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A70C4" w14:textId="77777777" w:rsidR="00BF4B31" w:rsidRPr="00BF4B31" w:rsidRDefault="00BF4B31" w:rsidP="00BF4B31">
      <w:pPr>
        <w:ind w:firstLine="284"/>
        <w:jc w:val="center"/>
        <w:rPr>
          <w:rFonts w:ascii="Garamond" w:hAnsi="Garamond"/>
          <w:b/>
        </w:rPr>
      </w:pPr>
      <w:r w:rsidRPr="00BF4B31">
        <w:rPr>
          <w:rFonts w:ascii="Garamond" w:hAnsi="Garamond"/>
          <w:b/>
        </w:rPr>
        <w:t>VENDIM</w:t>
      </w:r>
    </w:p>
    <w:p w14:paraId="3D94F2A2" w14:textId="0D72B4C0" w:rsidR="00BF4B31" w:rsidRPr="00BF4B31" w:rsidRDefault="00BF4B31" w:rsidP="00BF4B31">
      <w:pPr>
        <w:ind w:firstLine="284"/>
        <w:jc w:val="center"/>
        <w:rPr>
          <w:rFonts w:ascii="Garamond" w:hAnsi="Garamond"/>
          <w:b/>
        </w:rPr>
      </w:pPr>
      <w:r w:rsidRPr="00BF4B31">
        <w:rPr>
          <w:rFonts w:ascii="Garamond" w:hAnsi="Garamond"/>
          <w:b/>
        </w:rPr>
        <w:t>Nr.186, datë 19.3.2026</w:t>
      </w:r>
    </w:p>
    <w:p w14:paraId="162D0C1E" w14:textId="77777777" w:rsidR="00BF4B31" w:rsidRPr="00BF4B31" w:rsidRDefault="00BF4B31" w:rsidP="00BF4B31">
      <w:pPr>
        <w:ind w:firstLine="284"/>
        <w:jc w:val="center"/>
        <w:rPr>
          <w:rFonts w:ascii="Garamond" w:hAnsi="Garamond"/>
          <w:b/>
        </w:rPr>
      </w:pPr>
    </w:p>
    <w:p w14:paraId="59369784" w14:textId="2FC26DE1" w:rsidR="00BF4B31" w:rsidRPr="00BF4B31" w:rsidRDefault="00BF4B31" w:rsidP="00BF4B31">
      <w:pPr>
        <w:ind w:firstLine="284"/>
        <w:jc w:val="center"/>
        <w:rPr>
          <w:rFonts w:ascii="Garamond" w:hAnsi="Garamond"/>
          <w:b/>
        </w:rPr>
      </w:pPr>
      <w:r w:rsidRPr="00BF4B31">
        <w:rPr>
          <w:rFonts w:ascii="Garamond" w:hAnsi="Garamond"/>
          <w:b/>
        </w:rPr>
        <w:t>PËR SHPALLJEN E SITUATËS SË VEÇANTË NË TREGUN E HIDROKARBUREVE</w:t>
      </w:r>
    </w:p>
    <w:p w14:paraId="1E5F7AC5" w14:textId="77777777" w:rsidR="00BF4B31" w:rsidRPr="00BF4B31" w:rsidRDefault="00BF4B31" w:rsidP="00BF4B31">
      <w:pPr>
        <w:ind w:firstLine="284"/>
        <w:jc w:val="both"/>
        <w:rPr>
          <w:rFonts w:ascii="Garamond" w:hAnsi="Garamond"/>
        </w:rPr>
      </w:pPr>
    </w:p>
    <w:p w14:paraId="4FF5ACE9" w14:textId="06C43218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>Në mbështetje të nenit 100 të Kushtetutës dhe të pikës 2, të nenit 21/1, të ligjit nr.8450, datë 24.2.1999, “Për përpunimin, transportimin dhe tregtimin e naftës, të gazit dhe nënprodukteve të tyre”, të ndryshuar, me propozimin e ministrit të Infrastrukturës dhe Energjisë dhe të ministrit të Ekonomisë dhe Inovacionit, Këshilli i Ministrave</w:t>
      </w:r>
    </w:p>
    <w:p w14:paraId="1EF73C37" w14:textId="77777777" w:rsidR="00BF4B31" w:rsidRPr="00BF4B31" w:rsidRDefault="00BF4B31" w:rsidP="00BF4B31">
      <w:pPr>
        <w:ind w:firstLine="284"/>
        <w:jc w:val="both"/>
        <w:rPr>
          <w:rFonts w:ascii="Garamond" w:hAnsi="Garamond"/>
        </w:rPr>
      </w:pPr>
    </w:p>
    <w:p w14:paraId="0DCDCE18" w14:textId="743A3C26" w:rsidR="00BF4B31" w:rsidRPr="00BF4B31" w:rsidRDefault="00BF4B31" w:rsidP="00BF4B31">
      <w:pPr>
        <w:ind w:firstLine="284"/>
        <w:jc w:val="center"/>
        <w:rPr>
          <w:rFonts w:ascii="Garamond" w:hAnsi="Garamond"/>
        </w:rPr>
      </w:pPr>
      <w:r w:rsidRPr="00BF4B31">
        <w:rPr>
          <w:rFonts w:ascii="Garamond" w:hAnsi="Garamond"/>
        </w:rPr>
        <w:t>VENDOSI:</w:t>
      </w:r>
    </w:p>
    <w:p w14:paraId="2B682678" w14:textId="77777777" w:rsidR="00BF4B31" w:rsidRPr="00BF4B31" w:rsidRDefault="00BF4B31" w:rsidP="00BF4B31">
      <w:pPr>
        <w:ind w:firstLine="284"/>
        <w:jc w:val="both"/>
        <w:rPr>
          <w:rFonts w:ascii="Garamond" w:hAnsi="Garamond"/>
        </w:rPr>
      </w:pPr>
    </w:p>
    <w:p w14:paraId="55988277" w14:textId="1B71B9E7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>1. Shpalljen e situatës së veçantë në tregun e hidrokarbureve në territorin e Republikës së Shqipërisë, sipas nenit 21/1, të ligjit nr.8450, datë 24.2.1999, “Për përpunimin, transportimin dhe tregtimin e naftës, të gazit dhe nënprodukteve të tyre”, të ndryshuar, nga data e hyrjes në fuqi të këtij vendimi deri në një vendimmarrje të dytë nga ana e Këshillit të Ministrave.</w:t>
      </w:r>
    </w:p>
    <w:p w14:paraId="4D20D222" w14:textId="0B278990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 xml:space="preserve">2. Gjatë periudhës së situatës së veçantë ngrihet dhe funksionon Bordi i Transparencës dhe Kufizimit të Përkohshëm të Çmimeve të Tregtimit me Shumicë/Pakicë të Nënprodukteve të Naftës dhe Gazit, i cili ushtron detyrat e sipas kompetencave të përcaktuara në kreun III/1, të ligjit nr.8450,  datë 24.2.1999, të ndryshuar. </w:t>
      </w:r>
    </w:p>
    <w:p w14:paraId="14A13AF7" w14:textId="37D3E1FC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 xml:space="preserve">3. Subjektet dhe institucionet e përcaktuara në shkronjat “d”, “dh” dhe “e”, të pikës 2, të nenit 21/2, të ligjit nr.8450, datë 24.2.1999, të ndryshuar, detyrohen  që, brenda datës 24.3.2026, të njoftojnë pranë ministrit përgjegjës për ekonominë përfaqësuesit e tyre në përbërje të këtij bordi. </w:t>
      </w:r>
    </w:p>
    <w:p w14:paraId="5D88C9FE" w14:textId="202BA650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>4. Çmimet, që përcaktohen nga Bordi gjatë situatës së veçantë, janë të detyrueshme për të gjitha subjektet që ushtrojnë veprimtari në fushën e tregtimit të nënprodukteve të naftës dhe të gazit në vend, sipas përcaktimeve të legjislacionit në fuqi.</w:t>
      </w:r>
    </w:p>
    <w:p w14:paraId="73278E63" w14:textId="7603A3A9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>5. Ngarkohen Ministria e Ekonomisë dhe Inovacionit, Ministria e Infrastrukturës dhe Energjisë, Ministria e Financave, Drejtoria e Përgjithshme e Tatimeve, Drejtoria e Përgjithshme e Doganave si dhe subjektet e licencuara për veprimtari me shumicë dhe pakicë në tregun e hidrokarbureve për zbatimin e këtij vendimi.</w:t>
      </w:r>
    </w:p>
    <w:p w14:paraId="266DF8A5" w14:textId="01E88B9C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 xml:space="preserve">Ky vendim hyn në fuqi menjëherë dhe botohet  në Fletoren </w:t>
      </w:r>
      <w:r w:rsidR="004962D7">
        <w:rPr>
          <w:rFonts w:ascii="Garamond" w:hAnsi="Garamond"/>
        </w:rPr>
        <w:t>Z</w:t>
      </w:r>
      <w:bookmarkStart w:id="0" w:name="_GoBack"/>
      <w:bookmarkEnd w:id="0"/>
      <w:r w:rsidRPr="00BF4B31">
        <w:rPr>
          <w:rFonts w:ascii="Garamond" w:hAnsi="Garamond"/>
        </w:rPr>
        <w:t>yrtare.</w:t>
      </w:r>
    </w:p>
    <w:p w14:paraId="63E89BD2" w14:textId="77777777" w:rsidR="00BF4B31" w:rsidRPr="00BF4B31" w:rsidRDefault="00BF4B31" w:rsidP="00BF4B31">
      <w:pPr>
        <w:ind w:firstLine="284"/>
        <w:jc w:val="both"/>
        <w:rPr>
          <w:rFonts w:ascii="Garamond" w:hAnsi="Garamond"/>
        </w:rPr>
      </w:pPr>
      <w:r w:rsidRPr="00BF4B31">
        <w:rPr>
          <w:rFonts w:ascii="Garamond" w:hAnsi="Garamond"/>
        </w:rPr>
        <w:t xml:space="preserve"> </w:t>
      </w:r>
    </w:p>
    <w:p w14:paraId="6DAEA4DF" w14:textId="4B5D49F0" w:rsidR="00BF4B31" w:rsidRPr="00BF4B31" w:rsidRDefault="00BF4B31" w:rsidP="00BF4B31">
      <w:pPr>
        <w:ind w:firstLine="284"/>
        <w:jc w:val="right"/>
        <w:rPr>
          <w:rFonts w:ascii="Garamond" w:hAnsi="Garamond"/>
        </w:rPr>
      </w:pPr>
      <w:r w:rsidRPr="00BF4B31">
        <w:rPr>
          <w:rFonts w:ascii="Garamond" w:hAnsi="Garamond"/>
        </w:rPr>
        <w:t>KRYEMINISTËR</w:t>
      </w:r>
    </w:p>
    <w:p w14:paraId="5FF7FA31" w14:textId="61C32B0E" w:rsidR="00BF4B31" w:rsidRPr="00BF4B31" w:rsidRDefault="00BF4B31" w:rsidP="00BF4B31">
      <w:pPr>
        <w:ind w:firstLine="284"/>
        <w:jc w:val="right"/>
        <w:rPr>
          <w:rFonts w:ascii="Garamond" w:hAnsi="Garamond"/>
          <w:b/>
        </w:rPr>
      </w:pPr>
      <w:r w:rsidRPr="00BF4B31">
        <w:rPr>
          <w:rFonts w:ascii="Garamond" w:hAnsi="Garamond"/>
          <w:b/>
        </w:rPr>
        <w:t>Edi Rama</w:t>
      </w:r>
    </w:p>
    <w:p w14:paraId="23D29CF4" w14:textId="77777777" w:rsidR="00A753FD" w:rsidRPr="00BF4B31" w:rsidRDefault="00A753FD" w:rsidP="00BF4B31">
      <w:pPr>
        <w:ind w:firstLine="284"/>
        <w:jc w:val="right"/>
        <w:rPr>
          <w:rFonts w:ascii="Garamond" w:hAnsi="Garamond"/>
        </w:rPr>
      </w:pPr>
    </w:p>
    <w:sectPr w:rsidR="00A753FD" w:rsidRPr="00BF4B31" w:rsidSect="008F3A74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AAF1C" w14:textId="77777777" w:rsidR="004962D7" w:rsidRDefault="004962D7">
      <w:r>
        <w:separator/>
      </w:r>
    </w:p>
  </w:endnote>
  <w:endnote w:type="continuationSeparator" w:id="0">
    <w:p w14:paraId="2EB8AC9B" w14:textId="77777777" w:rsidR="004962D7" w:rsidRDefault="004962D7">
      <w:r>
        <w:continuationSeparator/>
      </w:r>
    </w:p>
  </w:endnote>
  <w:endnote w:type="continuationNotice" w:id="1">
    <w:p w14:paraId="2D3BEE65" w14:textId="77777777" w:rsidR="00E30902" w:rsidRDefault="00E309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3982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29D02" w14:textId="77777777" w:rsidR="004962D7" w:rsidRDefault="004962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D29D03" w14:textId="77777777" w:rsidR="004962D7" w:rsidRDefault="00496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C3A93" w14:textId="77777777" w:rsidR="004962D7" w:rsidRDefault="004962D7">
      <w:r>
        <w:separator/>
      </w:r>
    </w:p>
  </w:footnote>
  <w:footnote w:type="continuationSeparator" w:id="0">
    <w:p w14:paraId="128AA27B" w14:textId="77777777" w:rsidR="004962D7" w:rsidRDefault="004962D7">
      <w:r>
        <w:continuationSeparator/>
      </w:r>
    </w:p>
  </w:footnote>
  <w:footnote w:type="continuationNotice" w:id="1">
    <w:p w14:paraId="24FEAD78" w14:textId="77777777" w:rsidR="00E30902" w:rsidRDefault="00E309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2AAD"/>
    <w:multiLevelType w:val="hybridMultilevel"/>
    <w:tmpl w:val="75D29B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76AC4"/>
    <w:multiLevelType w:val="hybridMultilevel"/>
    <w:tmpl w:val="56CE8656"/>
    <w:lvl w:ilvl="0" w:tplc="FFBED062">
      <w:start w:val="1"/>
      <w:numFmt w:val="decimal"/>
      <w:lvlText w:val="%1."/>
      <w:lvlJc w:val="left"/>
      <w:pPr>
        <w:ind w:left="7830" w:hanging="360"/>
      </w:pPr>
      <w:rPr>
        <w:rFonts w:ascii="Times New Roman" w:hAnsi="Times New Roman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D7352"/>
    <w:multiLevelType w:val="hybridMultilevel"/>
    <w:tmpl w:val="FA52E9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3D4"/>
    <w:rsid w:val="0005676C"/>
    <w:rsid w:val="000A52F0"/>
    <w:rsid w:val="001911E1"/>
    <w:rsid w:val="001B6CFE"/>
    <w:rsid w:val="002533E6"/>
    <w:rsid w:val="00272EC6"/>
    <w:rsid w:val="00315844"/>
    <w:rsid w:val="00437CD5"/>
    <w:rsid w:val="004875F4"/>
    <w:rsid w:val="004962D7"/>
    <w:rsid w:val="005578C3"/>
    <w:rsid w:val="005A049F"/>
    <w:rsid w:val="00693C14"/>
    <w:rsid w:val="00697092"/>
    <w:rsid w:val="00765926"/>
    <w:rsid w:val="00786A0E"/>
    <w:rsid w:val="007C4FA2"/>
    <w:rsid w:val="00852EED"/>
    <w:rsid w:val="008C6CBC"/>
    <w:rsid w:val="008F3A74"/>
    <w:rsid w:val="0091080B"/>
    <w:rsid w:val="0092005C"/>
    <w:rsid w:val="00952FB5"/>
    <w:rsid w:val="00956EC8"/>
    <w:rsid w:val="009713D4"/>
    <w:rsid w:val="009B7E3B"/>
    <w:rsid w:val="00A076F2"/>
    <w:rsid w:val="00A433C6"/>
    <w:rsid w:val="00A44D48"/>
    <w:rsid w:val="00A753FD"/>
    <w:rsid w:val="00AC4A27"/>
    <w:rsid w:val="00AF42B3"/>
    <w:rsid w:val="00B83782"/>
    <w:rsid w:val="00B8571C"/>
    <w:rsid w:val="00BF4B31"/>
    <w:rsid w:val="00C2242F"/>
    <w:rsid w:val="00C37642"/>
    <w:rsid w:val="00DA422B"/>
    <w:rsid w:val="00DB2EA1"/>
    <w:rsid w:val="00E30902"/>
    <w:rsid w:val="00E91747"/>
    <w:rsid w:val="00FA3CB1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9CD5"/>
  <w15:chartTrackingRefBased/>
  <w15:docId w15:val="{14287EF6-C108-48AC-9214-E666645A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3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3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D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3D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3D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3D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3D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3D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3D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71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3D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3D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71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3D4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apis Bulleted List,List Paragraph (numbered (a)),List Paragraph1,normal,Normal1,Normal2,Normal3,Normal4,Normal5,Normal6,Normal7,Bullets,References,Liste 1,Numbered List Paragraph,ReferencesCxSpLast,Colorful List - Accent 11,WB Para"/>
    <w:basedOn w:val="Normal"/>
    <w:link w:val="ListParagraphChar"/>
    <w:uiPriority w:val="34"/>
    <w:qFormat/>
    <w:rsid w:val="00971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D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713D4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Default">
    <w:name w:val="Default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FA3C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q-AL" w:eastAsia="sq-AL"/>
    </w:rPr>
  </w:style>
  <w:style w:type="character" w:customStyle="1" w:styleId="ListParagraphChar">
    <w:name w:val="List Paragraph Char"/>
    <w:aliases w:val="Lapis Bulleted List Char,List Paragraph (numbered (a)) Char,List Paragraph1 Char,normal Char,Normal1 Char,Normal2 Char,Normal3 Char,Normal4 Char,Normal5 Char,Normal6 Char,Normal7 Char,Bullets Char,References Char,Liste 1 Char"/>
    <w:link w:val="ListParagraph"/>
    <w:uiPriority w:val="34"/>
    <w:qFormat/>
    <w:locked/>
    <w:rsid w:val="00FA3CB1"/>
    <w:rPr>
      <w:lang w:val="sq-AL"/>
    </w:rPr>
  </w:style>
  <w:style w:type="character" w:styleId="Strong">
    <w:name w:val="Strong"/>
    <w:basedOn w:val="DefaultParagraphFont"/>
    <w:uiPriority w:val="22"/>
    <w:qFormat/>
    <w:rsid w:val="00FA3CB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A3C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CB1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567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76C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3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3FD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C506A75CA4485906413AD8786A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2026-03-20T17:32:43Z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2026-03-20T00:00:00Z</Date_x0020_protokolli>
    <Titulli xmlns="0e656187-b300-4fb0-8bf4-3a50f872073c">Për shpalljen e situatës së veçantë në tregun e hidrokarbureve</Titulli>
    <Modifikuesi xmlns="0e656187-b300-4fb0-8bf4-3a50f872073c">Etlevahaxhia</Modifikuesi>
    <Nr_x002e__x0020_prot_x0020_QBZ xmlns="0e656187-b300-4fb0-8bf4-3a50f872073c">556</Nr_x002e__x0020_prot_x0020_QBZ>
    <Data_x0020_e_x0020_Modifikimit xmlns="0e656187-b300-4fb0-8bf4-3a50f872073c">2026-03-20T17:46:54Z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1789/1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C506A75CA4485906413AD8786A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7370FB-CEC2-48EB-B2F5-6F90BA138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8A0FF5-2909-4E21-AD3D-C8986DAFD37F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2134C60-D7C1-4D99-B0BA-3CD959FEB7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E6FB5C-A170-4A89-BF33-3E9D717D35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D84510-7329-4B70-82BB-AB47DAD95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situatës së veçantë në tregun e hidrokarbureve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situatës së veçantë në tregun e hidrokarbureve</dc:title>
  <dc:creator>Voltisa Koci</dc:creator>
  <cp:lastModifiedBy>Valeta Kaftalli</cp:lastModifiedBy>
  <cp:revision>6</cp:revision>
  <cp:lastPrinted>2026-03-19T21:00:00Z</cp:lastPrinted>
  <dcterms:created xsi:type="dcterms:W3CDTF">2026-03-20T16:40:00Z</dcterms:created>
  <dcterms:modified xsi:type="dcterms:W3CDTF">2026-03-20T16:57:00Z</dcterms:modified>
</cp:coreProperties>
</file>