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CDCBD5" w14:textId="77777777" w:rsidR="00C1027A" w:rsidRPr="006A7D03" w:rsidRDefault="00C1027A" w:rsidP="00C1027A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A7D03">
        <w:rPr>
          <w:rFonts w:ascii="Garamond" w:hAnsi="Garamond" w:cs="Times New Roman"/>
          <w:b/>
          <w:sz w:val="24"/>
          <w:szCs w:val="24"/>
        </w:rPr>
        <w:t>VENDIM</w:t>
      </w:r>
    </w:p>
    <w:p w14:paraId="1ACDCBD6" w14:textId="24CC7188" w:rsidR="00C1027A" w:rsidRPr="006A7D03" w:rsidRDefault="00C1027A" w:rsidP="00C1027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A7D03">
        <w:rPr>
          <w:rFonts w:ascii="Garamond" w:hAnsi="Garamond" w:cs="Times New Roman"/>
          <w:b/>
          <w:sz w:val="24"/>
          <w:szCs w:val="24"/>
        </w:rPr>
        <w:t>Nr.</w:t>
      </w:r>
      <w:r w:rsidR="006A7D03" w:rsidRPr="006A7D03">
        <w:rPr>
          <w:rFonts w:ascii="Garamond" w:hAnsi="Garamond" w:cs="Times New Roman"/>
          <w:b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b/>
          <w:bCs/>
          <w:sz w:val="24"/>
          <w:szCs w:val="24"/>
        </w:rPr>
        <w:t>218</w:t>
      </w:r>
      <w:r w:rsidRPr="006A7D03">
        <w:rPr>
          <w:rFonts w:ascii="Garamond" w:hAnsi="Garamond" w:cs="Times New Roman"/>
          <w:b/>
          <w:sz w:val="24"/>
          <w:szCs w:val="24"/>
        </w:rPr>
        <w:t>, datë</w:t>
      </w:r>
      <w:r w:rsidRPr="006A7D03">
        <w:rPr>
          <w:rFonts w:ascii="Garamond" w:hAnsi="Garamond" w:cs="Times New Roman"/>
          <w:b/>
          <w:bCs/>
          <w:sz w:val="24"/>
          <w:szCs w:val="24"/>
        </w:rPr>
        <w:t xml:space="preserve"> 1.4.2026</w:t>
      </w:r>
    </w:p>
    <w:p w14:paraId="1ACDCBD7" w14:textId="77777777" w:rsidR="00C1027A" w:rsidRPr="006A7D03" w:rsidRDefault="00C1027A" w:rsidP="00C1027A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1ACDCBD8" w14:textId="77777777" w:rsidR="00C1027A" w:rsidRPr="006A7D03" w:rsidRDefault="00C1027A" w:rsidP="00C1027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7D03">
        <w:rPr>
          <w:rFonts w:ascii="Garamond" w:hAnsi="Garamond" w:cs="Times New Roman"/>
          <w:b/>
          <w:sz w:val="24"/>
          <w:szCs w:val="24"/>
        </w:rPr>
        <w:t>PËR MIRATIMIN E RREGULLOREVE PËR ETIKETIMIN E PRODUKTEVE ME NDIKIM NË ENERGJI</w:t>
      </w:r>
    </w:p>
    <w:p w14:paraId="1ACDCBD9" w14:textId="77777777" w:rsidR="00C1027A" w:rsidRPr="006A7D03" w:rsidRDefault="00C1027A" w:rsidP="00C1027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ACDCBDA" w14:textId="522C23D4" w:rsidR="00C1027A" w:rsidRPr="006A7D03" w:rsidRDefault="00C1027A" w:rsidP="00C102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Në mbështetje të nenit 100 të Kushtetutës dhe të pikës 1, të nenit 7, të ligjit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52/2024, “Për etiketimin e produkteve me ndikim në energji”, të ndryshuar, me propozimin e ministrit të Infrastrukturës dhe Energjisë, Këshilli i Ministrave</w:t>
      </w:r>
    </w:p>
    <w:p w14:paraId="1ACDCBDB" w14:textId="77777777" w:rsidR="00C1027A" w:rsidRPr="006A7D03" w:rsidRDefault="00C1027A" w:rsidP="00C1027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ACDCBDC" w14:textId="77777777" w:rsidR="00C1027A" w:rsidRPr="006A7D03" w:rsidRDefault="00C1027A" w:rsidP="00C1027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VENDOSI:</w:t>
      </w:r>
    </w:p>
    <w:p w14:paraId="1ACDCBDD" w14:textId="77777777" w:rsidR="00C1027A" w:rsidRPr="006A7D03" w:rsidRDefault="00C1027A" w:rsidP="00C1027A">
      <w:pPr>
        <w:spacing w:after="0" w:line="240" w:lineRule="auto"/>
        <w:ind w:firstLine="284"/>
        <w:contextualSpacing/>
        <w:jc w:val="both"/>
        <w:rPr>
          <w:rFonts w:ascii="Garamond" w:eastAsiaTheme="majorEastAsia" w:hAnsi="Garamond" w:cs="Times New Roman"/>
          <w:sz w:val="24"/>
          <w:szCs w:val="24"/>
        </w:rPr>
      </w:pPr>
    </w:p>
    <w:p w14:paraId="1ACDCBDE" w14:textId="46889A4A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1. Miratimin e rregullores “Për etiketimin energjetik të makinave larëse për përdorim shtëpiak dhe makinave larëse-tharëse për përdorim shtëpiak”,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"/>
      </w:r>
    </w:p>
    <w:p w14:paraId="1ACDCBDF" w14:textId="0193DCCE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2. Miratimin e rregullores “Për etiketimin energjetik të pajisjeve të ngrohjes lokale”,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2,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2"/>
      </w:r>
    </w:p>
    <w:p w14:paraId="1ACDCBE0" w14:textId="208A8F19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3. Miratimin e rregullores “Për etiketimin energjetik të ekraneve elektronike”,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3,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3"/>
      </w:r>
    </w:p>
    <w:p w14:paraId="1ACDCBE1" w14:textId="7EA077C3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4. Miratimin e rregullores “Për etiketimin energjetik të kaldajave me lëndë djegëse të ngurtë dhe sistemet e përbëra nga kaldajë me lëndë djegëse të ngurtë, ngrohës shtesë, termostat dhe sistem diellor për ngrohjen e ujit”,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4,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4"/>
      </w:r>
    </w:p>
    <w:p w14:paraId="1ACDCBE2" w14:textId="6D1F7CB2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 xml:space="preserve">5. Miratimin e rregullores “Për etiketimin energjetik të ngrohësve të hapësirës, sistemet e integruara, sistemet që përfshijnë ngrohës hapësire, sisteme diellore dhe </w:t>
      </w:r>
      <w:proofErr w:type="spellStart"/>
      <w:r w:rsidRPr="006A7D03">
        <w:rPr>
          <w:rFonts w:ascii="Garamond" w:hAnsi="Garamond" w:cs="Times New Roman"/>
          <w:sz w:val="24"/>
          <w:szCs w:val="24"/>
        </w:rPr>
        <w:t>termostatë</w:t>
      </w:r>
      <w:proofErr w:type="spellEnd"/>
      <w:r w:rsidRPr="006A7D03">
        <w:rPr>
          <w:rFonts w:ascii="Garamond" w:hAnsi="Garamond" w:cs="Times New Roman"/>
          <w:sz w:val="24"/>
          <w:szCs w:val="24"/>
        </w:rPr>
        <w:t xml:space="preserve">, si dhe sistemet që përfshijnë ngrohësit e integruar, sisteme diellore dhe </w:t>
      </w:r>
      <w:proofErr w:type="spellStart"/>
      <w:r w:rsidRPr="006A7D03">
        <w:rPr>
          <w:rFonts w:ascii="Garamond" w:hAnsi="Garamond" w:cs="Times New Roman"/>
          <w:sz w:val="24"/>
          <w:szCs w:val="24"/>
        </w:rPr>
        <w:t>termostatë</w:t>
      </w:r>
      <w:proofErr w:type="spellEnd"/>
      <w:r w:rsidRPr="006A7D03">
        <w:rPr>
          <w:rFonts w:ascii="Garamond" w:hAnsi="Garamond" w:cs="Times New Roman"/>
          <w:sz w:val="24"/>
          <w:szCs w:val="24"/>
        </w:rPr>
        <w:t>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5,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5"/>
      </w:r>
    </w:p>
    <w:p w14:paraId="1ACDCBE3" w14:textId="575B9C08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lastRenderedPageBreak/>
        <w:t>6. Miratimin e rregullores “Për etiketimin energjetik të enëlarëseve për përdorim shtëpiak”,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6,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6"/>
      </w:r>
    </w:p>
    <w:p w14:paraId="1ACDCBE4" w14:textId="707DD19E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7. Miratimin e rregullores “Për etiketimin energjetik të kondicionerëve”,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7,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7"/>
      </w:r>
    </w:p>
    <w:p w14:paraId="1ACDCBE5" w14:textId="25DF9E20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8. Miratimin e rregullores “Për etiketimin energjetik të ndriçuesve”,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8,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8"/>
      </w:r>
    </w:p>
    <w:p w14:paraId="1ACDCBE6" w14:textId="0EC1F1B1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9. Miratimin e rregullores “</w:t>
      </w:r>
      <w:bookmarkStart w:id="1" w:name="_Hlk199162159"/>
      <w:r w:rsidRPr="006A7D03">
        <w:rPr>
          <w:rFonts w:ascii="Garamond" w:hAnsi="Garamond" w:cs="Times New Roman"/>
          <w:sz w:val="24"/>
          <w:szCs w:val="24"/>
        </w:rPr>
        <w:t>Për etiketimin energjetik të njësive të ventilimit të banesave</w:t>
      </w:r>
      <w:bookmarkEnd w:id="1"/>
      <w:r w:rsidRPr="006A7D03">
        <w:rPr>
          <w:rFonts w:ascii="Garamond" w:hAnsi="Garamond" w:cs="Times New Roman"/>
          <w:sz w:val="24"/>
          <w:szCs w:val="24"/>
        </w:rPr>
        <w:t>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9,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9"/>
      </w:r>
    </w:p>
    <w:p w14:paraId="1ACDCBE7" w14:textId="4161D264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10. Miratimin e rregullores “Për etiketimin energjetik të ngrohësve të ujit, rezervuarëve të ujit të ngrohtë, paketave të ngrohësve të ujit dhe pajisjeve diellore”,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10,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0"/>
      </w:r>
    </w:p>
    <w:p w14:paraId="1ACDCBE8" w14:textId="60D11DEB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11. Miratimin e rregullores “Për etiketimin energjetik të frigoriferëve magazinues profesionalë”,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11,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1"/>
      </w:r>
    </w:p>
    <w:p w14:paraId="1ACDCBE9" w14:textId="5175A72C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12. Miratimin e rregullores “Për etiketimin energjetik të pajisjeve frigoriferike për përdorim shtëpiak”,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12,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2"/>
      </w:r>
    </w:p>
    <w:p w14:paraId="1ACDCBEA" w14:textId="299B24EB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 xml:space="preserve">13. Miratimin e rregullores “Për etiketimin energjetik të pajisjeve frigoriferike me funksion të shitjes </w:t>
      </w:r>
      <w:proofErr w:type="spellStart"/>
      <w:r w:rsidRPr="006A7D03">
        <w:rPr>
          <w:rFonts w:ascii="Garamond" w:hAnsi="Garamond" w:cs="Times New Roman"/>
          <w:sz w:val="24"/>
          <w:szCs w:val="24"/>
        </w:rPr>
        <w:t>direkte</w:t>
      </w:r>
      <w:proofErr w:type="spellEnd"/>
      <w:r w:rsidRPr="006A7D03">
        <w:rPr>
          <w:rFonts w:ascii="Garamond" w:hAnsi="Garamond" w:cs="Times New Roman"/>
          <w:sz w:val="24"/>
          <w:szCs w:val="24"/>
        </w:rPr>
        <w:t>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13,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3"/>
      </w:r>
    </w:p>
    <w:p w14:paraId="1ACDCBEB" w14:textId="3FE40E5B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14. Miratimin e rregullores “Për etiketimin energjetik të telefonave inteligjentë dhe tabletave”,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14,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4"/>
      </w:r>
    </w:p>
    <w:p w14:paraId="1ACDCBEC" w14:textId="45ADA834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lastRenderedPageBreak/>
        <w:t>15. Miratimin e rregullores “Për etiketimin energjetik të makinave tharëse për përdorim shtëpiak”,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15,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5"/>
      </w:r>
    </w:p>
    <w:p w14:paraId="1ACDCBED" w14:textId="321AB9D8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16. Miratimin e rregullores “Për etiketimin energjetik të furrave dhe aspiratorëve për përdorim shtëpiak”,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16,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6"/>
      </w:r>
    </w:p>
    <w:p w14:paraId="1ACDCBEE" w14:textId="46585CF9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 xml:space="preserve">17. Miratimin e rregullores “Për etiketimin e gomave në lidhje me </w:t>
      </w:r>
      <w:proofErr w:type="spellStart"/>
      <w:r w:rsidRPr="006A7D03">
        <w:rPr>
          <w:rFonts w:ascii="Garamond" w:hAnsi="Garamond" w:cs="Times New Roman"/>
          <w:sz w:val="24"/>
          <w:szCs w:val="24"/>
        </w:rPr>
        <w:t>eficiencën</w:t>
      </w:r>
      <w:proofErr w:type="spellEnd"/>
      <w:r w:rsidRPr="006A7D03">
        <w:rPr>
          <w:rFonts w:ascii="Garamond" w:hAnsi="Garamond" w:cs="Times New Roman"/>
          <w:sz w:val="24"/>
          <w:szCs w:val="24"/>
        </w:rPr>
        <w:t xml:space="preserve"> e karburantit dhe parametrave të tjerë”, sipas aneksit nr.</w:t>
      </w:r>
      <w:r w:rsidR="006A7D03">
        <w:rPr>
          <w:rFonts w:ascii="Garamond" w:hAnsi="Garamond" w:cs="Times New Roman"/>
          <w:sz w:val="24"/>
          <w:szCs w:val="24"/>
        </w:rPr>
        <w:t xml:space="preserve"> </w:t>
      </w:r>
      <w:r w:rsidRPr="006A7D03">
        <w:rPr>
          <w:rFonts w:ascii="Garamond" w:hAnsi="Garamond" w:cs="Times New Roman"/>
          <w:sz w:val="24"/>
          <w:szCs w:val="24"/>
        </w:rPr>
        <w:t>17, që i bashkëlidhet këtij vendimi dhe është pjesë përbërëse e tij.</w:t>
      </w:r>
      <w:r w:rsidRPr="006A7D03">
        <w:rPr>
          <w:rStyle w:val="FootnoteReference"/>
          <w:rFonts w:ascii="Garamond" w:hAnsi="Garamond" w:cs="Times New Roman"/>
          <w:sz w:val="24"/>
          <w:szCs w:val="24"/>
        </w:rPr>
        <w:footnoteReference w:id="17"/>
      </w:r>
    </w:p>
    <w:p w14:paraId="1ACDCBEF" w14:textId="0AF086BD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18. Ngarkohen Ministria e Ekonomisë dhe Inovacionit, Inspektorati Shtetëror për Mbikëqyrjen e Tregut dhe Drejtoria e Përgjithshme e Doganav</w:t>
      </w:r>
      <w:r w:rsidR="006A7D03">
        <w:rPr>
          <w:rFonts w:ascii="Garamond" w:hAnsi="Garamond" w:cs="Times New Roman"/>
          <w:sz w:val="24"/>
          <w:szCs w:val="24"/>
        </w:rPr>
        <w:t>e për zbatimin e këtij vendimi.</w:t>
      </w:r>
    </w:p>
    <w:p w14:paraId="1ACDCBF0" w14:textId="77777777" w:rsidR="00C1027A" w:rsidRPr="006A7D03" w:rsidRDefault="00C1027A" w:rsidP="00C1027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A7D03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1ACDCBF1" w14:textId="77777777" w:rsidR="00C1027A" w:rsidRPr="006A7D03" w:rsidRDefault="00C1027A" w:rsidP="00C1027A">
      <w:pPr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1ACDCBF2" w14:textId="77777777" w:rsidR="00C1027A" w:rsidRPr="006A7D03" w:rsidRDefault="00C1027A" w:rsidP="00C1027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A7D03">
        <w:rPr>
          <w:rFonts w:ascii="Garamond" w:hAnsi="Garamond" w:cs="Times New Roman"/>
          <w:bCs/>
          <w:sz w:val="24"/>
          <w:szCs w:val="24"/>
        </w:rPr>
        <w:t>KRYEMINISTËR</w:t>
      </w:r>
    </w:p>
    <w:p w14:paraId="1ACDCBF3" w14:textId="77777777" w:rsidR="00C1027A" w:rsidRPr="006A7D03" w:rsidRDefault="00C1027A" w:rsidP="00C1027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A7D03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6A7D03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1ACDCBF4" w14:textId="77777777" w:rsidR="00C1027A" w:rsidRPr="006A7D03" w:rsidRDefault="00C1027A" w:rsidP="00C1027A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1ACDCBF5" w14:textId="77777777" w:rsidR="00BF5C77" w:rsidRPr="006A7D03" w:rsidRDefault="00BF5C77"/>
    <w:sectPr w:rsidR="00BF5C77" w:rsidRPr="006A7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DCBF8" w14:textId="77777777" w:rsidR="00786296" w:rsidRDefault="00786296" w:rsidP="00C1027A">
      <w:pPr>
        <w:spacing w:after="0" w:line="240" w:lineRule="auto"/>
      </w:pPr>
      <w:r>
        <w:separator/>
      </w:r>
    </w:p>
  </w:endnote>
  <w:endnote w:type="continuationSeparator" w:id="0">
    <w:p w14:paraId="1ACDCBF9" w14:textId="77777777" w:rsidR="00786296" w:rsidRDefault="00786296" w:rsidP="00C1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DCBF6" w14:textId="77777777" w:rsidR="00786296" w:rsidRDefault="00786296" w:rsidP="00C1027A">
      <w:pPr>
        <w:spacing w:after="0" w:line="240" w:lineRule="auto"/>
      </w:pPr>
      <w:r>
        <w:separator/>
      </w:r>
    </w:p>
  </w:footnote>
  <w:footnote w:type="continuationSeparator" w:id="0">
    <w:p w14:paraId="1ACDCBF7" w14:textId="77777777" w:rsidR="00786296" w:rsidRDefault="00786296" w:rsidP="00C1027A">
      <w:pPr>
        <w:spacing w:after="0" w:line="240" w:lineRule="auto"/>
      </w:pPr>
      <w:r>
        <w:continuationSeparator/>
      </w:r>
    </w:p>
  </w:footnote>
  <w:footnote w:id="1">
    <w:p w14:paraId="1ACDCBFA" w14:textId="07A6CF72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</w:rPr>
        <w:t xml:space="preserve"> Kjo rregullore është përafruar plotësisht me rregulloren deleguese (BE) 2019/2014 të Parlamentit Evropian dhe Këshillit, datë 11 mars 2019, </w:t>
      </w:r>
      <w:r w:rsidR="006A7D03">
        <w:rPr>
          <w:rFonts w:ascii="Garamond" w:hAnsi="Garamond" w:cs="Times New Roman"/>
        </w:rPr>
        <w:t>“</w:t>
      </w:r>
      <w:r w:rsidRPr="0051464E">
        <w:rPr>
          <w:rFonts w:ascii="Garamond" w:hAnsi="Garamond" w:cs="Times New Roman"/>
        </w:rPr>
        <w:t>Për etiketimin energjetik të makinave larëse për përdorim shtëpiak dhe makinave larëse-tharëse për përdorim shtëpiak</w:t>
      </w:r>
      <w:r w:rsidR="006A7D03">
        <w:rPr>
          <w:rFonts w:ascii="Garamond" w:hAnsi="Garamond" w:cs="Times New Roman"/>
        </w:rPr>
        <w:t>”</w:t>
      </w:r>
      <w:r w:rsidRPr="0051464E">
        <w:rPr>
          <w:rFonts w:ascii="Garamond" w:hAnsi="Garamond" w:cs="Times New Roman"/>
        </w:rPr>
        <w:t xml:space="preserve">, si dhe për shfuqizimin e rregullores së deleguar të Komisionit (BE) 1061/2010 dhe direktivës së Komisionit 96/60/BE. </w:t>
      </w:r>
      <w:r w:rsidRPr="0051464E">
        <w:rPr>
          <w:rFonts w:ascii="Garamond" w:hAnsi="Garamond" w:cs="Times New Roman"/>
          <w:lang w:val="it-IT"/>
        </w:rPr>
        <w:t>Numri CELEX 02019R2014,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5.12.2019, f. 29.</w:t>
      </w:r>
    </w:p>
  </w:footnote>
  <w:footnote w:id="2">
    <w:p w14:paraId="1ACDCBFB" w14:textId="119F55A2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rregullore është përafruar plotësisht me rregulloren deleguese (BE) 2015/1186 të Komisionit, datë 24 prill 2015,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pajisjeve të ngrohjes lokale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02015R1186,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193, datë 21.7.2015, f. 20.</w:t>
      </w:r>
    </w:p>
  </w:footnote>
  <w:footnote w:id="3">
    <w:p w14:paraId="1ACDCBFC" w14:textId="377F4DE5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rregullore është përafruar plotësisht me rregulloren deleguese (BE) 2019/2013 të Komisionit, datë 11 mars 2019, për plotësimin e rregullores (BE) 2017/1369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ekraneve elektronike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, dhe shfuqizimin e rregullores deleguese (BE)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1062/2010 të Komisionit. Numri CELEX 02019R2013,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5.12.2019, f. 1.</w:t>
      </w:r>
    </w:p>
  </w:footnote>
  <w:footnote w:id="4">
    <w:p w14:paraId="1ACDCBFD" w14:textId="18A77D86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rregullore është përafruar plotësisht me rregulloren deleguese (BE) 2015/1187 të Komisionit, datë 27 prill 2015,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kaldajave me lëndë djegëse të ngurtë dhe sistemet e përbëra nga kaldajë me lëndë djegëse të ngurtë, ngrohës shtesë, termostat dhe sistem diellor për ngrohjen e ujit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02015R1187,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193, datë 21.7.2015, f. 43.</w:t>
      </w:r>
    </w:p>
  </w:footnote>
  <w:footnote w:id="5">
    <w:p w14:paraId="1ACDCBFE" w14:textId="179C2AAB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rregullore është përafruar plotësisht me rregulloren deleguese (BE) 811/2013 të Komisionit, datë 18 shkurt 2013,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ngrohësve të hapësirës, sistemet e integruara, sistemet që përfshijnë ngrohës hapësire, sisteme diellore dhe termostatë, si dhe sistemet që përfshijnë ngrohësit e integruar, sisteme diellore dhe termostatë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02013R0811,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239, datë 7.3.2017, f. 1.</w:t>
      </w:r>
    </w:p>
  </w:footnote>
  <w:footnote w:id="6">
    <w:p w14:paraId="1ACDCBFF" w14:textId="74E5AF46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="006A7D03">
        <w:rPr>
          <w:rFonts w:ascii="Garamond" w:hAnsi="Garamond" w:cs="Times New Roman"/>
        </w:rPr>
        <w:t xml:space="preserve"> </w:t>
      </w:r>
      <w:r w:rsidRPr="0051464E">
        <w:rPr>
          <w:rFonts w:ascii="Garamond" w:hAnsi="Garamond" w:cs="Times New Roman"/>
        </w:rPr>
        <w:t xml:space="preserve">Kjo rregullore është përafruar plotësisht me rregulloren deleguese (BE) 2019/2017 të Komisionit, datë 11 mars 2019, për plotësimin e rregullores (BE) 2017/1369 të Parlamentit Evropian dhe të Këshillit, </w:t>
      </w:r>
      <w:r w:rsidR="006A7D03">
        <w:rPr>
          <w:rFonts w:ascii="Garamond" w:hAnsi="Garamond" w:cs="Times New Roman"/>
        </w:rPr>
        <w:t>“</w:t>
      </w:r>
      <w:r w:rsidRPr="0051464E">
        <w:rPr>
          <w:rFonts w:ascii="Garamond" w:hAnsi="Garamond" w:cs="Times New Roman"/>
        </w:rPr>
        <w:t>Për etiketimin energjetik të enëlarëseve për përdorim shtëpiak</w:t>
      </w:r>
      <w:r w:rsidR="006A7D03">
        <w:rPr>
          <w:rFonts w:ascii="Garamond" w:hAnsi="Garamond" w:cs="Times New Roman"/>
        </w:rPr>
        <w:t>”</w:t>
      </w:r>
      <w:r w:rsidRPr="0051464E">
        <w:rPr>
          <w:rFonts w:ascii="Garamond" w:hAnsi="Garamond" w:cs="Times New Roman"/>
        </w:rPr>
        <w:t>, si dhe për shfuqizim</w:t>
      </w:r>
      <w:r w:rsidR="00626D54">
        <w:rPr>
          <w:rFonts w:ascii="Garamond" w:hAnsi="Garamond" w:cs="Times New Roman"/>
        </w:rPr>
        <w:t>in e rregullores deleguese (BE)</w:t>
      </w:r>
      <w:r w:rsidRPr="0051464E">
        <w:rPr>
          <w:rFonts w:ascii="Garamond" w:hAnsi="Garamond" w:cs="Times New Roman"/>
        </w:rPr>
        <w:t xml:space="preserve"> nr.</w:t>
      </w:r>
      <w:r w:rsidR="006A7D03">
        <w:rPr>
          <w:rFonts w:ascii="Garamond" w:hAnsi="Garamond" w:cs="Times New Roman"/>
        </w:rPr>
        <w:t xml:space="preserve"> </w:t>
      </w:r>
      <w:r w:rsidRPr="0051464E">
        <w:rPr>
          <w:rFonts w:ascii="Garamond" w:hAnsi="Garamond" w:cs="Times New Roman"/>
        </w:rPr>
        <w:t xml:space="preserve">1059/2010 të Komisionit. </w:t>
      </w:r>
      <w:r w:rsidRPr="0051464E">
        <w:rPr>
          <w:rFonts w:ascii="Garamond" w:hAnsi="Garamond" w:cs="Times New Roman"/>
          <w:lang w:val="it-IT"/>
        </w:rPr>
        <w:t>Numri CELEX 02019R2017,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5.12.2019, f. 134.</w:t>
      </w:r>
    </w:p>
  </w:footnote>
  <w:footnote w:id="7">
    <w:p w14:paraId="1ACDCC00" w14:textId="61024643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626/2011 të Komisionit, datë 4 maj 2011, për plotësimin e direktivës 2010/30/BE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kondicionerëve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02011R0626,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178, datë 6.7.2021, f. 1.</w:t>
      </w:r>
    </w:p>
  </w:footnote>
  <w:footnote w:id="8">
    <w:p w14:paraId="1ACDCC01" w14:textId="08EBB187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2019/2015 të Komisionit, datë 11 mars 2019, për plotësimin e rregullores (BE) 2017/1369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 energjetik të ndriçuesve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,</w:t>
      </w:r>
      <w:bookmarkStart w:id="0" w:name="_GoBack"/>
      <w:r w:rsidRPr="0051464E">
        <w:rPr>
          <w:rFonts w:ascii="Garamond" w:hAnsi="Garamond" w:cs="Times New Roman"/>
          <w:lang w:val="it-IT"/>
        </w:rPr>
        <w:t xml:space="preserve"> si dhe</w:t>
      </w:r>
      <w:bookmarkEnd w:id="0"/>
      <w:r w:rsidRPr="0051464E">
        <w:rPr>
          <w:rFonts w:ascii="Garamond" w:hAnsi="Garamond" w:cs="Times New Roman"/>
          <w:lang w:val="it-IT"/>
        </w:rPr>
        <w:t xml:space="preserve"> për shfuqizimin e rregullores deleguese (BE)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874/2012 të Komisionit. Numri CELEX 02019R2015,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5.12.2015, f. 68.</w:t>
      </w:r>
    </w:p>
  </w:footnote>
  <w:footnote w:id="9">
    <w:p w14:paraId="1ACDCC02" w14:textId="37A86E66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1254/2014 të Komisionit, datë 11 korrik 2014,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njësive të ventilimit të banesave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02014R1254,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337, datë 25.11.2014, f. 27.</w:t>
      </w:r>
    </w:p>
  </w:footnote>
  <w:footnote w:id="10">
    <w:p w14:paraId="1ACDCC03" w14:textId="67D8CAED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</w:rPr>
        <w:t xml:space="preserve"> </w:t>
      </w:r>
      <w:r w:rsidRPr="0051464E">
        <w:rPr>
          <w:rFonts w:ascii="Garamond" w:hAnsi="Garamond" w:cs="Times New Roman"/>
        </w:rPr>
        <w:t xml:space="preserve">Kjo rregullore është përafruar plotësisht me rregulloren deleguese (BE) 812/2013 të Komisionit, datë 18 shkurt 2013, për plotësimin e direktivës 2010/30/BE të Parlamentit Evropian dhe të Këshillit </w:t>
      </w:r>
      <w:r w:rsidR="006A7D03">
        <w:rPr>
          <w:rFonts w:ascii="Garamond" w:hAnsi="Garamond" w:cs="Times New Roman"/>
        </w:rPr>
        <w:t>“</w:t>
      </w:r>
      <w:r w:rsidRPr="0051464E">
        <w:rPr>
          <w:rFonts w:ascii="Garamond" w:hAnsi="Garamond" w:cs="Times New Roman"/>
        </w:rPr>
        <w:t>Për etiketimin energjetik të ngrohësve të ujit, rezervuarëve të ujit të ngrohtë, paketave të ngrohësve të ujit dhe pajisjeve diellore</w:t>
      </w:r>
      <w:r w:rsidR="006A7D03">
        <w:rPr>
          <w:rFonts w:ascii="Garamond" w:hAnsi="Garamond" w:cs="Times New Roman"/>
        </w:rPr>
        <w:t>”</w:t>
      </w:r>
      <w:r w:rsidRPr="0051464E">
        <w:rPr>
          <w:rFonts w:ascii="Garamond" w:hAnsi="Garamond" w:cs="Times New Roman"/>
        </w:rPr>
        <w:t xml:space="preserve">. </w:t>
      </w:r>
      <w:r w:rsidRPr="0051464E">
        <w:rPr>
          <w:rFonts w:ascii="Garamond" w:hAnsi="Garamond" w:cs="Times New Roman"/>
          <w:lang w:val="it-IT"/>
        </w:rPr>
        <w:t>Numri CELEX 02013R0812,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239, datë 6.9.2013, f. 83.</w:t>
      </w:r>
    </w:p>
  </w:footnote>
  <w:footnote w:id="11">
    <w:p w14:paraId="1ACDCC04" w14:textId="415FA37E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rregullore është përafruar plotësisht me rregulloren deleguese (BE) 2015/1094 të Komisionit, datë 5 maj 2015,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frigoriferëve magazinues profesionalë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02015R1094,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177, datë 8.7.2015, f. 2.</w:t>
      </w:r>
    </w:p>
  </w:footnote>
  <w:footnote w:id="12">
    <w:p w14:paraId="1ACDCC05" w14:textId="29DC0DB4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2019/2016 të Komisionit, datë 11 mars 2019, për plotësimin e rregullores (BE) 2017/1369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pajisjeve frigoriferike për përdorim shtëpiak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, si dhe për shfuqizimin e rregullores deleguese (BE)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1060/2010 të Komisionit. Numri CELEX 02019R2016,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5.12.2019, f. 102.</w:t>
      </w:r>
    </w:p>
  </w:footnote>
  <w:footnote w:id="13">
    <w:p w14:paraId="1ACDCC06" w14:textId="5C4EC1BD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2019/2018 të Komisionit, datë 11 mars 2019, për plotësimin e rregullores (BE) 2017/1369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 energjisë të pajisjeve frigoriferike me funksion të shitjes direkte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02019R2018,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315, datë 5.12.2019, f. 155.</w:t>
      </w:r>
    </w:p>
  </w:footnote>
  <w:footnote w:id="14">
    <w:p w14:paraId="1ACDCC07" w14:textId="6B1FF279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2023/1669 të Komisionit, datë 16 qershor 2023, për plotësimin e rregullores (BE) 2017/1369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telefonave inteligjentë dhe tabletave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02023R1669,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214, datë 31.8.2023, f. 9.</w:t>
      </w:r>
    </w:p>
  </w:footnote>
  <w:footnote w:id="15">
    <w:p w14:paraId="1ACDCC08" w14:textId="02104BFD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2023/2534 të Komisionit, datë 13 korrik 2023, për plotësimin e rregullores (BE) 2017/1369 të Parlamentit Evropian dhe të Këshillit,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makinave tharëse për përdorim shtëpiak</w:t>
      </w:r>
      <w:r w:rsidR="006A7D03">
        <w:rPr>
          <w:rFonts w:ascii="Garamond" w:hAnsi="Garamond" w:cs="Times New Roman"/>
          <w:lang w:val="it-IT"/>
        </w:rPr>
        <w:t>”,</w:t>
      </w:r>
      <w:r w:rsidRPr="0051464E">
        <w:rPr>
          <w:rFonts w:ascii="Garamond" w:hAnsi="Garamond" w:cs="Times New Roman"/>
          <w:lang w:val="it-IT"/>
        </w:rPr>
        <w:t xml:space="preserve"> si dhe për shfuqizimin e rregullores deleguese (BE)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392/2012 të Komisionit. Numri CELEX 02023R2534,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2534, datë 22.11.2023, f. 1.</w:t>
      </w:r>
    </w:p>
  </w:footnote>
  <w:footnote w:id="16">
    <w:p w14:paraId="1ACDCC09" w14:textId="463FE3BB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deleguese (BE) 65/2014 të Komisionit, datë 1 tetor 2013, për plotësimin e direktivës 2010/30/BE të Parlamentit Evropian dhe të Këshillit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energjetik të furrave dhe aspiratorëve pë përdorim shtëpiak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02014R0065,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029, datë 31.1.2014, f. 1.</w:t>
      </w:r>
    </w:p>
  </w:footnote>
  <w:footnote w:id="17">
    <w:p w14:paraId="1ACDCC0A" w14:textId="1C1046F8" w:rsidR="00C1027A" w:rsidRPr="0051464E" w:rsidRDefault="00C1027A" w:rsidP="00C1027A">
      <w:pPr>
        <w:pStyle w:val="FootnoteText"/>
        <w:jc w:val="both"/>
        <w:rPr>
          <w:rFonts w:ascii="Garamond" w:hAnsi="Garamond" w:cs="Times New Roman"/>
          <w:lang w:val="it-IT"/>
        </w:rPr>
      </w:pPr>
      <w:r w:rsidRPr="0051464E">
        <w:rPr>
          <w:rStyle w:val="FootnoteReference"/>
          <w:rFonts w:ascii="Garamond" w:hAnsi="Garamond" w:cs="Times New Roman"/>
        </w:rPr>
        <w:footnoteRef/>
      </w:r>
      <w:r w:rsidRPr="0051464E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 xml:space="preserve">Kjo </w:t>
      </w:r>
      <w:r w:rsidRPr="0051464E">
        <w:rPr>
          <w:rFonts w:ascii="Garamond" w:hAnsi="Garamond" w:cs="Times New Roman"/>
          <w:lang w:val="it-IT"/>
        </w:rPr>
        <w:t xml:space="preserve">rregullore është përafruar plotësisht me rregulloren (BE) 2020/740 të Parlamentit Evropian dhe Këshillit, datë 25 maj 2020, </w:t>
      </w:r>
      <w:r w:rsidR="006A7D03">
        <w:rPr>
          <w:rFonts w:ascii="Garamond" w:hAnsi="Garamond" w:cs="Times New Roman"/>
          <w:lang w:val="it-IT"/>
        </w:rPr>
        <w:t>“</w:t>
      </w:r>
      <w:r w:rsidRPr="0051464E">
        <w:rPr>
          <w:rFonts w:ascii="Garamond" w:hAnsi="Garamond" w:cs="Times New Roman"/>
          <w:lang w:val="it-IT"/>
        </w:rPr>
        <w:t>Për etiketimin e gomave në lidhje me eficiencën e karburantit dhe parametrave të tjerë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 xml:space="preserve"> duke ndryshuar rregulloren (EU) 2017/1369 dhe shfuqizimin e rregullores (EC) No. 1222/2009</w:t>
      </w:r>
      <w:r w:rsidR="006A7D03">
        <w:rPr>
          <w:rFonts w:ascii="Garamond" w:hAnsi="Garamond" w:cs="Times New Roman"/>
          <w:lang w:val="it-IT"/>
        </w:rPr>
        <w:t>”</w:t>
      </w:r>
      <w:r w:rsidRPr="0051464E">
        <w:rPr>
          <w:rFonts w:ascii="Garamond" w:hAnsi="Garamond" w:cs="Times New Roman"/>
          <w:lang w:val="it-IT"/>
        </w:rPr>
        <w:t>. Numri CELEX 02020R0740, Fletorja Zyrtare e Bashkimit Evropian, seria L, nr.</w:t>
      </w:r>
      <w:r w:rsidR="006A7D03">
        <w:rPr>
          <w:rFonts w:ascii="Garamond" w:hAnsi="Garamond" w:cs="Times New Roman"/>
          <w:lang w:val="it-IT"/>
        </w:rPr>
        <w:t xml:space="preserve"> </w:t>
      </w:r>
      <w:r w:rsidRPr="0051464E">
        <w:rPr>
          <w:rFonts w:ascii="Garamond" w:hAnsi="Garamond" w:cs="Times New Roman"/>
          <w:lang w:val="it-IT"/>
        </w:rPr>
        <w:t>177, datë 5.6.2020, f. 1.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7A"/>
    <w:rsid w:val="00626D54"/>
    <w:rsid w:val="006A7D03"/>
    <w:rsid w:val="00786296"/>
    <w:rsid w:val="00BF5C77"/>
    <w:rsid w:val="00C1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CBD5"/>
  <w15:chartTrackingRefBased/>
  <w15:docId w15:val="{0DC6AF0B-0778-4E00-A451-92813D33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27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 Paragraph1,Bullet1,NumberedParas,Dot pt,F5 List Paragraph,List Paragraph Char Char Char,Indicator Text,Numbered Para 1,Bullet 1,Bullet Points,L,CV text"/>
    <w:basedOn w:val="Normal"/>
    <w:link w:val="ListParagraphChar"/>
    <w:qFormat/>
    <w:rsid w:val="00C1027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C102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2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027A"/>
    <w:rPr>
      <w:vertAlign w:val="superscript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 Paragraph1 Char,Bullet1 Char,NumberedParas Char,Dot pt Char,F5 List Paragraph Char,List Paragraph Char Char Char Char"/>
    <w:link w:val="ListParagraph"/>
    <w:qFormat/>
    <w:locked/>
    <w:rsid w:val="00C10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2026-04-03T09:43:08Z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Për miratimin e rregulloreve për etiketimin  e produkteve me ndikim në energji</Titulli>
    <Modifikuesi xmlns="0e656187-b300-4fb0-8bf4-3a50f872073c">keisina.zace</Modifikuesi>
    <Nr_x002e__x0020_prot_x0020_QBZ xmlns="0e656187-b300-4fb0-8bf4-3a50f872073c">704</Nr_x002e__x0020_prot_x0020_QBZ>
    <Data_x0020_e_x0020_Modifikimit xmlns="0e656187-b300-4fb0-8bf4-3a50f872073c">2026-04-09T11:41:48Z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1927/1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598BE7136245EEA27BD13A333C8F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946426-59E6-4DE5-8D6C-BE679256AAE6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82D836F-DFAD-4C81-B3C2-8E686BC21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A33BC-48B9-47C5-B517-485A379E8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Keisina Zace</dc:creator>
  <cp:lastModifiedBy>fjora.cahani</cp:lastModifiedBy>
  <cp:revision>3</cp:revision>
  <dcterms:created xsi:type="dcterms:W3CDTF">2026-04-09T10:48:00Z</dcterms:created>
  <dcterms:modified xsi:type="dcterms:W3CDTF">2026-04-09T11:00:00Z</dcterms:modified>
</cp:coreProperties>
</file>