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5F715" w14:textId="77777777" w:rsidR="00A04193" w:rsidRPr="00040015" w:rsidRDefault="00A04193" w:rsidP="00FA3926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040015">
        <w:rPr>
          <w:rFonts w:ascii="Garamond" w:eastAsia="Calibri" w:hAnsi="Garamond" w:cs="Times New Roman"/>
          <w:b/>
          <w:sz w:val="24"/>
          <w:szCs w:val="24"/>
        </w:rPr>
        <w:t>VENDIM</w:t>
      </w:r>
    </w:p>
    <w:p w14:paraId="5D04B8E5" w14:textId="2C2BE9C0" w:rsidR="00A04193" w:rsidRPr="00040015" w:rsidRDefault="00541D7C" w:rsidP="00FA3926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</w:rPr>
      </w:pPr>
      <w:r w:rsidRPr="00040015">
        <w:rPr>
          <w:rFonts w:ascii="Garamond" w:eastAsia="Arial Unicode MS" w:hAnsi="Garamond" w:cs="Times New Roman"/>
          <w:b/>
          <w:sz w:val="24"/>
          <w:szCs w:val="24"/>
        </w:rPr>
        <w:t>Nr.</w:t>
      </w:r>
      <w:r w:rsidR="0001404F" w:rsidRPr="00040015">
        <w:rPr>
          <w:rFonts w:ascii="Garamond" w:eastAsia="Arial Unicode MS" w:hAnsi="Garamond" w:cs="Times New Roman"/>
          <w:b/>
          <w:sz w:val="24"/>
          <w:szCs w:val="24"/>
        </w:rPr>
        <w:t xml:space="preserve"> </w:t>
      </w:r>
      <w:r w:rsidR="00FA3926" w:rsidRPr="00040015">
        <w:rPr>
          <w:rFonts w:ascii="Garamond" w:eastAsia="Arial Unicode MS" w:hAnsi="Garamond" w:cs="Times New Roman"/>
          <w:b/>
          <w:sz w:val="24"/>
          <w:szCs w:val="24"/>
        </w:rPr>
        <w:t>220</w:t>
      </w:r>
      <w:r w:rsidR="00A04193" w:rsidRPr="00040015">
        <w:rPr>
          <w:rFonts w:ascii="Garamond" w:eastAsia="Arial Unicode MS" w:hAnsi="Garamond" w:cs="Times New Roman"/>
          <w:b/>
          <w:sz w:val="24"/>
          <w:szCs w:val="24"/>
        </w:rPr>
        <w:t>, datë</w:t>
      </w:r>
      <w:r w:rsidR="00FA3926" w:rsidRPr="00040015">
        <w:rPr>
          <w:rFonts w:ascii="Garamond" w:eastAsia="Arial Unicode MS" w:hAnsi="Garamond" w:cs="Times New Roman"/>
          <w:b/>
          <w:sz w:val="24"/>
          <w:szCs w:val="24"/>
        </w:rPr>
        <w:t xml:space="preserve"> 1.4.2026</w:t>
      </w:r>
    </w:p>
    <w:p w14:paraId="193601FC" w14:textId="77777777" w:rsidR="00F97FB7" w:rsidRPr="00040015" w:rsidRDefault="00F97FB7" w:rsidP="00FA3926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</w:rPr>
      </w:pPr>
    </w:p>
    <w:p w14:paraId="47F6DD63" w14:textId="229E92B3" w:rsidR="00986FBE" w:rsidRPr="00040015" w:rsidRDefault="00A04193" w:rsidP="00FA392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040015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FA3926" w:rsidRPr="00040015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986FBE" w:rsidRPr="00040015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SHPRONËSIMIN</w:t>
      </w:r>
      <w:r w:rsidR="00541D7C" w:rsidRPr="00040015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,</w:t>
      </w:r>
      <w:r w:rsidR="00986FBE" w:rsidRPr="00040015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PËR INTERES PUBLIK, TË PRONARËVE TË PASURIVE</w:t>
      </w:r>
      <w:r w:rsidR="00986FBE" w:rsidRPr="00040015">
        <w:rPr>
          <w:rFonts w:ascii="Garamond" w:eastAsia="MS Mincho" w:hAnsi="Garamond" w:cs="Times New Roman"/>
          <w:b/>
          <w:bCs/>
          <w:sz w:val="24"/>
          <w:szCs w:val="24"/>
        </w:rPr>
        <w:t xml:space="preserve"> TË PALUAJTSHME, PRONË PRIVATE, QË PREKEN NGA REALIZIMI I PROJEKTIT </w:t>
      </w:r>
      <w:r w:rsidR="00343ED1" w:rsidRPr="00040015">
        <w:rPr>
          <w:rFonts w:ascii="Garamond" w:hAnsi="Garamond"/>
          <w:b/>
          <w:sz w:val="24"/>
          <w:szCs w:val="24"/>
        </w:rPr>
        <w:t>“</w:t>
      </w:r>
      <w:r w:rsidR="008465AA" w:rsidRPr="00040015">
        <w:rPr>
          <w:rFonts w:ascii="Garamond" w:hAnsi="Garamond"/>
          <w:b/>
          <w:sz w:val="24"/>
          <w:szCs w:val="24"/>
        </w:rPr>
        <w:t xml:space="preserve">PARKU NATYROR </w:t>
      </w:r>
      <w:r w:rsidR="00F507A8">
        <w:rPr>
          <w:rFonts w:ascii="Garamond" w:hAnsi="Garamond"/>
          <w:b/>
          <w:sz w:val="24"/>
          <w:szCs w:val="24"/>
        </w:rPr>
        <w:t>‘</w:t>
      </w:r>
      <w:r w:rsidR="008465AA" w:rsidRPr="00040015">
        <w:rPr>
          <w:rFonts w:ascii="Garamond" w:hAnsi="Garamond"/>
          <w:b/>
          <w:sz w:val="24"/>
          <w:szCs w:val="24"/>
        </w:rPr>
        <w:t>LIQENI I ULZËS</w:t>
      </w:r>
      <w:r w:rsidR="00F507A8">
        <w:rPr>
          <w:rFonts w:ascii="Garamond" w:hAnsi="Garamond"/>
          <w:b/>
          <w:sz w:val="24"/>
          <w:szCs w:val="24"/>
        </w:rPr>
        <w:t>’</w:t>
      </w:r>
      <w:r w:rsidR="008465AA" w:rsidRPr="00040015">
        <w:rPr>
          <w:rFonts w:ascii="Garamond" w:hAnsi="Garamond"/>
          <w:b/>
          <w:sz w:val="24"/>
          <w:szCs w:val="24"/>
        </w:rPr>
        <w:t xml:space="preserve"> DHE ZONA E MBROJTUR PËRRETH TIJ”,</w:t>
      </w:r>
      <w:r w:rsidR="00AC17B1" w:rsidRPr="00040015">
        <w:rPr>
          <w:rFonts w:ascii="Garamond" w:hAnsi="Garamond"/>
          <w:b/>
          <w:sz w:val="24"/>
          <w:szCs w:val="24"/>
        </w:rPr>
        <w:t xml:space="preserve"> </w:t>
      </w:r>
      <w:r w:rsidR="008465AA" w:rsidRPr="00040015">
        <w:rPr>
          <w:rFonts w:ascii="Garamond" w:hAnsi="Garamond"/>
          <w:b/>
          <w:sz w:val="24"/>
          <w:szCs w:val="24"/>
        </w:rPr>
        <w:t>ME VENDNDODHJE NË BASHKINË MAT</w:t>
      </w:r>
    </w:p>
    <w:p w14:paraId="64980BAF" w14:textId="77777777" w:rsidR="00F97FB7" w:rsidRPr="00040015" w:rsidRDefault="00F97FB7" w:rsidP="00FA392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u w:val="single"/>
        </w:rPr>
      </w:pPr>
    </w:p>
    <w:p w14:paraId="380527EB" w14:textId="46EEA955" w:rsidR="00986FBE" w:rsidRPr="00040015" w:rsidRDefault="00986FBE" w:rsidP="00FA392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40015">
        <w:rPr>
          <w:rFonts w:ascii="Garamond" w:eastAsia="Times New Roman" w:hAnsi="Garamond" w:cs="Times New Roman"/>
          <w:bCs/>
          <w:sz w:val="24"/>
          <w:szCs w:val="24"/>
        </w:rPr>
        <w:t>Në mbështe</w:t>
      </w:r>
      <w:r w:rsidR="00541D7C" w:rsidRPr="00040015">
        <w:rPr>
          <w:rFonts w:ascii="Garamond" w:eastAsia="Times New Roman" w:hAnsi="Garamond" w:cs="Times New Roman"/>
          <w:bCs/>
          <w:sz w:val="24"/>
          <w:szCs w:val="24"/>
        </w:rPr>
        <w:t xml:space="preserve">tje të nenit 100 të Kushtetutës dhe të neneve 5, 20 </w:t>
      </w:r>
      <w:r w:rsidRPr="00040015">
        <w:rPr>
          <w:rFonts w:ascii="Garamond" w:eastAsia="Times New Roman" w:hAnsi="Garamond" w:cs="Times New Roman"/>
          <w:bCs/>
          <w:sz w:val="24"/>
          <w:szCs w:val="24"/>
        </w:rPr>
        <w:t>e 21, të</w:t>
      </w:r>
      <w:r w:rsidR="00541D7C" w:rsidRPr="00040015">
        <w:rPr>
          <w:rFonts w:ascii="Garamond" w:eastAsia="Times New Roman" w:hAnsi="Garamond" w:cs="Times New Roman"/>
          <w:bCs/>
          <w:sz w:val="24"/>
          <w:szCs w:val="24"/>
        </w:rPr>
        <w:t xml:space="preserve"> ligjit nr.</w:t>
      </w:r>
      <w:r w:rsidR="0001404F" w:rsidRPr="00040015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40015">
        <w:rPr>
          <w:rFonts w:ascii="Garamond" w:eastAsia="Times New Roman" w:hAnsi="Garamond" w:cs="Times New Roman"/>
          <w:bCs/>
          <w:sz w:val="24"/>
          <w:szCs w:val="24"/>
        </w:rPr>
        <w:t>8561, datë 22.12.1999, “Për shpronësimet dhe marrjen në përdorim të përkohshëm të pasurisë</w:t>
      </w:r>
      <w:r w:rsidR="00541D7C" w:rsidRPr="00040015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40015">
        <w:rPr>
          <w:rFonts w:ascii="Garamond" w:eastAsia="Times New Roman" w:hAnsi="Garamond" w:cs="Times New Roman"/>
          <w:bCs/>
          <w:sz w:val="24"/>
          <w:szCs w:val="24"/>
        </w:rPr>
        <w:t xml:space="preserve"> pronë private</w:t>
      </w:r>
      <w:r w:rsidR="00541D7C" w:rsidRPr="00040015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40015">
        <w:rPr>
          <w:rFonts w:ascii="Garamond" w:eastAsia="Times New Roman" w:hAnsi="Garamond" w:cs="Times New Roman"/>
          <w:bCs/>
          <w:sz w:val="24"/>
          <w:szCs w:val="24"/>
        </w:rPr>
        <w:t xml:space="preserve"> për interes publik”, të ndryshuar, me propozimin e </w:t>
      </w:r>
      <w:r w:rsidR="00541D7C" w:rsidRPr="00040015">
        <w:rPr>
          <w:rFonts w:ascii="Garamond" w:eastAsia="Times New Roman" w:hAnsi="Garamond" w:cs="Times New Roman"/>
          <w:bCs/>
          <w:sz w:val="24"/>
          <w:szCs w:val="24"/>
        </w:rPr>
        <w:t>m</w:t>
      </w:r>
      <w:r w:rsidR="004C20CD" w:rsidRPr="00040015">
        <w:rPr>
          <w:rFonts w:ascii="Garamond" w:eastAsia="Times New Roman" w:hAnsi="Garamond" w:cs="Times New Roman"/>
          <w:bCs/>
          <w:sz w:val="24"/>
          <w:szCs w:val="24"/>
        </w:rPr>
        <w:t>inistrit të</w:t>
      </w:r>
      <w:r w:rsidRPr="00040015">
        <w:rPr>
          <w:rFonts w:ascii="Garamond" w:eastAsia="Times New Roman" w:hAnsi="Garamond" w:cs="Times New Roman"/>
          <w:bCs/>
          <w:sz w:val="24"/>
          <w:szCs w:val="24"/>
        </w:rPr>
        <w:t xml:space="preserve"> Infrastrukturës dhe E</w:t>
      </w:r>
      <w:r w:rsidR="00541D7C" w:rsidRPr="00040015">
        <w:rPr>
          <w:rFonts w:ascii="Garamond" w:eastAsia="Times New Roman" w:hAnsi="Garamond" w:cs="Times New Roman"/>
          <w:bCs/>
          <w:sz w:val="24"/>
          <w:szCs w:val="24"/>
        </w:rPr>
        <w:t>nergjisë, Këshilli i Ministrave</w:t>
      </w:r>
    </w:p>
    <w:p w14:paraId="38D93910" w14:textId="77777777" w:rsidR="00986FBE" w:rsidRPr="00040015" w:rsidRDefault="00986FBE" w:rsidP="00FA392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06EFABA" w14:textId="77777777" w:rsidR="00986FBE" w:rsidRPr="00040015" w:rsidRDefault="00541D7C" w:rsidP="00FA392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VENDOSI</w:t>
      </w:r>
      <w:r w:rsidR="00986FBE" w:rsidRPr="00040015">
        <w:rPr>
          <w:rFonts w:ascii="Garamond" w:eastAsia="Calibri" w:hAnsi="Garamond" w:cs="Times New Roman"/>
          <w:bCs/>
          <w:sz w:val="24"/>
          <w:szCs w:val="24"/>
        </w:rPr>
        <w:t>:</w:t>
      </w:r>
    </w:p>
    <w:p w14:paraId="3C9551DD" w14:textId="77777777" w:rsidR="00FA3926" w:rsidRPr="00040015" w:rsidRDefault="00FA3926" w:rsidP="00FA392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</w:p>
    <w:p w14:paraId="47727024" w14:textId="0B5C3BD2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 xml:space="preserve">1. Shpronësimin, për interes publik, të pronarëve të pasurive të paluajtshme, pronë private, që preken nga realizimi i projektit “Parku Natyror </w:t>
      </w:r>
      <w:r w:rsidR="00F507A8">
        <w:rPr>
          <w:rFonts w:ascii="Garamond" w:eastAsia="Calibri" w:hAnsi="Garamond" w:cs="Times New Roman"/>
          <w:bCs/>
          <w:sz w:val="24"/>
          <w:szCs w:val="24"/>
        </w:rPr>
        <w:t>‘</w:t>
      </w:r>
      <w:r w:rsidRPr="00040015">
        <w:rPr>
          <w:rFonts w:ascii="Garamond" w:eastAsia="Calibri" w:hAnsi="Garamond" w:cs="Times New Roman"/>
          <w:bCs/>
          <w:sz w:val="24"/>
          <w:szCs w:val="24"/>
        </w:rPr>
        <w:t>Liqeni i Ulzës</w:t>
      </w:r>
      <w:r w:rsidR="00F507A8">
        <w:rPr>
          <w:rFonts w:ascii="Garamond" w:eastAsia="Calibri" w:hAnsi="Garamond" w:cs="Times New Roman"/>
          <w:bCs/>
          <w:sz w:val="24"/>
          <w:szCs w:val="24"/>
        </w:rPr>
        <w:t>’</w:t>
      </w:r>
      <w:r w:rsidRPr="00040015">
        <w:rPr>
          <w:rFonts w:ascii="Garamond" w:eastAsia="Calibri" w:hAnsi="Garamond" w:cs="Times New Roman"/>
          <w:bCs/>
          <w:sz w:val="24"/>
          <w:szCs w:val="24"/>
        </w:rPr>
        <w:t xml:space="preserve"> dhe zona e mbrojtur përreth tij”, me vendndodhje në Bashkinë Mat.</w:t>
      </w:r>
    </w:p>
    <w:p w14:paraId="0C44E6C1" w14:textId="15653D19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2.</w:t>
      </w:r>
      <w:r w:rsidR="00040015" w:rsidRPr="00040015">
        <w:rPr>
          <w:rFonts w:ascii="Garamond" w:eastAsia="Calibri" w:hAnsi="Garamond" w:cs="Times New Roman"/>
          <w:bCs/>
          <w:sz w:val="24"/>
          <w:szCs w:val="24"/>
        </w:rPr>
        <w:t xml:space="preserve"> </w:t>
      </w:r>
      <w:r w:rsidRPr="00040015">
        <w:rPr>
          <w:rFonts w:ascii="Garamond" w:eastAsia="Calibri" w:hAnsi="Garamond" w:cs="Times New Roman"/>
          <w:bCs/>
          <w:sz w:val="24"/>
          <w:szCs w:val="24"/>
        </w:rPr>
        <w:t xml:space="preserve">Shpronësimi bëhet në favor të Ministrisë së Mjedisit. </w:t>
      </w:r>
    </w:p>
    <w:p w14:paraId="4A552D24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3. Pronarët e pasurive të paluajtshme, pronë private, që shpronësohen, kompensohen në vlerë të plotë, sipas masës përkatëse, që paraqitet në tabelën që i bashkëlidhet këtij vendimi, për pasuritë e llojit “arë”, “truall”, “njësi” dhe “ndërtesë”, me një vlerë të përgjithshme prej 4 041 111.70 (katër milionë e dyzet e një mijë e njëqind e njëmbëdhjetë pikë shtatëdhjetë) lekësh.</w:t>
      </w:r>
    </w:p>
    <w:p w14:paraId="40B18C4E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4. Vlera e përgjithshme e shpronësimit, prej 4 041 111.70 (katër milionë e dyzet e një mijë e njëqind e njëmbëdhjetë pikë shtatëdhjetë) lekësh, përballohet nga buxheti i shtetit, llogaria “Fondi i shpronësimeve”, në Bankën e Shqipërisë.</w:t>
      </w:r>
    </w:p>
    <w:p w14:paraId="76605816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5. Vlera e shpenzimeve procedurale, në masën 50 000 (pesëdhjetë mijë) lekë, përballohet nga Ministria e Mjedisit.</w:t>
      </w:r>
    </w:p>
    <w:p w14:paraId="69203655" w14:textId="2AEF696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 xml:space="preserve">6. Shpronësimi fillon menjëherë pas botimit të këtij vendimi në Fletoren </w:t>
      </w:r>
      <w:r w:rsidR="006E3958" w:rsidRPr="00040015">
        <w:rPr>
          <w:rFonts w:ascii="Garamond" w:eastAsia="Calibri" w:hAnsi="Garamond" w:cs="Times New Roman"/>
          <w:bCs/>
          <w:sz w:val="24"/>
          <w:szCs w:val="24"/>
        </w:rPr>
        <w:t xml:space="preserve">Zyrtare </w:t>
      </w:r>
      <w:r w:rsidRPr="00040015">
        <w:rPr>
          <w:rFonts w:ascii="Garamond" w:eastAsia="Calibri" w:hAnsi="Garamond" w:cs="Times New Roman"/>
          <w:bCs/>
          <w:sz w:val="24"/>
          <w:szCs w:val="24"/>
        </w:rPr>
        <w:t>dhe afati i përfundimit të shpronësimit është brenda 3 (tre) muajve nga data e hyrjes në fuqi të tij.</w:t>
      </w:r>
    </w:p>
    <w:p w14:paraId="13D13BEA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 xml:space="preserve">7. Pronarët e pasurive të paluajtshme, pronë private, të pasqyruar në tabelën që i bashkëlidhet këtij vendimi, kompensohen, për efekt shpronësimi, pasi të kenë paraqitur dokumentacionin justifikues për likuidim pranë Agjencisë Shtetërore për Shpronësimin </w:t>
      </w:r>
    </w:p>
    <w:p w14:paraId="5CF43C19" w14:textId="6D685BCF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8. Agjencia Shtetërore për Shpronësimin kryen procedurat për likuidimin e pronarëve të shpronësuar, sipas përcaktimeve të bëra në këtë vendim.</w:t>
      </w:r>
      <w:r w:rsidR="00040015" w:rsidRPr="00040015">
        <w:rPr>
          <w:rFonts w:ascii="Garamond" w:eastAsia="Calibri" w:hAnsi="Garamond" w:cs="Times New Roman"/>
          <w:bCs/>
          <w:sz w:val="24"/>
          <w:szCs w:val="24"/>
        </w:rPr>
        <w:t xml:space="preserve"> </w:t>
      </w:r>
    </w:p>
    <w:p w14:paraId="20B27ED9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9. Afati i fillimit dhe i përfundimit të punimeve është në përputhje me afatet e parashikuara nga Ministria e Mjedisit.</w:t>
      </w:r>
    </w:p>
    <w:p w14:paraId="7AB916A8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 xml:space="preserve">10. Agjencia Shtetërore e Kadastrës, Zyra Vendore Mat, brenda 30 (tridhjetë) ditëve nga data e miratimit të këtij vendimi, nis procedurat për hedhjen e gjurmës së projektit mbi hartën </w:t>
      </w:r>
      <w:proofErr w:type="spellStart"/>
      <w:r w:rsidRPr="00040015">
        <w:rPr>
          <w:rFonts w:ascii="Garamond" w:eastAsia="Calibri" w:hAnsi="Garamond" w:cs="Times New Roman"/>
          <w:bCs/>
          <w:sz w:val="24"/>
          <w:szCs w:val="24"/>
        </w:rPr>
        <w:t>kadastrale</w:t>
      </w:r>
      <w:proofErr w:type="spellEnd"/>
      <w:r w:rsidRPr="00040015">
        <w:rPr>
          <w:rFonts w:ascii="Garamond" w:eastAsia="Calibri" w:hAnsi="Garamond" w:cs="Times New Roman"/>
          <w:bCs/>
          <w:sz w:val="24"/>
          <w:szCs w:val="24"/>
        </w:rPr>
        <w:t>, sipas planimetrisë së shpronësimit të miratuar, dhe regjistron aktin e kalimit të pronësisë në favor të Ministrisë së Mjedisit për pasuritë e shpronësuara, sipas këtij vendimi.</w:t>
      </w:r>
    </w:p>
    <w:p w14:paraId="29A72458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040015">
        <w:rPr>
          <w:rFonts w:ascii="Garamond" w:eastAsia="Calibri" w:hAnsi="Garamond" w:cs="Times New Roman"/>
          <w:bCs/>
          <w:sz w:val="24"/>
          <w:szCs w:val="24"/>
        </w:rPr>
        <w:t>kadastrale</w:t>
      </w:r>
      <w:proofErr w:type="spellEnd"/>
      <w:r w:rsidRPr="00040015">
        <w:rPr>
          <w:rFonts w:ascii="Garamond" w:eastAsia="Calibri" w:hAnsi="Garamond" w:cs="Times New Roman"/>
          <w:bCs/>
          <w:sz w:val="24"/>
          <w:szCs w:val="24"/>
        </w:rPr>
        <w:t xml:space="preserve"> dhe regjistron aktin e kalimit të pronësisë në favor të Ministrisë së Mjedisit për pasuritë e shpronësuara, sipas këtij vendimi.</w:t>
      </w:r>
    </w:p>
    <w:p w14:paraId="0C29FA72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12. Ngarkohen Ministria e Infrastrukturës dhe Energjisë, Ministria e Financave, Ministria e Mjedisit, Agjencia Shtetërore e Kadastrës, Zyra Vendore Mat, Agjencia Shtetërore për Shpronësimin dhe Drejtoria e Administrimit të Tokës pranë Këshillit të Qarkut Dibër për zbatimin e këtij vendimi.</w:t>
      </w:r>
    </w:p>
    <w:p w14:paraId="41799CEA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Ky vendim hyn në fuqi menjëherë dhe botohet në Fletoren Zyrtare.</w:t>
      </w:r>
    </w:p>
    <w:p w14:paraId="71858B01" w14:textId="77777777" w:rsidR="00FA3926" w:rsidRPr="00040015" w:rsidRDefault="00FA3926" w:rsidP="00FA392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</w:p>
    <w:p w14:paraId="2B32A8F0" w14:textId="77777777" w:rsidR="00FA3926" w:rsidRPr="00040015" w:rsidRDefault="00FA3926" w:rsidP="00FA39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Cs/>
          <w:sz w:val="24"/>
          <w:szCs w:val="24"/>
        </w:rPr>
        <w:t>KRYEMINISTËR</w:t>
      </w:r>
    </w:p>
    <w:p w14:paraId="061BF707" w14:textId="77777777" w:rsidR="00AB385D" w:rsidRDefault="00FA3926" w:rsidP="00FA39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bCs/>
          <w:sz w:val="24"/>
          <w:szCs w:val="24"/>
        </w:rPr>
      </w:pPr>
      <w:r w:rsidRPr="00040015">
        <w:rPr>
          <w:rFonts w:ascii="Garamond" w:eastAsia="Calibri" w:hAnsi="Garamond" w:cs="Times New Roman"/>
          <w:b/>
          <w:bCs/>
          <w:sz w:val="24"/>
          <w:szCs w:val="24"/>
        </w:rPr>
        <w:t xml:space="preserve">Edi </w:t>
      </w:r>
      <w:proofErr w:type="spellStart"/>
      <w:r w:rsidRPr="00040015">
        <w:rPr>
          <w:rFonts w:ascii="Garamond" w:eastAsia="Calibri" w:hAnsi="Garamond" w:cs="Times New Roman"/>
          <w:b/>
          <w:bCs/>
          <w:sz w:val="24"/>
          <w:szCs w:val="24"/>
        </w:rPr>
        <w:t>Rama</w:t>
      </w:r>
      <w:proofErr w:type="spellEnd"/>
    </w:p>
    <w:p w14:paraId="703074B2" w14:textId="77777777" w:rsidR="00AB385D" w:rsidRDefault="00AB385D" w:rsidP="00FA392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46D12283" w14:textId="0DBA9261" w:rsidR="00AB385D" w:rsidRPr="003F18B9" w:rsidRDefault="00AB385D" w:rsidP="009F4B61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3F18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LISTA EMËRORE E PRONARËVE, PASURITË E PALUAJTSHME, PRONË PRIVATE, </w:t>
      </w:r>
      <w:r w:rsidR="003F18B9" w:rsidRPr="003F18B9">
        <w:rPr>
          <w:rFonts w:ascii="Garamond" w:eastAsia="Times New Roman" w:hAnsi="Garamond" w:cs="Times New Roman"/>
          <w:sz w:val="24"/>
          <w:szCs w:val="24"/>
          <w:lang w:eastAsia="sq-AL"/>
        </w:rPr>
        <w:t>TË</w:t>
      </w:r>
      <w:r w:rsidRPr="003F18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</w:t>
      </w:r>
      <w:proofErr w:type="spellStart"/>
      <w:r w:rsidRPr="003F18B9">
        <w:rPr>
          <w:rFonts w:ascii="Garamond" w:eastAsia="Times New Roman" w:hAnsi="Garamond" w:cs="Times New Roman"/>
          <w:sz w:val="24"/>
          <w:szCs w:val="24"/>
          <w:lang w:eastAsia="sq-AL"/>
        </w:rPr>
        <w:t>TË</w:t>
      </w:r>
      <w:proofErr w:type="spellEnd"/>
      <w:r w:rsidRPr="003F18B9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CILËVE SHPRONËSOHEN, PËR INTERES PUBLIK, PËR REALIZIMIN E PROJEKTIT “PARKU NATYROR ‘LIQENI I ULZ</w:t>
      </w:r>
      <w:bookmarkStart w:id="0" w:name="_GoBack"/>
      <w:bookmarkEnd w:id="0"/>
      <w:r w:rsidRPr="003F18B9">
        <w:rPr>
          <w:rFonts w:ascii="Garamond" w:eastAsia="Times New Roman" w:hAnsi="Garamond" w:cs="Times New Roman"/>
          <w:sz w:val="24"/>
          <w:szCs w:val="24"/>
          <w:lang w:eastAsia="sq-AL"/>
        </w:rPr>
        <w:t>ËS’ DHE ZONA E MBROJTUR PËRRETH TIJ”, ME VENDNDODHJE NË BASHKINË MAT</w:t>
      </w:r>
    </w:p>
    <w:p w14:paraId="3F977E2F" w14:textId="7133B6E3" w:rsidR="00AB385D" w:rsidRDefault="00AB385D" w:rsidP="00AB385D">
      <w:pPr>
        <w:tabs>
          <w:tab w:val="left" w:pos="4220"/>
          <w:tab w:val="right" w:pos="14409"/>
        </w:tabs>
        <w:spacing w:after="0" w:line="240" w:lineRule="auto"/>
        <w:ind w:firstLine="284"/>
        <w:rPr>
          <w:rFonts w:ascii="Garamond" w:eastAsia="Times New Roman" w:hAnsi="Garamond" w:cs="Times New Roman"/>
          <w:sz w:val="12"/>
          <w:szCs w:val="24"/>
          <w:lang w:eastAsia="sq-AL"/>
        </w:rPr>
      </w:pPr>
      <w:bookmarkStart w:id="1" w:name="RANGE!A1:S17"/>
    </w:p>
    <w:p w14:paraId="2AE97F53" w14:textId="77777777" w:rsidR="00AB385D" w:rsidRDefault="00AB385D" w:rsidP="00AB385D">
      <w:pPr>
        <w:spacing w:after="0" w:line="240" w:lineRule="auto"/>
        <w:jc w:val="center"/>
        <w:rPr>
          <w:rFonts w:ascii="Garamond" w:eastAsia="Times New Roman" w:hAnsi="Garamond" w:cs="Times New Roman"/>
          <w:sz w:val="12"/>
          <w:szCs w:val="24"/>
          <w:lang w:eastAsia="sq-AL"/>
        </w:rPr>
      </w:pPr>
    </w:p>
    <w:tbl>
      <w:tblPr>
        <w:tblStyle w:val="TableGrid"/>
        <w:tblW w:w="5100" w:type="pct"/>
        <w:tblLook w:val="04A0" w:firstRow="1" w:lastRow="0" w:firstColumn="1" w:lastColumn="0" w:noHBand="0" w:noVBand="1"/>
      </w:tblPr>
      <w:tblGrid>
        <w:gridCol w:w="312"/>
        <w:gridCol w:w="433"/>
        <w:gridCol w:w="385"/>
        <w:gridCol w:w="459"/>
        <w:gridCol w:w="428"/>
        <w:gridCol w:w="524"/>
        <w:gridCol w:w="451"/>
        <w:gridCol w:w="395"/>
        <w:gridCol w:w="555"/>
        <w:gridCol w:w="498"/>
        <w:gridCol w:w="491"/>
        <w:gridCol w:w="555"/>
        <w:gridCol w:w="498"/>
        <w:gridCol w:w="491"/>
        <w:gridCol w:w="555"/>
        <w:gridCol w:w="533"/>
        <w:gridCol w:w="7"/>
        <w:gridCol w:w="550"/>
        <w:gridCol w:w="8"/>
        <w:gridCol w:w="528"/>
        <w:gridCol w:w="6"/>
        <w:gridCol w:w="528"/>
        <w:gridCol w:w="7"/>
      </w:tblGrid>
      <w:tr w:rsidR="006F7394" w:rsidRPr="0004168C" w14:paraId="4F90006B" w14:textId="77777777" w:rsidTr="003F18B9">
        <w:trPr>
          <w:trHeight w:val="563"/>
        </w:trPr>
        <w:tc>
          <w:tcPr>
            <w:tcW w:w="170" w:type="pct"/>
            <w:vMerge w:val="restart"/>
            <w:noWrap/>
            <w:vAlign w:val="center"/>
            <w:hideMark/>
          </w:tcPr>
          <w:bookmarkEnd w:id="1"/>
          <w:p w14:paraId="1134F643" w14:textId="18B9A3CA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Nr</w:t>
            </w:r>
            <w:r w:rsidR="00AB385D"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.</w:t>
            </w:r>
          </w:p>
        </w:tc>
        <w:tc>
          <w:tcPr>
            <w:tcW w:w="696" w:type="pct"/>
            <w:gridSpan w:val="3"/>
            <w:vMerge w:val="restart"/>
            <w:noWrap/>
            <w:vAlign w:val="center"/>
            <w:hideMark/>
          </w:tcPr>
          <w:p w14:paraId="37D831FF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PRONARI</w:t>
            </w:r>
          </w:p>
        </w:tc>
        <w:tc>
          <w:tcPr>
            <w:tcW w:w="978" w:type="pct"/>
            <w:gridSpan w:val="4"/>
            <w:vMerge w:val="restart"/>
            <w:vAlign w:val="center"/>
            <w:hideMark/>
          </w:tcPr>
          <w:p w14:paraId="7C02CC50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TË DHËNAT KADASTRALE (SIPAS KARTELËS SË PASURISË)</w:t>
            </w:r>
          </w:p>
        </w:tc>
        <w:tc>
          <w:tcPr>
            <w:tcW w:w="2866" w:type="pct"/>
            <w:gridSpan w:val="13"/>
            <w:vMerge w:val="restart"/>
            <w:noWrap/>
            <w:vAlign w:val="center"/>
            <w:hideMark/>
          </w:tcPr>
          <w:p w14:paraId="1265209C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VLERËSIMI PËR SHPRONËSIM</w:t>
            </w:r>
          </w:p>
        </w:tc>
        <w:tc>
          <w:tcPr>
            <w:tcW w:w="290" w:type="pct"/>
            <w:gridSpan w:val="2"/>
            <w:vMerge w:val="restart"/>
            <w:vAlign w:val="center"/>
            <w:hideMark/>
          </w:tcPr>
          <w:p w14:paraId="4CA0CAC7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SHËNIME</w:t>
            </w:r>
          </w:p>
        </w:tc>
      </w:tr>
      <w:tr w:rsidR="006F7394" w:rsidRPr="0004168C" w14:paraId="7034AD4C" w14:textId="77777777" w:rsidTr="003F18B9">
        <w:trPr>
          <w:trHeight w:val="563"/>
        </w:trPr>
        <w:tc>
          <w:tcPr>
            <w:tcW w:w="170" w:type="pct"/>
            <w:vMerge/>
            <w:vAlign w:val="center"/>
            <w:hideMark/>
          </w:tcPr>
          <w:p w14:paraId="626CF7B0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696" w:type="pct"/>
            <w:gridSpan w:val="3"/>
            <w:vMerge/>
            <w:vAlign w:val="center"/>
            <w:hideMark/>
          </w:tcPr>
          <w:p w14:paraId="09670D95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978" w:type="pct"/>
            <w:gridSpan w:val="4"/>
            <w:vMerge/>
            <w:vAlign w:val="center"/>
            <w:hideMark/>
          </w:tcPr>
          <w:p w14:paraId="5180BD28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866" w:type="pct"/>
            <w:gridSpan w:val="13"/>
            <w:vMerge/>
            <w:vAlign w:val="center"/>
            <w:hideMark/>
          </w:tcPr>
          <w:p w14:paraId="52E591EE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gridSpan w:val="2"/>
            <w:vMerge/>
            <w:vAlign w:val="center"/>
            <w:hideMark/>
          </w:tcPr>
          <w:p w14:paraId="4C1C2E9A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</w:tr>
      <w:tr w:rsidR="0004168C" w:rsidRPr="0004168C" w14:paraId="340FC75E" w14:textId="77777777" w:rsidTr="003F18B9">
        <w:trPr>
          <w:gridAfter w:val="1"/>
          <w:wAfter w:w="3" w:type="pct"/>
          <w:trHeight w:val="25"/>
        </w:trPr>
        <w:tc>
          <w:tcPr>
            <w:tcW w:w="170" w:type="pct"/>
            <w:vMerge/>
            <w:vAlign w:val="center"/>
            <w:hideMark/>
          </w:tcPr>
          <w:p w14:paraId="2FE93745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36" w:type="pct"/>
            <w:vMerge w:val="restart"/>
            <w:vAlign w:val="center"/>
            <w:hideMark/>
          </w:tcPr>
          <w:p w14:paraId="20FA12E2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Emri</w:t>
            </w:r>
          </w:p>
        </w:tc>
        <w:tc>
          <w:tcPr>
            <w:tcW w:w="210" w:type="pct"/>
            <w:vMerge w:val="restart"/>
            <w:noWrap/>
            <w:vAlign w:val="center"/>
            <w:hideMark/>
          </w:tcPr>
          <w:p w14:paraId="34B32026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Atësia</w:t>
            </w:r>
          </w:p>
        </w:tc>
        <w:tc>
          <w:tcPr>
            <w:tcW w:w="250" w:type="pct"/>
            <w:vMerge w:val="restart"/>
            <w:noWrap/>
            <w:vAlign w:val="center"/>
            <w:hideMark/>
          </w:tcPr>
          <w:p w14:paraId="56E5268C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Mbiemri</w:t>
            </w:r>
          </w:p>
        </w:tc>
        <w:tc>
          <w:tcPr>
            <w:tcW w:w="233" w:type="pct"/>
            <w:vMerge w:val="restart"/>
            <w:noWrap/>
            <w:vAlign w:val="center"/>
            <w:hideMark/>
          </w:tcPr>
          <w:p w14:paraId="3004B369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ZK</w:t>
            </w:r>
          </w:p>
        </w:tc>
        <w:tc>
          <w:tcPr>
            <w:tcW w:w="285" w:type="pct"/>
            <w:vMerge w:val="restart"/>
            <w:vAlign w:val="center"/>
            <w:hideMark/>
          </w:tcPr>
          <w:p w14:paraId="3F6381DC" w14:textId="7844FE8D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Numri </w:t>
            </w:r>
            <w:proofErr w:type="spellStart"/>
            <w:r w:rsid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i</w:t>
            </w:r>
            <w:r w:rsidR="0004168C"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pasurisë</w:t>
            </w:r>
            <w:proofErr w:type="spellEnd"/>
          </w:p>
        </w:tc>
        <w:tc>
          <w:tcPr>
            <w:tcW w:w="245" w:type="pct"/>
            <w:vMerge w:val="restart"/>
            <w:vAlign w:val="center"/>
            <w:hideMark/>
          </w:tcPr>
          <w:p w14:paraId="6779B008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Lloji Pasurisë</w:t>
            </w:r>
          </w:p>
        </w:tc>
        <w:tc>
          <w:tcPr>
            <w:tcW w:w="215" w:type="pct"/>
            <w:vMerge w:val="restart"/>
            <w:vAlign w:val="center"/>
            <w:hideMark/>
          </w:tcPr>
          <w:p w14:paraId="42631E50" w14:textId="49BEC266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Sip</w:t>
            </w:r>
            <w:proofErr w:type="spellEnd"/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. </w:t>
            </w:r>
            <w:r w:rsidR="0004168C"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totale</w:t>
            </w:r>
          </w:p>
        </w:tc>
        <w:tc>
          <w:tcPr>
            <w:tcW w:w="840" w:type="pct"/>
            <w:gridSpan w:val="3"/>
            <w:vAlign w:val="center"/>
            <w:hideMark/>
          </w:tcPr>
          <w:p w14:paraId="6F8EC31E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TOKË TRUALL</w:t>
            </w:r>
          </w:p>
        </w:tc>
        <w:tc>
          <w:tcPr>
            <w:tcW w:w="840" w:type="pct"/>
            <w:gridSpan w:val="3"/>
            <w:noWrap/>
            <w:vAlign w:val="center"/>
            <w:hideMark/>
          </w:tcPr>
          <w:p w14:paraId="52E050DB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TOKË ARË</w:t>
            </w:r>
          </w:p>
        </w:tc>
        <w:tc>
          <w:tcPr>
            <w:tcW w:w="592" w:type="pct"/>
            <w:gridSpan w:val="2"/>
            <w:vAlign w:val="center"/>
            <w:hideMark/>
          </w:tcPr>
          <w:p w14:paraId="028ABE40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NDËRTESË SOCIAL-EKONOMIKE</w:t>
            </w:r>
          </w:p>
        </w:tc>
        <w:tc>
          <w:tcPr>
            <w:tcW w:w="302" w:type="pct"/>
            <w:gridSpan w:val="2"/>
            <w:vAlign w:val="center"/>
            <w:hideMark/>
          </w:tcPr>
          <w:p w14:paraId="1FB144D0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gridSpan w:val="2"/>
            <w:vMerge w:val="restart"/>
            <w:vAlign w:val="center"/>
            <w:hideMark/>
          </w:tcPr>
          <w:p w14:paraId="6EA9B5CE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VLERA Totale (LEKË)</w:t>
            </w:r>
          </w:p>
        </w:tc>
        <w:tc>
          <w:tcPr>
            <w:tcW w:w="290" w:type="pct"/>
            <w:gridSpan w:val="2"/>
            <w:vMerge/>
            <w:vAlign w:val="center"/>
            <w:hideMark/>
          </w:tcPr>
          <w:p w14:paraId="7FB0934C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</w:tr>
      <w:tr w:rsidR="0004168C" w:rsidRPr="0004168C" w14:paraId="6FE92266" w14:textId="77777777" w:rsidTr="003F18B9">
        <w:trPr>
          <w:gridAfter w:val="1"/>
          <w:wAfter w:w="4" w:type="pct"/>
          <w:trHeight w:val="25"/>
        </w:trPr>
        <w:tc>
          <w:tcPr>
            <w:tcW w:w="170" w:type="pct"/>
            <w:vMerge/>
            <w:vAlign w:val="center"/>
            <w:hideMark/>
          </w:tcPr>
          <w:p w14:paraId="5C602542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36" w:type="pct"/>
            <w:vMerge/>
            <w:vAlign w:val="center"/>
            <w:hideMark/>
          </w:tcPr>
          <w:p w14:paraId="6F823315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10" w:type="pct"/>
            <w:vMerge/>
            <w:vAlign w:val="center"/>
            <w:hideMark/>
          </w:tcPr>
          <w:p w14:paraId="70EEB239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10382FD1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568F292F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85" w:type="pct"/>
            <w:vMerge/>
            <w:vAlign w:val="center"/>
            <w:hideMark/>
          </w:tcPr>
          <w:p w14:paraId="4D2BDC1F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26A86841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15" w:type="pct"/>
            <w:vMerge/>
            <w:vAlign w:val="center"/>
            <w:hideMark/>
          </w:tcPr>
          <w:p w14:paraId="25B45B09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vAlign w:val="center"/>
            <w:hideMark/>
          </w:tcPr>
          <w:p w14:paraId="13151E72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Sipërfaqja e shpronësuar (m2)</w:t>
            </w:r>
          </w:p>
        </w:tc>
        <w:tc>
          <w:tcPr>
            <w:tcW w:w="271" w:type="pct"/>
            <w:vAlign w:val="center"/>
            <w:hideMark/>
          </w:tcPr>
          <w:p w14:paraId="2C3DBB68" w14:textId="59A608C9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Çmimi</w:t>
            </w:r>
            <w:r w:rsidR="00040015"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(lekë/m2)</w:t>
            </w:r>
          </w:p>
        </w:tc>
        <w:tc>
          <w:tcPr>
            <w:tcW w:w="267" w:type="pct"/>
            <w:noWrap/>
            <w:vAlign w:val="center"/>
            <w:hideMark/>
          </w:tcPr>
          <w:p w14:paraId="574B3CE7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Vlera lekë</w:t>
            </w:r>
          </w:p>
        </w:tc>
        <w:tc>
          <w:tcPr>
            <w:tcW w:w="302" w:type="pct"/>
            <w:vAlign w:val="center"/>
            <w:hideMark/>
          </w:tcPr>
          <w:p w14:paraId="7C6C45A0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Sipërfaqja e shpronësuar (m</w:t>
            </w: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271" w:type="pct"/>
            <w:vAlign w:val="center"/>
            <w:hideMark/>
          </w:tcPr>
          <w:p w14:paraId="60B817EA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Çmimi (lekë/m</w:t>
            </w: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vertAlign w:val="superscript"/>
                <w:lang w:eastAsia="sq-AL"/>
              </w:rPr>
              <w:t>2</w:t>
            </w: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267" w:type="pct"/>
            <w:noWrap/>
            <w:vAlign w:val="center"/>
            <w:hideMark/>
          </w:tcPr>
          <w:p w14:paraId="117A518A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Vlera lekë</w:t>
            </w:r>
          </w:p>
        </w:tc>
        <w:tc>
          <w:tcPr>
            <w:tcW w:w="302" w:type="pct"/>
            <w:vAlign w:val="center"/>
            <w:hideMark/>
          </w:tcPr>
          <w:p w14:paraId="1C96D355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Sipërfaqja e shpronësuar</w:t>
            </w:r>
          </w:p>
        </w:tc>
        <w:tc>
          <w:tcPr>
            <w:tcW w:w="290" w:type="pct"/>
            <w:vAlign w:val="center"/>
            <w:hideMark/>
          </w:tcPr>
          <w:p w14:paraId="61362032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Vlera sipas preventivit</w:t>
            </w:r>
          </w:p>
        </w:tc>
        <w:tc>
          <w:tcPr>
            <w:tcW w:w="302" w:type="pct"/>
            <w:gridSpan w:val="2"/>
            <w:vAlign w:val="center"/>
            <w:hideMark/>
          </w:tcPr>
          <w:p w14:paraId="747E0078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Vlerësimi i drufrutorëve</w:t>
            </w:r>
          </w:p>
        </w:tc>
        <w:tc>
          <w:tcPr>
            <w:tcW w:w="290" w:type="pct"/>
            <w:gridSpan w:val="2"/>
            <w:vMerge/>
            <w:vAlign w:val="center"/>
            <w:hideMark/>
          </w:tcPr>
          <w:p w14:paraId="20E4E16C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gridSpan w:val="2"/>
            <w:vMerge/>
            <w:vAlign w:val="center"/>
            <w:hideMark/>
          </w:tcPr>
          <w:p w14:paraId="07A8C062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</w:tr>
      <w:tr w:rsidR="0004168C" w:rsidRPr="0004168C" w14:paraId="729E3A43" w14:textId="77777777" w:rsidTr="003F18B9">
        <w:trPr>
          <w:gridAfter w:val="1"/>
          <w:wAfter w:w="4" w:type="pct"/>
          <w:trHeight w:val="25"/>
        </w:trPr>
        <w:tc>
          <w:tcPr>
            <w:tcW w:w="170" w:type="pct"/>
            <w:noWrap/>
            <w:vAlign w:val="center"/>
            <w:hideMark/>
          </w:tcPr>
          <w:p w14:paraId="5DD9A91A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</w:t>
            </w:r>
          </w:p>
        </w:tc>
        <w:tc>
          <w:tcPr>
            <w:tcW w:w="236" w:type="pct"/>
            <w:vAlign w:val="center"/>
            <w:hideMark/>
          </w:tcPr>
          <w:p w14:paraId="023922A4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Viktor</w:t>
            </w:r>
            <w:proofErr w:type="spellEnd"/>
          </w:p>
        </w:tc>
        <w:tc>
          <w:tcPr>
            <w:tcW w:w="210" w:type="pct"/>
            <w:vAlign w:val="center"/>
            <w:hideMark/>
          </w:tcPr>
          <w:p w14:paraId="64F29909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Dod</w:t>
            </w:r>
            <w:proofErr w:type="spellEnd"/>
          </w:p>
        </w:tc>
        <w:tc>
          <w:tcPr>
            <w:tcW w:w="250" w:type="pct"/>
            <w:vAlign w:val="center"/>
            <w:hideMark/>
          </w:tcPr>
          <w:p w14:paraId="49E5D599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Lleshi</w:t>
            </w:r>
          </w:p>
        </w:tc>
        <w:tc>
          <w:tcPr>
            <w:tcW w:w="233" w:type="pct"/>
            <w:vAlign w:val="center"/>
            <w:hideMark/>
          </w:tcPr>
          <w:p w14:paraId="11402B92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2,198.00</w:t>
            </w:r>
          </w:p>
        </w:tc>
        <w:tc>
          <w:tcPr>
            <w:tcW w:w="285" w:type="pct"/>
            <w:vAlign w:val="center"/>
            <w:hideMark/>
          </w:tcPr>
          <w:p w14:paraId="65D44379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181/1</w:t>
            </w:r>
          </w:p>
        </w:tc>
        <w:tc>
          <w:tcPr>
            <w:tcW w:w="245" w:type="pct"/>
            <w:vAlign w:val="center"/>
            <w:hideMark/>
          </w:tcPr>
          <w:p w14:paraId="1B2D6515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arë</w:t>
            </w:r>
          </w:p>
        </w:tc>
        <w:tc>
          <w:tcPr>
            <w:tcW w:w="215" w:type="pct"/>
            <w:vAlign w:val="center"/>
            <w:hideMark/>
          </w:tcPr>
          <w:p w14:paraId="378B8E3A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500.00</w:t>
            </w:r>
          </w:p>
        </w:tc>
        <w:tc>
          <w:tcPr>
            <w:tcW w:w="302" w:type="pct"/>
            <w:noWrap/>
            <w:vAlign w:val="center"/>
            <w:hideMark/>
          </w:tcPr>
          <w:p w14:paraId="7FDC185D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399FAB0F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67" w:type="pct"/>
            <w:noWrap/>
            <w:vAlign w:val="center"/>
            <w:hideMark/>
          </w:tcPr>
          <w:p w14:paraId="3D724148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633F3109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500.00</w:t>
            </w:r>
          </w:p>
        </w:tc>
        <w:tc>
          <w:tcPr>
            <w:tcW w:w="271" w:type="pct"/>
            <w:noWrap/>
            <w:vAlign w:val="center"/>
            <w:hideMark/>
          </w:tcPr>
          <w:p w14:paraId="0A4903DC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114.00</w:t>
            </w:r>
          </w:p>
        </w:tc>
        <w:tc>
          <w:tcPr>
            <w:tcW w:w="267" w:type="pct"/>
            <w:noWrap/>
            <w:vAlign w:val="center"/>
            <w:hideMark/>
          </w:tcPr>
          <w:p w14:paraId="2E25BD61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57,000.00</w:t>
            </w:r>
          </w:p>
        </w:tc>
        <w:tc>
          <w:tcPr>
            <w:tcW w:w="302" w:type="pct"/>
            <w:noWrap/>
            <w:vAlign w:val="center"/>
            <w:hideMark/>
          </w:tcPr>
          <w:p w14:paraId="78DEFD63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noWrap/>
            <w:vAlign w:val="center"/>
            <w:hideMark/>
          </w:tcPr>
          <w:p w14:paraId="1DABC64A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gridSpan w:val="2"/>
            <w:noWrap/>
            <w:vAlign w:val="center"/>
            <w:hideMark/>
          </w:tcPr>
          <w:p w14:paraId="61E2BA28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508,938.00</w:t>
            </w:r>
          </w:p>
        </w:tc>
        <w:tc>
          <w:tcPr>
            <w:tcW w:w="290" w:type="pct"/>
            <w:gridSpan w:val="2"/>
            <w:vAlign w:val="center"/>
            <w:hideMark/>
          </w:tcPr>
          <w:p w14:paraId="520C6FFD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565,938.00</w:t>
            </w:r>
          </w:p>
        </w:tc>
        <w:tc>
          <w:tcPr>
            <w:tcW w:w="290" w:type="pct"/>
            <w:gridSpan w:val="2"/>
            <w:vAlign w:val="center"/>
            <w:hideMark/>
          </w:tcPr>
          <w:p w14:paraId="4231267C" w14:textId="77777777" w:rsidR="006F7394" w:rsidRPr="0004168C" w:rsidRDefault="006F7394" w:rsidP="0004168C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04168C" w:rsidRPr="0004168C" w14:paraId="3A9FAA48" w14:textId="77777777" w:rsidTr="003F18B9">
        <w:trPr>
          <w:gridAfter w:val="1"/>
          <w:wAfter w:w="4" w:type="pct"/>
          <w:trHeight w:val="25"/>
        </w:trPr>
        <w:tc>
          <w:tcPr>
            <w:tcW w:w="170" w:type="pct"/>
            <w:noWrap/>
            <w:hideMark/>
          </w:tcPr>
          <w:p w14:paraId="3B2E06AA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</w:t>
            </w:r>
          </w:p>
        </w:tc>
        <w:tc>
          <w:tcPr>
            <w:tcW w:w="236" w:type="pct"/>
            <w:hideMark/>
          </w:tcPr>
          <w:p w14:paraId="6FC27801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Gjok</w:t>
            </w: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Gjele</w:t>
            </w: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Artan</w:t>
            </w: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Arta</w:t>
            </w: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Astrit</w:t>
            </w: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Alida</w:t>
            </w:r>
            <w:proofErr w:type="spellEnd"/>
          </w:p>
        </w:tc>
        <w:tc>
          <w:tcPr>
            <w:tcW w:w="210" w:type="pct"/>
            <w:hideMark/>
          </w:tcPr>
          <w:p w14:paraId="1282ACD0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Zef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Mark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Gjok</w:t>
            </w: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Gjok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Gjok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Gjok</w:t>
            </w:r>
            <w:proofErr w:type="spellEnd"/>
          </w:p>
        </w:tc>
        <w:tc>
          <w:tcPr>
            <w:tcW w:w="250" w:type="pct"/>
            <w:hideMark/>
          </w:tcPr>
          <w:p w14:paraId="3A2C5126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Stojani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Stojani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Stojani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Stojani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Stojani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Stojani</w:t>
            </w:r>
            <w:proofErr w:type="spellEnd"/>
          </w:p>
        </w:tc>
        <w:tc>
          <w:tcPr>
            <w:tcW w:w="233" w:type="pct"/>
            <w:vAlign w:val="center"/>
            <w:hideMark/>
          </w:tcPr>
          <w:p w14:paraId="5131F160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2,198.00</w:t>
            </w:r>
          </w:p>
        </w:tc>
        <w:tc>
          <w:tcPr>
            <w:tcW w:w="285" w:type="pct"/>
            <w:vAlign w:val="center"/>
            <w:hideMark/>
          </w:tcPr>
          <w:p w14:paraId="0405D02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183/1</w:t>
            </w:r>
          </w:p>
        </w:tc>
        <w:tc>
          <w:tcPr>
            <w:tcW w:w="245" w:type="pct"/>
            <w:vAlign w:val="center"/>
            <w:hideMark/>
          </w:tcPr>
          <w:p w14:paraId="6E0F7807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arë</w:t>
            </w:r>
          </w:p>
        </w:tc>
        <w:tc>
          <w:tcPr>
            <w:tcW w:w="215" w:type="pct"/>
            <w:vAlign w:val="center"/>
            <w:hideMark/>
          </w:tcPr>
          <w:p w14:paraId="627C9B27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800.00</w:t>
            </w:r>
          </w:p>
        </w:tc>
        <w:tc>
          <w:tcPr>
            <w:tcW w:w="302" w:type="pct"/>
            <w:noWrap/>
            <w:vAlign w:val="center"/>
            <w:hideMark/>
          </w:tcPr>
          <w:p w14:paraId="615915AF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31A1D7B5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67" w:type="pct"/>
            <w:noWrap/>
            <w:vAlign w:val="center"/>
            <w:hideMark/>
          </w:tcPr>
          <w:p w14:paraId="28DCFB45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40A0489A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800.00</w:t>
            </w:r>
          </w:p>
        </w:tc>
        <w:tc>
          <w:tcPr>
            <w:tcW w:w="271" w:type="pct"/>
            <w:noWrap/>
            <w:vAlign w:val="center"/>
            <w:hideMark/>
          </w:tcPr>
          <w:p w14:paraId="600E212C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114.00</w:t>
            </w:r>
          </w:p>
        </w:tc>
        <w:tc>
          <w:tcPr>
            <w:tcW w:w="267" w:type="pct"/>
            <w:noWrap/>
            <w:vAlign w:val="center"/>
            <w:hideMark/>
          </w:tcPr>
          <w:p w14:paraId="191B7E0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91,200.00</w:t>
            </w:r>
          </w:p>
        </w:tc>
        <w:tc>
          <w:tcPr>
            <w:tcW w:w="302" w:type="pct"/>
            <w:noWrap/>
            <w:vAlign w:val="center"/>
            <w:hideMark/>
          </w:tcPr>
          <w:p w14:paraId="4EBEEC12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noWrap/>
            <w:vAlign w:val="center"/>
            <w:hideMark/>
          </w:tcPr>
          <w:p w14:paraId="0D734F5A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gridSpan w:val="2"/>
            <w:noWrap/>
            <w:vAlign w:val="center"/>
            <w:hideMark/>
          </w:tcPr>
          <w:p w14:paraId="1BB7D6E3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gridSpan w:val="2"/>
            <w:vAlign w:val="center"/>
            <w:hideMark/>
          </w:tcPr>
          <w:p w14:paraId="76BB75DD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91,200.00</w:t>
            </w:r>
          </w:p>
        </w:tc>
        <w:tc>
          <w:tcPr>
            <w:tcW w:w="290" w:type="pct"/>
            <w:gridSpan w:val="2"/>
            <w:vAlign w:val="center"/>
            <w:hideMark/>
          </w:tcPr>
          <w:p w14:paraId="10A5905B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04168C" w:rsidRPr="0004168C" w14:paraId="3E9E8D30" w14:textId="77777777" w:rsidTr="003F18B9">
        <w:trPr>
          <w:gridAfter w:val="1"/>
          <w:wAfter w:w="4" w:type="pct"/>
          <w:trHeight w:val="25"/>
        </w:trPr>
        <w:tc>
          <w:tcPr>
            <w:tcW w:w="170" w:type="pct"/>
            <w:noWrap/>
            <w:hideMark/>
          </w:tcPr>
          <w:p w14:paraId="1A5460FA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</w:t>
            </w:r>
          </w:p>
        </w:tc>
        <w:tc>
          <w:tcPr>
            <w:tcW w:w="236" w:type="pct"/>
            <w:hideMark/>
          </w:tcPr>
          <w:p w14:paraId="321921F9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Liza</w:t>
            </w:r>
          </w:p>
        </w:tc>
        <w:tc>
          <w:tcPr>
            <w:tcW w:w="210" w:type="pct"/>
            <w:hideMark/>
          </w:tcPr>
          <w:p w14:paraId="09392E6B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Gjon</w:t>
            </w:r>
          </w:p>
        </w:tc>
        <w:tc>
          <w:tcPr>
            <w:tcW w:w="250" w:type="pct"/>
            <w:hideMark/>
          </w:tcPr>
          <w:p w14:paraId="71B673FE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Rica</w:t>
            </w:r>
            <w:proofErr w:type="spellEnd"/>
          </w:p>
        </w:tc>
        <w:tc>
          <w:tcPr>
            <w:tcW w:w="233" w:type="pct"/>
            <w:vAlign w:val="center"/>
            <w:hideMark/>
          </w:tcPr>
          <w:p w14:paraId="7F8CCF28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3,675.00</w:t>
            </w:r>
          </w:p>
        </w:tc>
        <w:tc>
          <w:tcPr>
            <w:tcW w:w="285" w:type="pct"/>
            <w:vAlign w:val="center"/>
            <w:hideMark/>
          </w:tcPr>
          <w:p w14:paraId="57F4235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1/127/ND</w:t>
            </w:r>
          </w:p>
        </w:tc>
        <w:tc>
          <w:tcPr>
            <w:tcW w:w="245" w:type="pct"/>
            <w:vAlign w:val="center"/>
            <w:hideMark/>
          </w:tcPr>
          <w:p w14:paraId="4BFCE3E0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215" w:type="pct"/>
            <w:vAlign w:val="center"/>
            <w:hideMark/>
          </w:tcPr>
          <w:p w14:paraId="3FBEDA5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110.00</w:t>
            </w:r>
          </w:p>
        </w:tc>
        <w:tc>
          <w:tcPr>
            <w:tcW w:w="302" w:type="pct"/>
            <w:noWrap/>
            <w:vAlign w:val="center"/>
            <w:hideMark/>
          </w:tcPr>
          <w:p w14:paraId="17CB573C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6EDE568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67" w:type="pct"/>
            <w:noWrap/>
            <w:vAlign w:val="center"/>
            <w:hideMark/>
          </w:tcPr>
          <w:p w14:paraId="62AAB962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4A96C8EE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15A7349F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67" w:type="pct"/>
            <w:noWrap/>
            <w:vAlign w:val="center"/>
            <w:hideMark/>
          </w:tcPr>
          <w:p w14:paraId="4A9A694A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20C61832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110.00</w:t>
            </w:r>
          </w:p>
        </w:tc>
        <w:tc>
          <w:tcPr>
            <w:tcW w:w="290" w:type="pct"/>
            <w:noWrap/>
            <w:vAlign w:val="center"/>
            <w:hideMark/>
          </w:tcPr>
          <w:p w14:paraId="6A9B079C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1,507,360.40</w:t>
            </w:r>
          </w:p>
        </w:tc>
        <w:tc>
          <w:tcPr>
            <w:tcW w:w="302" w:type="pct"/>
            <w:gridSpan w:val="2"/>
            <w:noWrap/>
            <w:vAlign w:val="center"/>
            <w:hideMark/>
          </w:tcPr>
          <w:p w14:paraId="587FD685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gridSpan w:val="2"/>
            <w:vAlign w:val="center"/>
            <w:hideMark/>
          </w:tcPr>
          <w:p w14:paraId="3B5586E8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1,507,360.40</w:t>
            </w:r>
          </w:p>
        </w:tc>
        <w:tc>
          <w:tcPr>
            <w:tcW w:w="290" w:type="pct"/>
            <w:gridSpan w:val="2"/>
            <w:vAlign w:val="center"/>
            <w:hideMark/>
          </w:tcPr>
          <w:p w14:paraId="5B253CE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04168C" w:rsidRPr="0004168C" w14:paraId="4A1B0C86" w14:textId="77777777" w:rsidTr="003F18B9">
        <w:trPr>
          <w:gridAfter w:val="1"/>
          <w:wAfter w:w="4" w:type="pct"/>
          <w:trHeight w:val="25"/>
        </w:trPr>
        <w:tc>
          <w:tcPr>
            <w:tcW w:w="170" w:type="pct"/>
            <w:noWrap/>
            <w:hideMark/>
          </w:tcPr>
          <w:p w14:paraId="639B3C68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</w:t>
            </w:r>
          </w:p>
        </w:tc>
        <w:tc>
          <w:tcPr>
            <w:tcW w:w="236" w:type="pct"/>
            <w:hideMark/>
          </w:tcPr>
          <w:p w14:paraId="5569570B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Adela</w:t>
            </w:r>
            <w:proofErr w:type="spellEnd"/>
          </w:p>
        </w:tc>
        <w:tc>
          <w:tcPr>
            <w:tcW w:w="210" w:type="pct"/>
            <w:hideMark/>
          </w:tcPr>
          <w:p w14:paraId="453D251A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Ndue</w:t>
            </w:r>
            <w:proofErr w:type="spellEnd"/>
          </w:p>
        </w:tc>
        <w:tc>
          <w:tcPr>
            <w:tcW w:w="250" w:type="pct"/>
            <w:hideMark/>
          </w:tcPr>
          <w:p w14:paraId="55C523B2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Shpani</w:t>
            </w:r>
          </w:p>
        </w:tc>
        <w:tc>
          <w:tcPr>
            <w:tcW w:w="233" w:type="pct"/>
            <w:vAlign w:val="center"/>
            <w:hideMark/>
          </w:tcPr>
          <w:p w14:paraId="06F747EC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3,675.00</w:t>
            </w:r>
          </w:p>
        </w:tc>
        <w:tc>
          <w:tcPr>
            <w:tcW w:w="285" w:type="pct"/>
            <w:vAlign w:val="center"/>
            <w:hideMark/>
          </w:tcPr>
          <w:p w14:paraId="578EDD8F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1/16/ND1-N1</w:t>
            </w:r>
          </w:p>
        </w:tc>
        <w:tc>
          <w:tcPr>
            <w:tcW w:w="245" w:type="pct"/>
            <w:vAlign w:val="center"/>
            <w:hideMark/>
          </w:tcPr>
          <w:p w14:paraId="1ED692F7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njësi</w:t>
            </w:r>
          </w:p>
        </w:tc>
        <w:tc>
          <w:tcPr>
            <w:tcW w:w="215" w:type="pct"/>
            <w:vAlign w:val="center"/>
            <w:hideMark/>
          </w:tcPr>
          <w:p w14:paraId="28D0C34E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59.00</w:t>
            </w:r>
          </w:p>
        </w:tc>
        <w:tc>
          <w:tcPr>
            <w:tcW w:w="302" w:type="pct"/>
            <w:noWrap/>
            <w:vAlign w:val="center"/>
            <w:hideMark/>
          </w:tcPr>
          <w:p w14:paraId="6BE15C4D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3F9EF56D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67" w:type="pct"/>
            <w:noWrap/>
            <w:vAlign w:val="center"/>
            <w:hideMark/>
          </w:tcPr>
          <w:p w14:paraId="503A2F63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6338CC2B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14FD7A58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67" w:type="pct"/>
            <w:noWrap/>
            <w:vAlign w:val="center"/>
            <w:hideMark/>
          </w:tcPr>
          <w:p w14:paraId="5B4B4AF3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728722F7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59.00</w:t>
            </w:r>
          </w:p>
        </w:tc>
        <w:tc>
          <w:tcPr>
            <w:tcW w:w="290" w:type="pct"/>
            <w:noWrap/>
            <w:vAlign w:val="center"/>
            <w:hideMark/>
          </w:tcPr>
          <w:p w14:paraId="45556401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1,076,255.40</w:t>
            </w:r>
          </w:p>
        </w:tc>
        <w:tc>
          <w:tcPr>
            <w:tcW w:w="302" w:type="pct"/>
            <w:gridSpan w:val="2"/>
            <w:noWrap/>
            <w:vAlign w:val="center"/>
            <w:hideMark/>
          </w:tcPr>
          <w:p w14:paraId="77EA4104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gridSpan w:val="2"/>
            <w:vAlign w:val="center"/>
            <w:hideMark/>
          </w:tcPr>
          <w:p w14:paraId="70CD41AB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1,076,255.40</w:t>
            </w:r>
          </w:p>
        </w:tc>
        <w:tc>
          <w:tcPr>
            <w:tcW w:w="290" w:type="pct"/>
            <w:gridSpan w:val="2"/>
            <w:vAlign w:val="center"/>
            <w:hideMark/>
          </w:tcPr>
          <w:p w14:paraId="0D5D29D8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04168C" w:rsidRPr="0004168C" w14:paraId="17386EF6" w14:textId="77777777" w:rsidTr="003F18B9">
        <w:trPr>
          <w:gridAfter w:val="1"/>
          <w:wAfter w:w="4" w:type="pct"/>
          <w:trHeight w:val="25"/>
        </w:trPr>
        <w:tc>
          <w:tcPr>
            <w:tcW w:w="170" w:type="pct"/>
            <w:noWrap/>
            <w:hideMark/>
          </w:tcPr>
          <w:p w14:paraId="0ABC4E58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</w:t>
            </w:r>
          </w:p>
        </w:tc>
        <w:tc>
          <w:tcPr>
            <w:tcW w:w="236" w:type="pct"/>
            <w:hideMark/>
          </w:tcPr>
          <w:p w14:paraId="75163B64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Rudin</w:t>
            </w:r>
          </w:p>
        </w:tc>
        <w:tc>
          <w:tcPr>
            <w:tcW w:w="210" w:type="pct"/>
            <w:hideMark/>
          </w:tcPr>
          <w:p w14:paraId="70F158B9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Gjon</w:t>
            </w:r>
          </w:p>
        </w:tc>
        <w:tc>
          <w:tcPr>
            <w:tcW w:w="250" w:type="pct"/>
            <w:hideMark/>
          </w:tcPr>
          <w:p w14:paraId="75E59289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Sefgjini</w:t>
            </w:r>
            <w:proofErr w:type="spellEnd"/>
          </w:p>
        </w:tc>
        <w:tc>
          <w:tcPr>
            <w:tcW w:w="233" w:type="pct"/>
            <w:vAlign w:val="center"/>
            <w:hideMark/>
          </w:tcPr>
          <w:p w14:paraId="0333902D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3,675.00</w:t>
            </w:r>
          </w:p>
        </w:tc>
        <w:tc>
          <w:tcPr>
            <w:tcW w:w="285" w:type="pct"/>
            <w:vAlign w:val="center"/>
            <w:hideMark/>
          </w:tcPr>
          <w:p w14:paraId="6C2ED24E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1/16/ND1-N2</w:t>
            </w:r>
          </w:p>
        </w:tc>
        <w:tc>
          <w:tcPr>
            <w:tcW w:w="245" w:type="pct"/>
            <w:vAlign w:val="center"/>
            <w:hideMark/>
          </w:tcPr>
          <w:p w14:paraId="5B46F0E0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njësi</w:t>
            </w:r>
          </w:p>
        </w:tc>
        <w:tc>
          <w:tcPr>
            <w:tcW w:w="215" w:type="pct"/>
            <w:vAlign w:val="center"/>
            <w:hideMark/>
          </w:tcPr>
          <w:p w14:paraId="4B939991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44.00</w:t>
            </w:r>
          </w:p>
        </w:tc>
        <w:tc>
          <w:tcPr>
            <w:tcW w:w="302" w:type="pct"/>
            <w:noWrap/>
            <w:vAlign w:val="center"/>
            <w:hideMark/>
          </w:tcPr>
          <w:p w14:paraId="7877217F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0D4CEC77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67" w:type="pct"/>
            <w:noWrap/>
            <w:vAlign w:val="center"/>
            <w:hideMark/>
          </w:tcPr>
          <w:p w14:paraId="5B18574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4FD9855A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66DDB4DF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67" w:type="pct"/>
            <w:noWrap/>
            <w:vAlign w:val="center"/>
            <w:hideMark/>
          </w:tcPr>
          <w:p w14:paraId="6270AD6B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17B9DCFB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44.00</w:t>
            </w:r>
          </w:p>
        </w:tc>
        <w:tc>
          <w:tcPr>
            <w:tcW w:w="290" w:type="pct"/>
            <w:noWrap/>
            <w:vAlign w:val="center"/>
            <w:hideMark/>
          </w:tcPr>
          <w:p w14:paraId="505F4D5E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797,053.90</w:t>
            </w:r>
          </w:p>
        </w:tc>
        <w:tc>
          <w:tcPr>
            <w:tcW w:w="302" w:type="pct"/>
            <w:gridSpan w:val="2"/>
            <w:noWrap/>
            <w:vAlign w:val="center"/>
            <w:hideMark/>
          </w:tcPr>
          <w:p w14:paraId="7327F43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gridSpan w:val="2"/>
            <w:vAlign w:val="center"/>
            <w:hideMark/>
          </w:tcPr>
          <w:p w14:paraId="5ED1302E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797,053.90</w:t>
            </w:r>
          </w:p>
        </w:tc>
        <w:tc>
          <w:tcPr>
            <w:tcW w:w="290" w:type="pct"/>
            <w:gridSpan w:val="2"/>
            <w:vAlign w:val="center"/>
            <w:hideMark/>
          </w:tcPr>
          <w:p w14:paraId="1A32501F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04168C" w:rsidRPr="0004168C" w14:paraId="25996265" w14:textId="77777777" w:rsidTr="003F18B9">
        <w:trPr>
          <w:gridAfter w:val="1"/>
          <w:wAfter w:w="4" w:type="pct"/>
          <w:trHeight w:val="25"/>
        </w:trPr>
        <w:tc>
          <w:tcPr>
            <w:tcW w:w="170" w:type="pct"/>
            <w:noWrap/>
            <w:hideMark/>
          </w:tcPr>
          <w:p w14:paraId="6B058198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6</w:t>
            </w:r>
          </w:p>
        </w:tc>
        <w:tc>
          <w:tcPr>
            <w:tcW w:w="236" w:type="pct"/>
            <w:hideMark/>
          </w:tcPr>
          <w:p w14:paraId="4D49A731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Fran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Eduard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Bashkim</w:t>
            </w: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Teuta</w:t>
            </w: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Albert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Anisa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</w:p>
        </w:tc>
        <w:tc>
          <w:tcPr>
            <w:tcW w:w="210" w:type="pct"/>
            <w:hideMark/>
          </w:tcPr>
          <w:p w14:paraId="1D9FF020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Pjetër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Fran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Fran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Fran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Fran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Fran</w:t>
            </w:r>
            <w:proofErr w:type="spellEnd"/>
          </w:p>
        </w:tc>
        <w:tc>
          <w:tcPr>
            <w:tcW w:w="250" w:type="pct"/>
            <w:hideMark/>
          </w:tcPr>
          <w:p w14:paraId="1BCBAFA1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Nikolli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Nikolli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Nikolli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Nikolli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Nikolli</w:t>
            </w:r>
            <w:proofErr w:type="spellEnd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proofErr w:type="spellStart"/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Nikolli</w:t>
            </w:r>
            <w:proofErr w:type="spellEnd"/>
          </w:p>
        </w:tc>
        <w:tc>
          <w:tcPr>
            <w:tcW w:w="233" w:type="pct"/>
            <w:vAlign w:val="center"/>
            <w:hideMark/>
          </w:tcPr>
          <w:p w14:paraId="701D6936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3,675.00</w:t>
            </w:r>
          </w:p>
        </w:tc>
        <w:tc>
          <w:tcPr>
            <w:tcW w:w="285" w:type="pct"/>
            <w:vAlign w:val="center"/>
            <w:hideMark/>
          </w:tcPr>
          <w:p w14:paraId="335A1F86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1/70/1</w:t>
            </w:r>
          </w:p>
        </w:tc>
        <w:tc>
          <w:tcPr>
            <w:tcW w:w="245" w:type="pct"/>
            <w:vAlign w:val="center"/>
            <w:hideMark/>
          </w:tcPr>
          <w:p w14:paraId="23782888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215" w:type="pct"/>
            <w:vAlign w:val="center"/>
            <w:hideMark/>
          </w:tcPr>
          <w:p w14:paraId="53B79C82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180.00</w:t>
            </w:r>
          </w:p>
        </w:tc>
        <w:tc>
          <w:tcPr>
            <w:tcW w:w="302" w:type="pct"/>
            <w:noWrap/>
            <w:vAlign w:val="center"/>
            <w:hideMark/>
          </w:tcPr>
          <w:p w14:paraId="45FBFC6C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8.00</w:t>
            </w:r>
          </w:p>
        </w:tc>
        <w:tc>
          <w:tcPr>
            <w:tcW w:w="271" w:type="pct"/>
            <w:noWrap/>
            <w:vAlign w:val="center"/>
            <w:hideMark/>
          </w:tcPr>
          <w:p w14:paraId="6F0F82DD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413.00</w:t>
            </w:r>
          </w:p>
        </w:tc>
        <w:tc>
          <w:tcPr>
            <w:tcW w:w="267" w:type="pct"/>
            <w:noWrap/>
            <w:vAlign w:val="center"/>
            <w:hideMark/>
          </w:tcPr>
          <w:p w14:paraId="411C4B00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3,304.00</w:t>
            </w:r>
          </w:p>
        </w:tc>
        <w:tc>
          <w:tcPr>
            <w:tcW w:w="302" w:type="pct"/>
            <w:noWrap/>
            <w:vAlign w:val="center"/>
            <w:hideMark/>
          </w:tcPr>
          <w:p w14:paraId="75761C6F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4F2DBB92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67" w:type="pct"/>
            <w:noWrap/>
            <w:vAlign w:val="center"/>
            <w:hideMark/>
          </w:tcPr>
          <w:p w14:paraId="2881A396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noWrap/>
            <w:vAlign w:val="center"/>
            <w:hideMark/>
          </w:tcPr>
          <w:p w14:paraId="106D7947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noWrap/>
            <w:vAlign w:val="center"/>
            <w:hideMark/>
          </w:tcPr>
          <w:p w14:paraId="52D24CB8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02" w:type="pct"/>
            <w:gridSpan w:val="2"/>
            <w:noWrap/>
            <w:vAlign w:val="center"/>
            <w:hideMark/>
          </w:tcPr>
          <w:p w14:paraId="68D603F6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gridSpan w:val="2"/>
            <w:vAlign w:val="center"/>
            <w:hideMark/>
          </w:tcPr>
          <w:p w14:paraId="7562DB64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3,304.00</w:t>
            </w:r>
          </w:p>
        </w:tc>
        <w:tc>
          <w:tcPr>
            <w:tcW w:w="290" w:type="pct"/>
            <w:gridSpan w:val="2"/>
            <w:vAlign w:val="center"/>
            <w:hideMark/>
          </w:tcPr>
          <w:p w14:paraId="6C87822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6F7394" w:rsidRPr="0004168C" w14:paraId="274F353A" w14:textId="77777777" w:rsidTr="003F18B9">
        <w:trPr>
          <w:trHeight w:val="25"/>
        </w:trPr>
        <w:tc>
          <w:tcPr>
            <w:tcW w:w="170" w:type="pct"/>
            <w:noWrap/>
            <w:hideMark/>
          </w:tcPr>
          <w:p w14:paraId="08608E24" w14:textId="77777777" w:rsidR="006F7394" w:rsidRPr="0004168C" w:rsidRDefault="006F7394" w:rsidP="00741FA9">
            <w:pPr>
              <w:spacing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3949" w:type="pct"/>
            <w:gridSpan w:val="16"/>
            <w:noWrap/>
            <w:vAlign w:val="center"/>
            <w:hideMark/>
          </w:tcPr>
          <w:p w14:paraId="7B39BF8F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VLERA TOTALE</w:t>
            </w:r>
          </w:p>
        </w:tc>
        <w:tc>
          <w:tcPr>
            <w:tcW w:w="302" w:type="pct"/>
            <w:gridSpan w:val="2"/>
            <w:noWrap/>
            <w:vAlign w:val="center"/>
            <w:hideMark/>
          </w:tcPr>
          <w:p w14:paraId="7176D1E6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90" w:type="pct"/>
            <w:gridSpan w:val="2"/>
            <w:noWrap/>
            <w:vAlign w:val="center"/>
            <w:hideMark/>
          </w:tcPr>
          <w:p w14:paraId="765F559E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04168C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4,041,111.70</w:t>
            </w:r>
          </w:p>
        </w:tc>
        <w:tc>
          <w:tcPr>
            <w:tcW w:w="290" w:type="pct"/>
            <w:gridSpan w:val="2"/>
            <w:noWrap/>
            <w:vAlign w:val="center"/>
            <w:hideMark/>
          </w:tcPr>
          <w:p w14:paraId="42649259" w14:textId="77777777" w:rsidR="006F7394" w:rsidRPr="0004168C" w:rsidRDefault="006F7394" w:rsidP="00AB385D">
            <w:pPr>
              <w:spacing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</w:tr>
    </w:tbl>
    <w:p w14:paraId="24B9C432" w14:textId="77777777" w:rsidR="006F7394" w:rsidRPr="00040015" w:rsidRDefault="006F7394" w:rsidP="0004168C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</w:p>
    <w:sectPr w:rsidR="006F7394" w:rsidRPr="00040015" w:rsidSect="00AB385D">
      <w:pgSz w:w="11907" w:h="16839" w:code="9"/>
      <w:pgMar w:top="806" w:right="1440" w:bottom="162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64A4D" w14:textId="77777777" w:rsidR="003F18B9" w:rsidRDefault="003F18B9" w:rsidP="00541D7C">
      <w:pPr>
        <w:spacing w:after="0" w:line="240" w:lineRule="auto"/>
      </w:pPr>
      <w:r>
        <w:separator/>
      </w:r>
    </w:p>
  </w:endnote>
  <w:endnote w:type="continuationSeparator" w:id="0">
    <w:p w14:paraId="679E75FA" w14:textId="77777777" w:rsidR="003F18B9" w:rsidRDefault="003F18B9" w:rsidP="00541D7C">
      <w:pPr>
        <w:spacing w:after="0" w:line="240" w:lineRule="auto"/>
      </w:pPr>
      <w:r>
        <w:continuationSeparator/>
      </w:r>
    </w:p>
  </w:endnote>
  <w:endnote w:type="continuationNotice" w:id="1">
    <w:p w14:paraId="189660DE" w14:textId="77777777" w:rsidR="003F18B9" w:rsidRDefault="003F18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8EE99" w14:textId="77777777" w:rsidR="003F18B9" w:rsidRDefault="003F18B9" w:rsidP="00541D7C">
      <w:pPr>
        <w:spacing w:after="0" w:line="240" w:lineRule="auto"/>
      </w:pPr>
      <w:r>
        <w:separator/>
      </w:r>
    </w:p>
  </w:footnote>
  <w:footnote w:type="continuationSeparator" w:id="0">
    <w:p w14:paraId="4A533872" w14:textId="77777777" w:rsidR="003F18B9" w:rsidRDefault="003F18B9" w:rsidP="00541D7C">
      <w:pPr>
        <w:spacing w:after="0" w:line="240" w:lineRule="auto"/>
      </w:pPr>
      <w:r>
        <w:continuationSeparator/>
      </w:r>
    </w:p>
  </w:footnote>
  <w:footnote w:type="continuationNotice" w:id="1">
    <w:p w14:paraId="7CEB1A14" w14:textId="77777777" w:rsidR="003F18B9" w:rsidRDefault="003F18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B52874A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FBE"/>
    <w:rsid w:val="0001404F"/>
    <w:rsid w:val="00040015"/>
    <w:rsid w:val="0004168C"/>
    <w:rsid w:val="00064709"/>
    <w:rsid w:val="0009238E"/>
    <w:rsid w:val="000E448D"/>
    <w:rsid w:val="00227EC0"/>
    <w:rsid w:val="00300E98"/>
    <w:rsid w:val="00343ED1"/>
    <w:rsid w:val="0037517C"/>
    <w:rsid w:val="003B09D3"/>
    <w:rsid w:val="003F18B9"/>
    <w:rsid w:val="00422587"/>
    <w:rsid w:val="00443419"/>
    <w:rsid w:val="00491E9A"/>
    <w:rsid w:val="004B6D91"/>
    <w:rsid w:val="004C20CD"/>
    <w:rsid w:val="00541D7C"/>
    <w:rsid w:val="005512A8"/>
    <w:rsid w:val="005E4E07"/>
    <w:rsid w:val="005F4132"/>
    <w:rsid w:val="0064778D"/>
    <w:rsid w:val="00671B26"/>
    <w:rsid w:val="00674103"/>
    <w:rsid w:val="006E3958"/>
    <w:rsid w:val="006F7394"/>
    <w:rsid w:val="00741FA9"/>
    <w:rsid w:val="00745E75"/>
    <w:rsid w:val="00757756"/>
    <w:rsid w:val="007915C7"/>
    <w:rsid w:val="007D14E0"/>
    <w:rsid w:val="008465AA"/>
    <w:rsid w:val="00882A3A"/>
    <w:rsid w:val="008E4410"/>
    <w:rsid w:val="00962D00"/>
    <w:rsid w:val="009739CB"/>
    <w:rsid w:val="00986FBE"/>
    <w:rsid w:val="0099562F"/>
    <w:rsid w:val="009F4B61"/>
    <w:rsid w:val="00A04193"/>
    <w:rsid w:val="00AA7F76"/>
    <w:rsid w:val="00AB385D"/>
    <w:rsid w:val="00AC17B1"/>
    <w:rsid w:val="00C20CAF"/>
    <w:rsid w:val="00C46E3E"/>
    <w:rsid w:val="00C60324"/>
    <w:rsid w:val="00CB7285"/>
    <w:rsid w:val="00CF79FB"/>
    <w:rsid w:val="00D73763"/>
    <w:rsid w:val="00D829F6"/>
    <w:rsid w:val="00D86256"/>
    <w:rsid w:val="00EC4840"/>
    <w:rsid w:val="00F507A8"/>
    <w:rsid w:val="00F97FB7"/>
    <w:rsid w:val="00FA3926"/>
    <w:rsid w:val="00FB7DD2"/>
    <w:rsid w:val="00FC3EFA"/>
    <w:rsid w:val="00FD2582"/>
    <w:rsid w:val="00FE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61B2A"/>
  <w15:chartTrackingRefBased/>
  <w15:docId w15:val="{57D3BA65-1F05-4CE2-9413-B21969DB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FBE"/>
    <w:pPr>
      <w:spacing w:line="252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F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D7C"/>
  </w:style>
  <w:style w:type="paragraph" w:styleId="Footer">
    <w:name w:val="footer"/>
    <w:basedOn w:val="Normal"/>
    <w:link w:val="FooterChar"/>
    <w:uiPriority w:val="99"/>
    <w:unhideWhenUsed/>
    <w:rsid w:val="0054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D7C"/>
  </w:style>
  <w:style w:type="paragraph" w:styleId="BalloonText">
    <w:name w:val="Balloon Text"/>
    <w:basedOn w:val="Normal"/>
    <w:link w:val="BalloonTextChar"/>
    <w:uiPriority w:val="99"/>
    <w:semiHidden/>
    <w:unhideWhenUsed/>
    <w:rsid w:val="007D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4E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915C7"/>
    <w:pPr>
      <w:spacing w:after="0" w:line="240" w:lineRule="auto"/>
    </w:pPr>
  </w:style>
  <w:style w:type="table" w:styleId="TableGrid">
    <w:name w:val="Table Grid"/>
    <w:basedOn w:val="TableNormal"/>
    <w:uiPriority w:val="39"/>
    <w:rsid w:val="00AB3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2026-04-03T08:30:22Z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2026-04-02T00:00:00Z</Date_x0020_protokolli>
    <Titulli xmlns="0e656187-b300-4fb0-8bf4-3a50f872073c">Për shpronësimin, për interes publik, të pronarëve të pasurive të paluajtshme, pronë private, që preken nga realizimi i projektit “Parku natyror “Liqeni i Ulëzës” dhe zona e mbrojtur përreth tij”, me vendndodhje në Bashkinë Mat</Titulli>
    <Modifikuesi xmlns="0e656187-b300-4fb0-8bf4-3a50f872073c">alma.lisaku</Modifikuesi>
    <Nr_x002e__x0020_prot_x0020_QBZ xmlns="0e656187-b300-4fb0-8bf4-3a50f872073c">688</Nr_x002e__x0020_prot_x0020_QBZ>
    <Data_x0020_e_x0020_Modifikimit xmlns="0e656187-b300-4fb0-8bf4-3a50f872073c">2026-04-03T08:49:34Z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1704/1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5C1AC2535E453AA32F2C50FE45BE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5C1AC2535E453AA32F2C50FE45BE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29B195-CFA5-414A-8262-1FCE6797B14C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2A9DBEB-6C13-4EE7-B9E1-124FFCBAD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5E182-1746-46F7-81E6-4B405D005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20E729-BB79-4618-8AF9-61B9BE523E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8E3757-DE71-40E1-8A54-9F6F10F2A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“Parku natyror “Liqeni i Ulëzës” dhe zona e mbrojtur përreth tij”, me vendndodhje në Bashkinë Mat</vt:lpstr>
    </vt:vector>
  </TitlesOfParts>
  <Company>AKSHI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“Parku natyror “Liqeni i Ulëzës” dhe zona e mbrojtur përreth tij”, me vendndodhje në Bashkinë Mat</dc:title>
  <dc:creator>Elida Feci</dc:creator>
  <cp:lastModifiedBy>Amarilda Muja</cp:lastModifiedBy>
  <cp:revision>25</cp:revision>
  <cp:lastPrinted>2026-03-31T17:07:00Z</cp:lastPrinted>
  <dcterms:created xsi:type="dcterms:W3CDTF">2026-03-30T15:30:00Z</dcterms:created>
  <dcterms:modified xsi:type="dcterms:W3CDTF">2026-04-03T08:13:00Z</dcterms:modified>
</cp:coreProperties>
</file>