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FA339" w14:textId="77777777" w:rsidR="0095712D" w:rsidRPr="002B5352" w:rsidRDefault="0095712D" w:rsidP="002B5352">
      <w:pPr>
        <w:spacing w:after="0" w:line="240" w:lineRule="auto"/>
        <w:ind w:firstLine="284"/>
        <w:jc w:val="center"/>
        <w:rPr>
          <w:rFonts w:ascii="Garamond" w:hAnsi="Garamond" w:cs="Times New Roman"/>
          <w:b/>
          <w:bCs/>
          <w:sz w:val="24"/>
          <w:szCs w:val="24"/>
          <w:lang w:val="sq-AL"/>
        </w:rPr>
      </w:pPr>
      <w:r w:rsidRPr="002B5352">
        <w:rPr>
          <w:rFonts w:ascii="Garamond" w:hAnsi="Garamond" w:cs="Times New Roman"/>
          <w:b/>
          <w:bCs/>
          <w:sz w:val="24"/>
          <w:szCs w:val="24"/>
          <w:lang w:val="sq-AL"/>
        </w:rPr>
        <w:t>VENDIM</w:t>
      </w:r>
    </w:p>
    <w:p w14:paraId="11259CE6" w14:textId="55BAC391" w:rsidR="0095712D" w:rsidRPr="002B5352" w:rsidRDefault="0095712D" w:rsidP="002B5352">
      <w:pPr>
        <w:spacing w:after="0" w:line="240" w:lineRule="auto"/>
        <w:ind w:firstLine="284"/>
        <w:jc w:val="center"/>
        <w:rPr>
          <w:rFonts w:ascii="Garamond" w:hAnsi="Garamond" w:cs="Times New Roman"/>
          <w:b/>
          <w:sz w:val="24"/>
          <w:szCs w:val="24"/>
          <w:lang w:val="sq-AL"/>
        </w:rPr>
      </w:pPr>
      <w:r w:rsidRPr="002B5352">
        <w:rPr>
          <w:rFonts w:ascii="Garamond" w:hAnsi="Garamond" w:cs="Times New Roman"/>
          <w:b/>
          <w:bCs/>
          <w:sz w:val="24"/>
          <w:szCs w:val="24"/>
          <w:lang w:val="sq-AL"/>
        </w:rPr>
        <w:t>Nr.</w:t>
      </w:r>
      <w:r w:rsidR="00087F98">
        <w:rPr>
          <w:rFonts w:ascii="Garamond" w:hAnsi="Garamond" w:cs="Times New Roman"/>
          <w:b/>
          <w:bCs/>
          <w:sz w:val="24"/>
          <w:szCs w:val="24"/>
          <w:lang w:val="sq-AL"/>
        </w:rPr>
        <w:t xml:space="preserve"> </w:t>
      </w:r>
      <w:r w:rsidR="002B5352" w:rsidRPr="002B5352">
        <w:rPr>
          <w:rFonts w:ascii="Garamond" w:hAnsi="Garamond" w:cs="Times New Roman"/>
          <w:b/>
          <w:sz w:val="24"/>
          <w:szCs w:val="24"/>
          <w:lang w:val="sq-AL"/>
        </w:rPr>
        <w:t>235</w:t>
      </w:r>
      <w:r w:rsidRPr="002B5352">
        <w:rPr>
          <w:rFonts w:ascii="Garamond" w:hAnsi="Garamond" w:cs="Times New Roman"/>
          <w:b/>
          <w:bCs/>
          <w:sz w:val="24"/>
          <w:szCs w:val="24"/>
          <w:lang w:val="sq-AL"/>
        </w:rPr>
        <w:t xml:space="preserve">, </w:t>
      </w:r>
      <w:r w:rsidR="00CD25DC" w:rsidRPr="002B5352">
        <w:rPr>
          <w:rFonts w:ascii="Garamond" w:hAnsi="Garamond" w:cs="Times New Roman"/>
          <w:b/>
          <w:bCs/>
          <w:sz w:val="24"/>
          <w:szCs w:val="24"/>
          <w:lang w:val="sq-AL"/>
        </w:rPr>
        <w:t>d</w:t>
      </w:r>
      <w:r w:rsidRPr="002B5352">
        <w:rPr>
          <w:rFonts w:ascii="Garamond" w:hAnsi="Garamond" w:cs="Times New Roman"/>
          <w:b/>
          <w:bCs/>
          <w:sz w:val="24"/>
          <w:szCs w:val="24"/>
          <w:lang w:val="sq-AL"/>
        </w:rPr>
        <w:t xml:space="preserve">atë </w:t>
      </w:r>
      <w:r w:rsidR="002B5352" w:rsidRPr="002B5352">
        <w:rPr>
          <w:rFonts w:ascii="Garamond" w:hAnsi="Garamond" w:cs="Times New Roman"/>
          <w:b/>
          <w:sz w:val="24"/>
          <w:szCs w:val="24"/>
          <w:lang w:val="sq-AL"/>
        </w:rPr>
        <w:t>1.4.2026</w:t>
      </w:r>
    </w:p>
    <w:p w14:paraId="6B00D933" w14:textId="77777777" w:rsidR="0095712D" w:rsidRPr="002B5352" w:rsidRDefault="0095712D" w:rsidP="002B5352">
      <w:pPr>
        <w:pStyle w:val="NormalWeb"/>
        <w:spacing w:before="0" w:beforeAutospacing="0" w:after="0" w:afterAutospacing="0"/>
        <w:ind w:firstLine="284"/>
        <w:jc w:val="center"/>
        <w:rPr>
          <w:rFonts w:ascii="Garamond" w:hAnsi="Garamond"/>
          <w:b/>
          <w:color w:val="000000"/>
          <w:lang w:val="sq-AL"/>
        </w:rPr>
      </w:pPr>
    </w:p>
    <w:p w14:paraId="1A997BD5" w14:textId="49EBB9F9" w:rsidR="0095712D" w:rsidRPr="002B5352" w:rsidRDefault="0095712D" w:rsidP="002B5352">
      <w:pPr>
        <w:spacing w:after="0" w:line="240" w:lineRule="auto"/>
        <w:ind w:firstLine="284"/>
        <w:jc w:val="center"/>
        <w:rPr>
          <w:rFonts w:ascii="Garamond" w:eastAsia="Garamond" w:hAnsi="Garamond" w:cs="Times New Roman"/>
          <w:b/>
          <w:bCs/>
          <w:sz w:val="24"/>
          <w:szCs w:val="24"/>
          <w:lang w:val="sq-AL"/>
        </w:rPr>
      </w:pPr>
      <w:bookmarkStart w:id="0" w:name="_Hlk191995634"/>
      <w:r w:rsidRPr="002B5352">
        <w:rPr>
          <w:rFonts w:ascii="Garamond" w:eastAsia="Garamond" w:hAnsi="Garamond" w:cs="Times New Roman"/>
          <w:b/>
          <w:bCs/>
          <w:sz w:val="24"/>
          <w:szCs w:val="24"/>
          <w:lang w:val="sq-AL"/>
        </w:rPr>
        <w:t>PËR</w:t>
      </w:r>
      <w:r w:rsidR="002B5352" w:rsidRPr="002B5352">
        <w:rPr>
          <w:rFonts w:ascii="Garamond" w:eastAsia="Garamond" w:hAnsi="Garamond" w:cs="Times New Roman"/>
          <w:b/>
          <w:bCs/>
          <w:sz w:val="24"/>
          <w:szCs w:val="24"/>
          <w:lang w:val="sq-AL"/>
        </w:rPr>
        <w:t xml:space="preserve"> </w:t>
      </w:r>
      <w:r w:rsidRPr="002B5352">
        <w:rPr>
          <w:rFonts w:ascii="Garamond" w:eastAsia="Garamond" w:hAnsi="Garamond" w:cs="Times New Roman"/>
          <w:b/>
          <w:bCs/>
          <w:sz w:val="24"/>
          <w:szCs w:val="24"/>
          <w:lang w:val="sq-AL"/>
        </w:rPr>
        <w:t xml:space="preserve">DISA NDRYSHIME </w:t>
      </w:r>
      <w:r w:rsidR="00CD25DC" w:rsidRPr="002B5352">
        <w:rPr>
          <w:rFonts w:ascii="Garamond" w:eastAsia="Garamond" w:hAnsi="Garamond" w:cs="Times New Roman"/>
          <w:b/>
          <w:bCs/>
          <w:sz w:val="24"/>
          <w:szCs w:val="24"/>
          <w:lang w:val="sq-AL"/>
        </w:rPr>
        <w:t xml:space="preserve">DHE SHTESA </w:t>
      </w:r>
      <w:r w:rsidRPr="002B5352">
        <w:rPr>
          <w:rFonts w:ascii="Garamond" w:eastAsia="Garamond" w:hAnsi="Garamond" w:cs="Times New Roman"/>
          <w:b/>
          <w:bCs/>
          <w:sz w:val="24"/>
          <w:szCs w:val="24"/>
          <w:lang w:val="sq-AL"/>
        </w:rPr>
        <w:t xml:space="preserve">NË </w:t>
      </w:r>
      <w:r w:rsidRPr="002B5352">
        <w:rPr>
          <w:rFonts w:ascii="Garamond" w:hAnsi="Garamond" w:cs="Times New Roman"/>
          <w:b/>
          <w:color w:val="000000"/>
          <w:sz w:val="24"/>
          <w:szCs w:val="24"/>
          <w:lang w:val="sq-AL"/>
        </w:rPr>
        <w:t>VENDIMIN NR.</w:t>
      </w:r>
      <w:r w:rsidR="00087F98">
        <w:rPr>
          <w:rFonts w:ascii="Garamond" w:hAnsi="Garamond" w:cs="Times New Roman"/>
          <w:b/>
          <w:color w:val="000000"/>
          <w:sz w:val="24"/>
          <w:szCs w:val="24"/>
          <w:lang w:val="sq-AL"/>
        </w:rPr>
        <w:t xml:space="preserve"> </w:t>
      </w:r>
      <w:r w:rsidRPr="002B5352">
        <w:rPr>
          <w:rFonts w:ascii="Garamond" w:hAnsi="Garamond" w:cs="Times New Roman"/>
          <w:b/>
          <w:color w:val="000000"/>
          <w:sz w:val="24"/>
          <w:szCs w:val="24"/>
          <w:lang w:val="sq-AL"/>
        </w:rPr>
        <w:t xml:space="preserve">712, DATË 31.7.2013, TË KËSHILLIT TË MINISTRAVE, </w:t>
      </w:r>
      <w:r w:rsidR="00C126B4" w:rsidRPr="002B5352">
        <w:rPr>
          <w:rFonts w:ascii="Garamond" w:hAnsi="Garamond" w:cs="Times New Roman"/>
          <w:b/>
          <w:color w:val="000000"/>
          <w:sz w:val="24"/>
          <w:szCs w:val="24"/>
          <w:lang w:val="sq-AL"/>
        </w:rPr>
        <w:t>“</w:t>
      </w:r>
      <w:r w:rsidR="00C126B4" w:rsidRPr="002B5352">
        <w:rPr>
          <w:rFonts w:ascii="Garamond" w:hAnsi="Garamond" w:cs="Times New Roman"/>
          <w:b/>
          <w:sz w:val="24"/>
          <w:szCs w:val="24"/>
          <w:lang w:val="sq-AL"/>
        </w:rPr>
        <w:t xml:space="preserve">PËR PËRCAKTIMIN E PROCEDURAVE TË KONKURRIMIT PUBLIK PËR TË DREJTËN E PESHKIMIT NË UJËRAT E BRENDSHME, FORMAT E TJERA TË PESHKIMIT NË DET, PA PËRDORIMIN E MJETEVE LUNDRUESE, DHE ZHVILLIMIN E AKUAKULTURËS NË SIPËRFAQE PUBLIKE, </w:t>
      </w:r>
      <w:bookmarkStart w:id="1" w:name="_Hlk198542909"/>
      <w:r w:rsidR="00C126B4" w:rsidRPr="002B5352">
        <w:rPr>
          <w:rFonts w:ascii="Garamond" w:hAnsi="Garamond" w:cs="Times New Roman"/>
          <w:b/>
          <w:sz w:val="24"/>
          <w:szCs w:val="24"/>
          <w:lang w:val="sq-AL"/>
        </w:rPr>
        <w:t>TOKËSORE DHE UJORE</w:t>
      </w:r>
      <w:bookmarkEnd w:id="1"/>
      <w:r w:rsidR="00C126B4" w:rsidRPr="002B5352">
        <w:rPr>
          <w:rFonts w:ascii="Garamond" w:hAnsi="Garamond" w:cs="Times New Roman"/>
          <w:b/>
          <w:sz w:val="24"/>
          <w:szCs w:val="24"/>
          <w:lang w:val="sq-AL"/>
        </w:rPr>
        <w:t>”,</w:t>
      </w:r>
      <w:r w:rsidRPr="002B5352">
        <w:rPr>
          <w:rFonts w:ascii="Garamond" w:hAnsi="Garamond" w:cs="Times New Roman"/>
          <w:b/>
          <w:color w:val="000000"/>
          <w:sz w:val="24"/>
          <w:szCs w:val="24"/>
          <w:lang w:val="sq-AL"/>
        </w:rPr>
        <w:t xml:space="preserve"> TË NDRYSHUAR</w:t>
      </w:r>
    </w:p>
    <w:p w14:paraId="0D304910" w14:textId="77777777" w:rsidR="0095712D" w:rsidRPr="002B5352" w:rsidRDefault="0095712D" w:rsidP="002B5352">
      <w:pPr>
        <w:shd w:val="clear" w:color="auto" w:fill="FFFFFF"/>
        <w:spacing w:after="0" w:line="240" w:lineRule="auto"/>
        <w:ind w:firstLine="284"/>
        <w:jc w:val="center"/>
        <w:rPr>
          <w:rFonts w:ascii="Garamond" w:hAnsi="Garamond" w:cs="Times New Roman"/>
          <w:b/>
          <w:sz w:val="24"/>
          <w:szCs w:val="24"/>
          <w:lang w:val="sq-AL"/>
        </w:rPr>
      </w:pPr>
      <w:bookmarkStart w:id="2" w:name="_GoBack"/>
      <w:bookmarkEnd w:id="0"/>
      <w:bookmarkEnd w:id="2"/>
    </w:p>
    <w:p w14:paraId="106FA483" w14:textId="77777777" w:rsidR="0095712D" w:rsidRPr="002B5352" w:rsidRDefault="0095712D" w:rsidP="002B5352">
      <w:pPr>
        <w:shd w:val="clear" w:color="auto" w:fill="FFFFFF"/>
        <w:spacing w:after="0" w:line="240" w:lineRule="auto"/>
        <w:ind w:firstLine="284"/>
        <w:rPr>
          <w:rFonts w:ascii="Garamond" w:hAnsi="Garamond" w:cs="Times New Roman"/>
          <w:b/>
          <w:sz w:val="24"/>
          <w:szCs w:val="24"/>
          <w:lang w:val="sq-AL"/>
        </w:rPr>
      </w:pPr>
    </w:p>
    <w:p w14:paraId="2606E3D3" w14:textId="0418FDF6" w:rsidR="0095712D" w:rsidRPr="002B5352" w:rsidRDefault="0095712D"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Në mbështetje të nenit 100 të Kushtetutës</w:t>
      </w:r>
      <w:bookmarkStart w:id="3" w:name="_Hlk189034741"/>
      <w:r w:rsidR="00E67ADC" w:rsidRPr="002B5352">
        <w:rPr>
          <w:rFonts w:ascii="Garamond" w:hAnsi="Garamond" w:cs="Times New Roman"/>
          <w:sz w:val="24"/>
          <w:szCs w:val="24"/>
          <w:lang w:val="sq-AL"/>
        </w:rPr>
        <w:t xml:space="preserve"> dhe</w:t>
      </w:r>
      <w:r w:rsidR="00611DF8" w:rsidRPr="002B5352">
        <w:rPr>
          <w:rFonts w:ascii="Garamond" w:hAnsi="Garamond" w:cs="Times New Roman"/>
          <w:sz w:val="24"/>
          <w:szCs w:val="24"/>
          <w:lang w:val="sq-AL"/>
        </w:rPr>
        <w:t xml:space="preserve"> të </w:t>
      </w:r>
      <w:r w:rsidRPr="002B5352">
        <w:rPr>
          <w:rFonts w:ascii="Garamond" w:hAnsi="Garamond" w:cs="Times New Roman"/>
          <w:sz w:val="24"/>
          <w:szCs w:val="24"/>
          <w:lang w:val="sq-AL"/>
        </w:rPr>
        <w:t>pikës 3</w:t>
      </w:r>
      <w:r w:rsidR="00CD25DC" w:rsidRPr="002B5352">
        <w:rPr>
          <w:rFonts w:ascii="Garamond" w:hAnsi="Garamond" w:cs="Times New Roman"/>
          <w:sz w:val="24"/>
          <w:szCs w:val="24"/>
          <w:lang w:val="sq-AL"/>
        </w:rPr>
        <w:t>,</w:t>
      </w:r>
      <w:r w:rsidRPr="002B5352">
        <w:rPr>
          <w:rFonts w:ascii="Garamond" w:hAnsi="Garamond" w:cs="Times New Roman"/>
          <w:sz w:val="24"/>
          <w:szCs w:val="24"/>
          <w:lang w:val="sq-AL"/>
        </w:rPr>
        <w:t xml:space="preserve"> të nenit 52</w:t>
      </w:r>
      <w:r w:rsidR="00CD25DC" w:rsidRPr="002B5352">
        <w:rPr>
          <w:rFonts w:ascii="Garamond" w:hAnsi="Garamond" w:cs="Times New Roman"/>
          <w:sz w:val="24"/>
          <w:szCs w:val="24"/>
          <w:lang w:val="sq-AL"/>
        </w:rPr>
        <w:t>,</w:t>
      </w:r>
      <w:r w:rsidRPr="002B5352">
        <w:rPr>
          <w:rFonts w:ascii="Garamond" w:hAnsi="Garamond" w:cs="Times New Roman"/>
          <w:sz w:val="24"/>
          <w:szCs w:val="24"/>
          <w:lang w:val="sq-AL"/>
        </w:rPr>
        <w:t xml:space="preserve"> të</w:t>
      </w:r>
      <w:r w:rsidR="00CD25DC" w:rsidRPr="002B5352">
        <w:rPr>
          <w:rFonts w:ascii="Garamond" w:hAnsi="Garamond" w:cs="Times New Roman"/>
          <w:sz w:val="24"/>
          <w:szCs w:val="24"/>
          <w:lang w:val="sq-AL"/>
        </w:rPr>
        <w:t xml:space="preserve"> </w:t>
      </w:r>
      <w:r w:rsidRPr="002B5352">
        <w:rPr>
          <w:rFonts w:ascii="Garamond" w:hAnsi="Garamond" w:cs="Times New Roman"/>
          <w:sz w:val="24"/>
          <w:szCs w:val="24"/>
          <w:lang w:val="sq-AL"/>
        </w:rPr>
        <w:t>ligjit nr.</w:t>
      </w:r>
      <w:r w:rsidR="00087F98">
        <w:rPr>
          <w:rFonts w:ascii="Garamond" w:hAnsi="Garamond" w:cs="Times New Roman"/>
          <w:sz w:val="24"/>
          <w:szCs w:val="24"/>
          <w:lang w:val="sq-AL"/>
        </w:rPr>
        <w:t xml:space="preserve"> </w:t>
      </w:r>
      <w:r w:rsidRPr="002B5352">
        <w:rPr>
          <w:rFonts w:ascii="Garamond" w:hAnsi="Garamond" w:cs="Times New Roman"/>
          <w:sz w:val="24"/>
          <w:szCs w:val="24"/>
          <w:lang w:val="sq-AL"/>
        </w:rPr>
        <w:t>64/2012, “</w:t>
      </w:r>
      <w:bookmarkStart w:id="4" w:name="_Hlk198721772"/>
      <w:r w:rsidRPr="002B5352">
        <w:rPr>
          <w:rFonts w:ascii="Garamond" w:hAnsi="Garamond" w:cs="Times New Roman"/>
          <w:sz w:val="24"/>
          <w:szCs w:val="24"/>
          <w:lang w:val="sq-AL"/>
        </w:rPr>
        <w:t>Për peshkimin”,</w:t>
      </w:r>
      <w:r w:rsidR="008127A2" w:rsidRPr="002B5352">
        <w:rPr>
          <w:rFonts w:ascii="Garamond" w:hAnsi="Garamond" w:cs="Times New Roman"/>
          <w:sz w:val="24"/>
          <w:szCs w:val="24"/>
          <w:lang w:val="sq-AL"/>
        </w:rPr>
        <w:t xml:space="preserve"> </w:t>
      </w:r>
      <w:r w:rsidR="00166B72" w:rsidRPr="002B5352">
        <w:rPr>
          <w:rFonts w:ascii="Garamond" w:hAnsi="Garamond" w:cs="Times New Roman"/>
          <w:sz w:val="24"/>
          <w:szCs w:val="24"/>
          <w:lang w:val="sq-AL"/>
        </w:rPr>
        <w:t>të ndryshuar</w:t>
      </w:r>
      <w:bookmarkEnd w:id="3"/>
      <w:bookmarkEnd w:id="4"/>
      <w:r w:rsidR="00611DF8" w:rsidRPr="002B5352">
        <w:rPr>
          <w:rFonts w:ascii="Garamond" w:hAnsi="Garamond" w:cs="Times New Roman"/>
          <w:sz w:val="24"/>
          <w:szCs w:val="24"/>
          <w:lang w:val="sq-AL"/>
        </w:rPr>
        <w:t xml:space="preserve">, </w:t>
      </w:r>
      <w:r w:rsidRPr="002B5352">
        <w:rPr>
          <w:rFonts w:ascii="Garamond" w:hAnsi="Garamond" w:cs="Times New Roman"/>
          <w:sz w:val="24"/>
          <w:szCs w:val="24"/>
          <w:lang w:val="sq-AL"/>
        </w:rPr>
        <w:t xml:space="preserve">me propozimin e </w:t>
      </w:r>
      <w:r w:rsidR="00166B72" w:rsidRPr="002B5352">
        <w:rPr>
          <w:rFonts w:ascii="Garamond" w:hAnsi="Garamond" w:cs="Times New Roman"/>
          <w:sz w:val="24"/>
          <w:szCs w:val="24"/>
          <w:lang w:val="sq-AL"/>
        </w:rPr>
        <w:t>m</w:t>
      </w:r>
      <w:r w:rsidRPr="002B5352">
        <w:rPr>
          <w:rFonts w:ascii="Garamond" w:hAnsi="Garamond" w:cs="Times New Roman"/>
          <w:sz w:val="24"/>
          <w:szCs w:val="24"/>
          <w:lang w:val="sq-AL"/>
        </w:rPr>
        <w:t xml:space="preserve">inistrit </w:t>
      </w:r>
      <w:r w:rsidR="00166B72" w:rsidRPr="002B5352">
        <w:rPr>
          <w:rFonts w:ascii="Garamond" w:hAnsi="Garamond" w:cs="Times New Roman"/>
          <w:sz w:val="24"/>
          <w:szCs w:val="24"/>
          <w:lang w:val="sq-AL"/>
        </w:rPr>
        <w:t>të Bujqësisë dhe Zhvillimit Rural</w:t>
      </w:r>
      <w:r w:rsidRPr="002B5352">
        <w:rPr>
          <w:rFonts w:ascii="Garamond" w:hAnsi="Garamond" w:cs="Times New Roman"/>
          <w:sz w:val="24"/>
          <w:szCs w:val="24"/>
          <w:lang w:val="sq-AL"/>
        </w:rPr>
        <w:t>, Këshilli i Ministrave</w:t>
      </w:r>
    </w:p>
    <w:p w14:paraId="715ECBE6" w14:textId="77777777" w:rsidR="00CD25DC" w:rsidRPr="002B5352" w:rsidRDefault="00CD25DC" w:rsidP="002B5352">
      <w:pPr>
        <w:spacing w:after="0" w:line="240" w:lineRule="auto"/>
        <w:ind w:firstLine="284"/>
        <w:jc w:val="both"/>
        <w:rPr>
          <w:rFonts w:ascii="Garamond" w:hAnsi="Garamond" w:cs="Times New Roman"/>
          <w:sz w:val="24"/>
          <w:szCs w:val="24"/>
          <w:lang w:val="sq-AL"/>
        </w:rPr>
      </w:pPr>
    </w:p>
    <w:p w14:paraId="5CC123E0" w14:textId="77777777" w:rsidR="006D6C8D" w:rsidRDefault="0095712D" w:rsidP="002B5352">
      <w:pPr>
        <w:spacing w:after="0" w:line="240" w:lineRule="auto"/>
        <w:ind w:firstLine="284"/>
        <w:jc w:val="center"/>
        <w:rPr>
          <w:rFonts w:ascii="Garamond" w:hAnsi="Garamond" w:cs="Times New Roman"/>
          <w:sz w:val="24"/>
          <w:szCs w:val="24"/>
          <w:lang w:val="sq-AL"/>
        </w:rPr>
      </w:pPr>
      <w:r w:rsidRPr="002B5352">
        <w:rPr>
          <w:rFonts w:ascii="Garamond" w:hAnsi="Garamond" w:cs="Times New Roman"/>
          <w:sz w:val="24"/>
          <w:szCs w:val="24"/>
          <w:lang w:val="sq-AL"/>
        </w:rPr>
        <w:t>VENDOSI:</w:t>
      </w:r>
    </w:p>
    <w:p w14:paraId="788A22CF" w14:textId="77777777" w:rsidR="002B5352" w:rsidRPr="002B5352" w:rsidRDefault="002B5352" w:rsidP="002B5352">
      <w:pPr>
        <w:spacing w:after="0" w:line="240" w:lineRule="auto"/>
        <w:ind w:firstLine="284"/>
        <w:jc w:val="center"/>
        <w:rPr>
          <w:rFonts w:ascii="Garamond" w:hAnsi="Garamond" w:cs="Times New Roman"/>
          <w:sz w:val="24"/>
          <w:szCs w:val="24"/>
          <w:lang w:val="sq-AL"/>
        </w:rPr>
      </w:pPr>
    </w:p>
    <w:p w14:paraId="6666689E" w14:textId="414DEF6B"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I. Në vendimin nr.</w:t>
      </w:r>
      <w:r w:rsidR="00087F98">
        <w:rPr>
          <w:rFonts w:ascii="Garamond" w:hAnsi="Garamond" w:cs="Times New Roman"/>
          <w:sz w:val="24"/>
          <w:szCs w:val="24"/>
          <w:lang w:val="sq-AL"/>
        </w:rPr>
        <w:t xml:space="preserve"> </w:t>
      </w:r>
      <w:r w:rsidRPr="002B5352">
        <w:rPr>
          <w:rFonts w:ascii="Garamond" w:hAnsi="Garamond" w:cs="Times New Roman"/>
          <w:sz w:val="24"/>
          <w:szCs w:val="24"/>
          <w:lang w:val="sq-AL"/>
        </w:rPr>
        <w:t>712, datë 31.7.2013, të Këshillit të Ministrave, “Për përcaktimin e procedurave të konkurrimit publik për të drejtën e peshkimit në ujërat e brendshme, format e tjera të peshkimit në det, pa përdorimin e mjeteve lundruese, dhe zhvillimin e akuakulturës në sipërfaqe publike, tokësore dhe ujore”, të ndryshuar, bëhen këto ndryshime dhe shtesa:</w:t>
      </w:r>
    </w:p>
    <w:p w14:paraId="01C85456"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 Pikat 11/1, 12 dhe 12/1 shfuqizohen.</w:t>
      </w:r>
    </w:p>
    <w:p w14:paraId="7D582009"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2. Pikat 13, 14 e 15 ndryshohen, si më poshtë vijon:</w:t>
      </w:r>
    </w:p>
    <w:p w14:paraId="38D1ED56"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“13. Për kryerjen e procedurave të konkurrimit publik për ushtrimin e veprimtarisë së peshkimit në ujërat e brendshme, për format e tjera të peshkimit në det pa përdorimin e mjeteve lundruese dhe për zhvillimin e aktivitetit të akuakulturës në sipërfaqe publike, tokësore dhe ujore, ngrihet Komisioni i Vlerësimit të Kërkesave me urdhër të ministrit. Për ujëmbledhësit e bujqësisë në përgjegjësi administrimi të njësive të vetëqeverisjes vendore, Komisioni i Vlerësimit të Kërkesave ngrihet me urdhër të titullarit të njësisë së vetëqeverisjes vendore, nën juridiksionin territorial të së cilës ndodhet ujëmbledhësi i bujqësisë.</w:t>
      </w:r>
    </w:p>
    <w:p w14:paraId="688AD495"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14. Komisioni i Vlerësimit të Kërkesave, në përmbushje të detyrimeve të tij, kryen procedurat e mëposhtme:</w:t>
      </w:r>
    </w:p>
    <w:p w14:paraId="310A37E3" w14:textId="06527C96"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a) Shkarkon dokumentacionin e depozituar në format elektronik gjatë procesit të aplikimit nëpërmjet portalit unik qeveritar</w:t>
      </w:r>
      <w:r w:rsidR="00087F98">
        <w:rPr>
          <w:rFonts w:ascii="Garamond" w:hAnsi="Garamond" w:cs="Times New Roman"/>
          <w:sz w:val="24"/>
          <w:szCs w:val="24"/>
          <w:lang w:val="sq-AL"/>
        </w:rPr>
        <w:t xml:space="preserve"> </w:t>
      </w:r>
      <w:r w:rsidRPr="002B5352">
        <w:rPr>
          <w:rFonts w:ascii="Garamond" w:hAnsi="Garamond" w:cs="Times New Roman"/>
          <w:sz w:val="24"/>
          <w:szCs w:val="24"/>
          <w:lang w:val="sq-AL"/>
        </w:rPr>
        <w:t xml:space="preserve">“e-Albania”, ruan një kopje elektronike të tij dhe harton procesverbalin e hapjes së konkurrimit; </w:t>
      </w:r>
    </w:p>
    <w:p w14:paraId="700EDE8C"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 xml:space="preserve"> b) Kryen procesin e vlerësimit të dokumentacionit të paraqitur brenda 20 (njëzet) ditëve kalendarike edhe në rastin kur për objektin ujor të shpallur për konkurrim është paraqitur një konkurrues i vetëm; </w:t>
      </w:r>
    </w:p>
    <w:p w14:paraId="057C8DF5" w14:textId="37C68F6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c) Verifikon nëpërmjet institucionit përgjegjës për shërbimet e peshkimit dhe akuakulturës</w:t>
      </w:r>
      <w:r w:rsidR="000948A2">
        <w:rPr>
          <w:rFonts w:ascii="Garamond" w:hAnsi="Garamond" w:cs="Times New Roman"/>
          <w:sz w:val="24"/>
          <w:szCs w:val="24"/>
          <w:lang w:val="sq-AL"/>
        </w:rPr>
        <w:t>,</w:t>
      </w:r>
      <w:r w:rsidRPr="002B5352">
        <w:rPr>
          <w:rFonts w:ascii="Garamond" w:hAnsi="Garamond" w:cs="Times New Roman"/>
          <w:sz w:val="24"/>
          <w:szCs w:val="24"/>
          <w:lang w:val="sq-AL"/>
        </w:rPr>
        <w:t xml:space="preserve"> nëse subjekti konkurrues mbart detyrime financiare dhe nëse ndaj tij ka masa administrative;</w:t>
      </w:r>
    </w:p>
    <w:p w14:paraId="165EB577" w14:textId="44B67C59"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ç)</w:t>
      </w:r>
      <w:r w:rsidR="00087F98">
        <w:rPr>
          <w:rFonts w:ascii="Garamond" w:hAnsi="Garamond" w:cs="Times New Roman"/>
          <w:sz w:val="24"/>
          <w:szCs w:val="24"/>
          <w:lang w:val="sq-AL"/>
        </w:rPr>
        <w:t xml:space="preserve"> </w:t>
      </w:r>
      <w:r w:rsidRPr="002B5352">
        <w:rPr>
          <w:rFonts w:ascii="Garamond" w:hAnsi="Garamond" w:cs="Times New Roman"/>
          <w:sz w:val="24"/>
          <w:szCs w:val="24"/>
          <w:lang w:val="sq-AL"/>
        </w:rPr>
        <w:t>Në rastin kur konstatohen pasaktësi në kërkesën e paraqitur, kërkuesit i kërkohet në rrugë zyrtare që të korrigjojë pasaktësitë ekzistuese në dokumentacionin e kërkuar, brenda 7 (shtatë) ditëve nga marrja e njoftimit. Kur kërkuesi plotëson pasaktësitë në dokumentacionin brenda afatit të përcaktuar, kërkesa quhet e regjistruar nga dita që është dërguar. Kur kërkuesi nuk i plotëson brenda afatit të caktuar, kërkesa quhet se nuk është regjistruar;</w:t>
      </w:r>
    </w:p>
    <w:p w14:paraId="4A645851" w14:textId="27CD3428"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d)</w:t>
      </w:r>
      <w:r w:rsidR="00087F98">
        <w:rPr>
          <w:rFonts w:ascii="Garamond" w:hAnsi="Garamond" w:cs="Times New Roman"/>
          <w:sz w:val="24"/>
          <w:szCs w:val="24"/>
          <w:lang w:val="sq-AL"/>
        </w:rPr>
        <w:t xml:space="preserve"> </w:t>
      </w:r>
      <w:r w:rsidRPr="002B5352">
        <w:rPr>
          <w:rFonts w:ascii="Garamond" w:hAnsi="Garamond" w:cs="Times New Roman"/>
          <w:sz w:val="24"/>
          <w:szCs w:val="24"/>
          <w:lang w:val="sq-AL"/>
        </w:rPr>
        <w:t xml:space="preserve">Në përfundim të afatit të përcaktuar në shkronjën “ç” të kësaj pike, vlerëson me pikë dhe merr vendim brenda 15 (pesëmbëdhjetë) ditëve kalendarike, sipas çdo elementi konkurrimi; </w:t>
      </w:r>
    </w:p>
    <w:p w14:paraId="069CFD36" w14:textId="6D1DF52A"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dh)</w:t>
      </w:r>
      <w:r w:rsidR="0058564C">
        <w:rPr>
          <w:rFonts w:ascii="Garamond" w:hAnsi="Garamond" w:cs="Times New Roman"/>
          <w:sz w:val="24"/>
          <w:szCs w:val="24"/>
          <w:lang w:val="sq-AL"/>
        </w:rPr>
        <w:t xml:space="preserve"> </w:t>
      </w:r>
      <w:r w:rsidRPr="002B5352">
        <w:rPr>
          <w:rFonts w:ascii="Garamond" w:hAnsi="Garamond" w:cs="Times New Roman"/>
          <w:sz w:val="24"/>
          <w:szCs w:val="24"/>
          <w:lang w:val="sq-AL"/>
        </w:rPr>
        <w:t>Harton procesverbalin e zhvillimit të konkurrimit, ku përshkruhen pjesëmarrësit, konkurrentët e skualifikuar dhe arsyet e skualifikimit, si dhe renditja e subjekteve të kualifikuara sipas vlerësimit me pikë;</w:t>
      </w:r>
    </w:p>
    <w:p w14:paraId="4FAAB5AA"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e) Paraqet te titullari procesverbalin e zhvillimit të konkurrimit dhe vendimin për miratimin e procedurës brenda 7 (shtatë) ditëve;</w:t>
      </w:r>
    </w:p>
    <w:p w14:paraId="63082BAC"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lastRenderedPageBreak/>
        <w:t xml:space="preserve"> ë) Njoftimi për rezultatet e konkurrimit dërgohet për publikim në Buletinin e Njoftimeve Publike dhe njoftimi vlerësohet i kryer brenda 10 (dhjetë) ditëve nga data e botimit.</w:t>
      </w:r>
    </w:p>
    <w:p w14:paraId="16401454"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15. Pas përfundimit të procedurave të sipërpërmendura, titullari i institucionit lidh kontratën për zhvillimin e veprimtarisë së kërkuar dhe të miratuar në procesin e konkurrimit me subjektin fitues brenda 30 (tridhjetë) ditëve kalendarike nga dita e përfundimit të shqyrtimit të ankimit, nëse ka.”.</w:t>
      </w:r>
    </w:p>
    <w:p w14:paraId="3358A90B"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3. Pikat 16 dhe 16/1 ndryshohen, si më poshtë vijon:</w:t>
      </w:r>
    </w:p>
    <w:p w14:paraId="6B59CC42"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“16. Kontrata tip, e cila lidhet me subjektin fitues, miratohet me urdhër të ministrit.</w:t>
      </w:r>
    </w:p>
    <w:p w14:paraId="6EFDE1D5"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16/1. Për monitorimin e kontratave ngarkohet struktura përgjegjëse për monitorimin e kontratave. Procesi i monitorimit të kontratave përcaktohet me udhëzim të ministrit.”.</w:t>
      </w:r>
    </w:p>
    <w:p w14:paraId="1CCD8AE9"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4. Pikat 17, 17/1 dhe 17/2 ndryshohen, si më poshtë vijon:</w:t>
      </w:r>
    </w:p>
    <w:p w14:paraId="1456E117"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“17. Subjektet konkurruese kanë të drejtën e ankimit brenda 30 (tridhjetë) ditëve nga përfundimi i afatit të përcaktuar në shkronjën “ë”, të pikës 14, të këtij vendimi.</w:t>
      </w:r>
    </w:p>
    <w:p w14:paraId="6405FE07"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17/1. Brenda 10 (dhjetë) ditëve nga paraqitja e ankesës, me urdhër të titullarit ngrihet Komisioni i Shqyrtimit të Ankesave, me 3 (tre) anëtarë, që ka në përbërje:</w:t>
      </w:r>
    </w:p>
    <w:p w14:paraId="54EF481B"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 xml:space="preserve">a) një specialist të fushës; </w:t>
      </w:r>
    </w:p>
    <w:p w14:paraId="7AAE0D6B"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 xml:space="preserve">b) një ekonomist; </w:t>
      </w:r>
    </w:p>
    <w:p w14:paraId="0245CB5E"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c) një jurist.</w:t>
      </w:r>
    </w:p>
    <w:p w14:paraId="4A97949D" w14:textId="3714F01F"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17/2. Komisioni i Shqyrtimit të Ankesave merr vendim</w:t>
      </w:r>
      <w:r w:rsidR="001B437C">
        <w:rPr>
          <w:rFonts w:ascii="Garamond" w:hAnsi="Garamond" w:cs="Times New Roman"/>
          <w:sz w:val="24"/>
          <w:szCs w:val="24"/>
          <w:lang w:val="sq-AL"/>
        </w:rPr>
        <w:t>,</w:t>
      </w:r>
      <w:r w:rsidRPr="002B5352">
        <w:rPr>
          <w:rFonts w:ascii="Garamond" w:hAnsi="Garamond" w:cs="Times New Roman"/>
          <w:sz w:val="24"/>
          <w:szCs w:val="24"/>
          <w:lang w:val="sq-AL"/>
        </w:rPr>
        <w:t xml:space="preserve"> për:</w:t>
      </w:r>
    </w:p>
    <w:p w14:paraId="342D1F1C" w14:textId="227EC3FB"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a) pranimin e ankesës</w:t>
      </w:r>
      <w:r w:rsidR="00B76CC9">
        <w:rPr>
          <w:rFonts w:ascii="Garamond" w:hAnsi="Garamond" w:cs="Times New Roman"/>
          <w:sz w:val="24"/>
          <w:szCs w:val="24"/>
          <w:lang w:val="sq-AL"/>
        </w:rPr>
        <w:t>,</w:t>
      </w:r>
      <w:r w:rsidRPr="002B5352">
        <w:rPr>
          <w:rFonts w:ascii="Garamond" w:hAnsi="Garamond" w:cs="Times New Roman"/>
          <w:sz w:val="24"/>
          <w:szCs w:val="24"/>
          <w:lang w:val="sq-AL"/>
        </w:rPr>
        <w:t xml:space="preserve"> duke rivlerësuar dokumentacionin dhe procedurën në rast se vlerëson se në procedurën konkurruese janë shkelur kriteret procedurale apo ka pasur parregullsi në kryerjen e vlerësimit të kërkesave;</w:t>
      </w:r>
    </w:p>
    <w:p w14:paraId="420F3802" w14:textId="743145ED"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b) mospranimin e ankesës dhe lënien në fuqi të vendimit të Komisionit të Vlerësimit të Kërkesave</w:t>
      </w:r>
      <w:r w:rsidR="00B76CC9">
        <w:rPr>
          <w:rFonts w:ascii="Garamond" w:hAnsi="Garamond" w:cs="Times New Roman"/>
          <w:sz w:val="24"/>
          <w:szCs w:val="24"/>
          <w:lang w:val="sq-AL"/>
        </w:rPr>
        <w:t>,</w:t>
      </w:r>
      <w:r w:rsidRPr="002B5352">
        <w:rPr>
          <w:rFonts w:ascii="Garamond" w:hAnsi="Garamond" w:cs="Times New Roman"/>
          <w:sz w:val="24"/>
          <w:szCs w:val="24"/>
          <w:lang w:val="sq-AL"/>
        </w:rPr>
        <w:t xml:space="preserve"> në rast se vlerëson se në procedurën konkurruese nuk janë shkelur kriteret procedurale apo nuk ka pasur parregullsi në kryerjen e vlerësimit të kërkesave.”. </w:t>
      </w:r>
    </w:p>
    <w:p w14:paraId="5CE47F77"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5. Pas pikës 17/2 shtohet pika 17/3, me këtë përmbajtje:</w:t>
      </w:r>
    </w:p>
    <w:p w14:paraId="44FAD0CC"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“17/3. Shqyrtimi i ankesës përfundon brenda 30 (tridhjetë) ditëve kalendarike nga data e përfundimit të afatit të ankimit sipas pikës 17 të këtij vendimi. Komisioni merr në shqyrtim njëkohësisht të gjitha ankesat, në rast se ka më shumë se një ankesë, për të njëjtën procedurë konkurrimi dhe për çdo ankesë merr një vendim të veçantë duke njoftuar subjektin ankimues.”.</w:t>
      </w:r>
    </w:p>
    <w:p w14:paraId="6528F068"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6. Pika 18 ndryshohet, si më poshtë vijon:</w:t>
      </w:r>
    </w:p>
    <w:p w14:paraId="6E9BBEDD"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“18. Afati i kontratës për ushtrimin e veprimtarisë së peshkimit në ujërat e brendshme, për format e tjera të peshkimit në det, pa përdorimin e mjeteve lundruese është 10 (dhjetë) vjet.”.</w:t>
      </w:r>
    </w:p>
    <w:p w14:paraId="67F61281"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7. Pas pikës 19 shtohet pika 19/1, me këtë përmbajtje:</w:t>
      </w:r>
    </w:p>
    <w:p w14:paraId="6630C031"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 xml:space="preserve">“19/1. Për ujëmbledhësit e bujqësisë në përgjegjësi administrimi të njësive të vetëqeverisjes vendore, procedurat e konkurrimit zhvillohen nga njësia e vetëqeverisjes vendore, nën juridiksionin territorial të së cilës ndodhet ujëmbledhësi i bujqësisë, sipas pikave 5, 5/1, 5/2, 11, 12/2, 13, 14, 15, 16/1, 17/1, 17/2 dhe 18, të këtij vendimi.”. </w:t>
      </w:r>
    </w:p>
    <w:p w14:paraId="774A1620"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II. Ngarkohen Ministria e Bujqësisë dhe Zhvillimit Rural dhe njësitë e vetëqeverisjes vendore për zbatimin e këtij vendimi.</w:t>
      </w:r>
    </w:p>
    <w:p w14:paraId="703FD344" w14:textId="77777777" w:rsidR="002B5352" w:rsidRPr="002B5352" w:rsidRDefault="002B5352" w:rsidP="002B5352">
      <w:pPr>
        <w:spacing w:after="0" w:line="240" w:lineRule="auto"/>
        <w:ind w:firstLine="284"/>
        <w:jc w:val="both"/>
        <w:rPr>
          <w:rFonts w:ascii="Garamond" w:hAnsi="Garamond" w:cs="Times New Roman"/>
          <w:sz w:val="24"/>
          <w:szCs w:val="24"/>
          <w:lang w:val="sq-AL"/>
        </w:rPr>
      </w:pPr>
      <w:r w:rsidRPr="002B5352">
        <w:rPr>
          <w:rFonts w:ascii="Garamond" w:hAnsi="Garamond" w:cs="Times New Roman"/>
          <w:sz w:val="24"/>
          <w:szCs w:val="24"/>
          <w:lang w:val="sq-AL"/>
        </w:rPr>
        <w:t>Ky vendim hyn në fuqi pas botimit në Fletoren Zyrtare.</w:t>
      </w:r>
    </w:p>
    <w:p w14:paraId="5B98CB77" w14:textId="77777777" w:rsidR="002B5352" w:rsidRPr="002B5352" w:rsidRDefault="002B5352" w:rsidP="002B5352">
      <w:pPr>
        <w:spacing w:after="0" w:line="240" w:lineRule="auto"/>
        <w:ind w:firstLine="284"/>
        <w:jc w:val="center"/>
        <w:rPr>
          <w:rFonts w:ascii="Garamond" w:hAnsi="Garamond" w:cs="Times New Roman"/>
          <w:b/>
          <w:sz w:val="24"/>
          <w:szCs w:val="24"/>
          <w:lang w:val="sq-AL"/>
        </w:rPr>
      </w:pPr>
    </w:p>
    <w:p w14:paraId="0FC28680" w14:textId="77777777" w:rsidR="002B5352" w:rsidRPr="002B5352" w:rsidRDefault="002B5352" w:rsidP="002B5352">
      <w:pPr>
        <w:spacing w:after="0" w:line="240" w:lineRule="auto"/>
        <w:ind w:firstLine="284"/>
        <w:jc w:val="right"/>
        <w:rPr>
          <w:rFonts w:ascii="Garamond" w:hAnsi="Garamond" w:cs="Times New Roman"/>
          <w:sz w:val="24"/>
          <w:szCs w:val="24"/>
          <w:lang w:val="sq-AL"/>
        </w:rPr>
      </w:pPr>
      <w:r w:rsidRPr="002B5352">
        <w:rPr>
          <w:rFonts w:ascii="Garamond" w:hAnsi="Garamond" w:cs="Times New Roman"/>
          <w:sz w:val="24"/>
          <w:szCs w:val="24"/>
          <w:lang w:val="sq-AL"/>
        </w:rPr>
        <w:t>KRYEMINISTËR</w:t>
      </w:r>
    </w:p>
    <w:p w14:paraId="34AE900D" w14:textId="77777777" w:rsidR="002B5352" w:rsidRPr="002B5352" w:rsidRDefault="002B5352" w:rsidP="002B5352">
      <w:pPr>
        <w:spacing w:after="0" w:line="240" w:lineRule="auto"/>
        <w:ind w:firstLine="284"/>
        <w:jc w:val="right"/>
        <w:rPr>
          <w:rFonts w:ascii="Garamond" w:hAnsi="Garamond" w:cs="Times New Roman"/>
          <w:b/>
          <w:sz w:val="24"/>
          <w:szCs w:val="24"/>
          <w:lang w:val="sq-AL"/>
        </w:rPr>
      </w:pPr>
      <w:r w:rsidRPr="002B5352">
        <w:rPr>
          <w:rFonts w:ascii="Garamond" w:hAnsi="Garamond" w:cs="Times New Roman"/>
          <w:b/>
          <w:sz w:val="24"/>
          <w:szCs w:val="24"/>
          <w:lang w:val="sq-AL"/>
        </w:rPr>
        <w:t>Edi Rama</w:t>
      </w:r>
    </w:p>
    <w:sectPr w:rsidR="002B5352" w:rsidRPr="002B5352" w:rsidSect="0058564C">
      <w:pgSz w:w="11906" w:h="16838" w:code="9"/>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9FAED" w14:textId="77777777" w:rsidR="00087F98" w:rsidRDefault="00087F98" w:rsidP="002634D7">
      <w:pPr>
        <w:spacing w:after="0" w:line="240" w:lineRule="auto"/>
      </w:pPr>
      <w:r>
        <w:separator/>
      </w:r>
    </w:p>
  </w:endnote>
  <w:endnote w:type="continuationSeparator" w:id="0">
    <w:p w14:paraId="2555AA08" w14:textId="77777777" w:rsidR="00087F98" w:rsidRDefault="00087F98" w:rsidP="002634D7">
      <w:pPr>
        <w:spacing w:after="0" w:line="240" w:lineRule="auto"/>
      </w:pPr>
      <w:r>
        <w:continuationSeparator/>
      </w:r>
    </w:p>
  </w:endnote>
  <w:endnote w:type="continuationNotice" w:id="1">
    <w:p w14:paraId="4C02AD9E" w14:textId="77777777" w:rsidR="00535444" w:rsidRDefault="005354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B33D3" w14:textId="77777777" w:rsidR="00087F98" w:rsidRDefault="00087F98" w:rsidP="002634D7">
      <w:pPr>
        <w:spacing w:after="0" w:line="240" w:lineRule="auto"/>
      </w:pPr>
      <w:r>
        <w:separator/>
      </w:r>
    </w:p>
  </w:footnote>
  <w:footnote w:type="continuationSeparator" w:id="0">
    <w:p w14:paraId="04D960DA" w14:textId="77777777" w:rsidR="00087F98" w:rsidRDefault="00087F98" w:rsidP="002634D7">
      <w:pPr>
        <w:spacing w:after="0" w:line="240" w:lineRule="auto"/>
      </w:pPr>
      <w:r>
        <w:continuationSeparator/>
      </w:r>
    </w:p>
  </w:footnote>
  <w:footnote w:type="continuationNotice" w:id="1">
    <w:p w14:paraId="610FCA6A" w14:textId="77777777" w:rsidR="00535444" w:rsidRDefault="005354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F6233"/>
    <w:multiLevelType w:val="hybridMultilevel"/>
    <w:tmpl w:val="C0A65210"/>
    <w:lvl w:ilvl="0" w:tplc="00B2EF4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A3A790C"/>
    <w:multiLevelType w:val="hybridMultilevel"/>
    <w:tmpl w:val="E2464516"/>
    <w:lvl w:ilvl="0" w:tplc="E6F49D48">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017B6"/>
    <w:multiLevelType w:val="hybridMultilevel"/>
    <w:tmpl w:val="3BCECD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792B41"/>
    <w:multiLevelType w:val="hybridMultilevel"/>
    <w:tmpl w:val="3948E1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6E4334"/>
    <w:multiLevelType w:val="hybridMultilevel"/>
    <w:tmpl w:val="75B891C6"/>
    <w:lvl w:ilvl="0" w:tplc="6B7CE3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B23C88"/>
    <w:multiLevelType w:val="hybridMultilevel"/>
    <w:tmpl w:val="33B629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34E6D"/>
    <w:multiLevelType w:val="hybridMultilevel"/>
    <w:tmpl w:val="4C9A47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EEF"/>
    <w:rsid w:val="00000BBF"/>
    <w:rsid w:val="000140D3"/>
    <w:rsid w:val="00022B7E"/>
    <w:rsid w:val="00030A50"/>
    <w:rsid w:val="0003292D"/>
    <w:rsid w:val="00033B1F"/>
    <w:rsid w:val="00064632"/>
    <w:rsid w:val="0006630A"/>
    <w:rsid w:val="00075EC2"/>
    <w:rsid w:val="00082006"/>
    <w:rsid w:val="00083D6B"/>
    <w:rsid w:val="00087F98"/>
    <w:rsid w:val="000922AD"/>
    <w:rsid w:val="00094813"/>
    <w:rsid w:val="000948A2"/>
    <w:rsid w:val="00097FD4"/>
    <w:rsid w:val="000A664D"/>
    <w:rsid w:val="000B3A49"/>
    <w:rsid w:val="000E09AB"/>
    <w:rsid w:val="000E27C4"/>
    <w:rsid w:val="000F1435"/>
    <w:rsid w:val="000F3974"/>
    <w:rsid w:val="001055DC"/>
    <w:rsid w:val="00115775"/>
    <w:rsid w:val="001170C7"/>
    <w:rsid w:val="00131C10"/>
    <w:rsid w:val="001403C2"/>
    <w:rsid w:val="00140FCB"/>
    <w:rsid w:val="00143247"/>
    <w:rsid w:val="00146EEB"/>
    <w:rsid w:val="00151FD0"/>
    <w:rsid w:val="00164FD7"/>
    <w:rsid w:val="00166B72"/>
    <w:rsid w:val="001823E9"/>
    <w:rsid w:val="001877EF"/>
    <w:rsid w:val="001A0E8A"/>
    <w:rsid w:val="001B437C"/>
    <w:rsid w:val="001B59B2"/>
    <w:rsid w:val="001C26BE"/>
    <w:rsid w:val="001E4550"/>
    <w:rsid w:val="00202A6D"/>
    <w:rsid w:val="00213858"/>
    <w:rsid w:val="00254285"/>
    <w:rsid w:val="00262960"/>
    <w:rsid w:val="002634D7"/>
    <w:rsid w:val="0026788B"/>
    <w:rsid w:val="0028410E"/>
    <w:rsid w:val="002869C5"/>
    <w:rsid w:val="0029385A"/>
    <w:rsid w:val="002A0AF6"/>
    <w:rsid w:val="002A4995"/>
    <w:rsid w:val="002A77DE"/>
    <w:rsid w:val="002B0DA3"/>
    <w:rsid w:val="002B34D5"/>
    <w:rsid w:val="002B5352"/>
    <w:rsid w:val="002B5840"/>
    <w:rsid w:val="002C5D1A"/>
    <w:rsid w:val="002E03CA"/>
    <w:rsid w:val="002E4C4E"/>
    <w:rsid w:val="002E5401"/>
    <w:rsid w:val="002E6E6F"/>
    <w:rsid w:val="002F3FBA"/>
    <w:rsid w:val="0035511E"/>
    <w:rsid w:val="00374B06"/>
    <w:rsid w:val="00387D25"/>
    <w:rsid w:val="003C6686"/>
    <w:rsid w:val="003D51EE"/>
    <w:rsid w:val="003E45B8"/>
    <w:rsid w:val="003E727D"/>
    <w:rsid w:val="003F395F"/>
    <w:rsid w:val="00415799"/>
    <w:rsid w:val="004238E2"/>
    <w:rsid w:val="00424310"/>
    <w:rsid w:val="00426983"/>
    <w:rsid w:val="00456333"/>
    <w:rsid w:val="00457189"/>
    <w:rsid w:val="00470B2B"/>
    <w:rsid w:val="00471CAD"/>
    <w:rsid w:val="00482C45"/>
    <w:rsid w:val="004914CD"/>
    <w:rsid w:val="0049340E"/>
    <w:rsid w:val="004975F3"/>
    <w:rsid w:val="004B0E12"/>
    <w:rsid w:val="004B11C7"/>
    <w:rsid w:val="004B17A5"/>
    <w:rsid w:val="004B2624"/>
    <w:rsid w:val="004B3D5F"/>
    <w:rsid w:val="004D3ADE"/>
    <w:rsid w:val="004E0D0E"/>
    <w:rsid w:val="004E5B59"/>
    <w:rsid w:val="004F5695"/>
    <w:rsid w:val="0051585B"/>
    <w:rsid w:val="00535444"/>
    <w:rsid w:val="00536C0B"/>
    <w:rsid w:val="005412FC"/>
    <w:rsid w:val="00546A7E"/>
    <w:rsid w:val="005673EF"/>
    <w:rsid w:val="0058564C"/>
    <w:rsid w:val="005C74A1"/>
    <w:rsid w:val="005D049A"/>
    <w:rsid w:val="005F4900"/>
    <w:rsid w:val="005F6ED4"/>
    <w:rsid w:val="00602BBB"/>
    <w:rsid w:val="006064DD"/>
    <w:rsid w:val="00611DF8"/>
    <w:rsid w:val="00612ABF"/>
    <w:rsid w:val="00617E68"/>
    <w:rsid w:val="006206AA"/>
    <w:rsid w:val="006347C1"/>
    <w:rsid w:val="00634ADB"/>
    <w:rsid w:val="00643803"/>
    <w:rsid w:val="0064665F"/>
    <w:rsid w:val="0065035D"/>
    <w:rsid w:val="00665625"/>
    <w:rsid w:val="00666961"/>
    <w:rsid w:val="00681939"/>
    <w:rsid w:val="00682F9B"/>
    <w:rsid w:val="00696013"/>
    <w:rsid w:val="006968ED"/>
    <w:rsid w:val="006A2BF0"/>
    <w:rsid w:val="006B645F"/>
    <w:rsid w:val="006B6A89"/>
    <w:rsid w:val="006C34D3"/>
    <w:rsid w:val="006C5D21"/>
    <w:rsid w:val="006D6C8D"/>
    <w:rsid w:val="006F6D1A"/>
    <w:rsid w:val="0070327C"/>
    <w:rsid w:val="00716268"/>
    <w:rsid w:val="00720B11"/>
    <w:rsid w:val="00723EA7"/>
    <w:rsid w:val="0072400B"/>
    <w:rsid w:val="00741776"/>
    <w:rsid w:val="00742A63"/>
    <w:rsid w:val="00744C88"/>
    <w:rsid w:val="0075336F"/>
    <w:rsid w:val="00765EEF"/>
    <w:rsid w:val="0078788D"/>
    <w:rsid w:val="007A41AE"/>
    <w:rsid w:val="007A420A"/>
    <w:rsid w:val="007A435C"/>
    <w:rsid w:val="007A5137"/>
    <w:rsid w:val="008039CF"/>
    <w:rsid w:val="008127A2"/>
    <w:rsid w:val="00836D65"/>
    <w:rsid w:val="00860952"/>
    <w:rsid w:val="00874379"/>
    <w:rsid w:val="00874CD1"/>
    <w:rsid w:val="008B1085"/>
    <w:rsid w:val="008D1F58"/>
    <w:rsid w:val="008F1EBB"/>
    <w:rsid w:val="009004B5"/>
    <w:rsid w:val="00906481"/>
    <w:rsid w:val="009163FF"/>
    <w:rsid w:val="009444BF"/>
    <w:rsid w:val="0095712D"/>
    <w:rsid w:val="0096198F"/>
    <w:rsid w:val="00962D00"/>
    <w:rsid w:val="00972A6F"/>
    <w:rsid w:val="009878E5"/>
    <w:rsid w:val="009A0248"/>
    <w:rsid w:val="009A3411"/>
    <w:rsid w:val="009D22C7"/>
    <w:rsid w:val="009E1436"/>
    <w:rsid w:val="009E280A"/>
    <w:rsid w:val="009E31A3"/>
    <w:rsid w:val="009E7BA5"/>
    <w:rsid w:val="00A00C58"/>
    <w:rsid w:val="00A00F9D"/>
    <w:rsid w:val="00A05355"/>
    <w:rsid w:val="00A07021"/>
    <w:rsid w:val="00A20EDC"/>
    <w:rsid w:val="00A31505"/>
    <w:rsid w:val="00A45C33"/>
    <w:rsid w:val="00A603B7"/>
    <w:rsid w:val="00A728C6"/>
    <w:rsid w:val="00A75B56"/>
    <w:rsid w:val="00A87A3F"/>
    <w:rsid w:val="00AB4FE1"/>
    <w:rsid w:val="00AC42B6"/>
    <w:rsid w:val="00AC76E9"/>
    <w:rsid w:val="00AD15BA"/>
    <w:rsid w:val="00AD1E02"/>
    <w:rsid w:val="00AD553B"/>
    <w:rsid w:val="00AE3887"/>
    <w:rsid w:val="00B00623"/>
    <w:rsid w:val="00B00852"/>
    <w:rsid w:val="00B02BA6"/>
    <w:rsid w:val="00B11AF4"/>
    <w:rsid w:val="00B33360"/>
    <w:rsid w:val="00B372B7"/>
    <w:rsid w:val="00B46DB7"/>
    <w:rsid w:val="00B5428B"/>
    <w:rsid w:val="00B63EBD"/>
    <w:rsid w:val="00B67107"/>
    <w:rsid w:val="00B73208"/>
    <w:rsid w:val="00B76CC9"/>
    <w:rsid w:val="00B82A2C"/>
    <w:rsid w:val="00B8759F"/>
    <w:rsid w:val="00BA49DB"/>
    <w:rsid w:val="00BB22AB"/>
    <w:rsid w:val="00BB5A3F"/>
    <w:rsid w:val="00BC1043"/>
    <w:rsid w:val="00BC7CB0"/>
    <w:rsid w:val="00BD43A3"/>
    <w:rsid w:val="00BE0C7E"/>
    <w:rsid w:val="00BF362E"/>
    <w:rsid w:val="00C03D86"/>
    <w:rsid w:val="00C126B4"/>
    <w:rsid w:val="00C322F2"/>
    <w:rsid w:val="00C35A63"/>
    <w:rsid w:val="00C40BD5"/>
    <w:rsid w:val="00C669BF"/>
    <w:rsid w:val="00C74C4F"/>
    <w:rsid w:val="00C7699F"/>
    <w:rsid w:val="00CA58F5"/>
    <w:rsid w:val="00CB6F0F"/>
    <w:rsid w:val="00CC2E31"/>
    <w:rsid w:val="00CD25DC"/>
    <w:rsid w:val="00CE55D0"/>
    <w:rsid w:val="00CF6858"/>
    <w:rsid w:val="00D02D96"/>
    <w:rsid w:val="00D13D4D"/>
    <w:rsid w:val="00D162AC"/>
    <w:rsid w:val="00D261BE"/>
    <w:rsid w:val="00D35A6C"/>
    <w:rsid w:val="00D37BF0"/>
    <w:rsid w:val="00D4719D"/>
    <w:rsid w:val="00D835C1"/>
    <w:rsid w:val="00D83A98"/>
    <w:rsid w:val="00D86CF0"/>
    <w:rsid w:val="00D8782D"/>
    <w:rsid w:val="00D904F6"/>
    <w:rsid w:val="00D93598"/>
    <w:rsid w:val="00DA615F"/>
    <w:rsid w:val="00DC4EFE"/>
    <w:rsid w:val="00DD376A"/>
    <w:rsid w:val="00DE1043"/>
    <w:rsid w:val="00DE50A0"/>
    <w:rsid w:val="00E272B1"/>
    <w:rsid w:val="00E41B00"/>
    <w:rsid w:val="00E6286F"/>
    <w:rsid w:val="00E67891"/>
    <w:rsid w:val="00E67ADC"/>
    <w:rsid w:val="00E71C83"/>
    <w:rsid w:val="00E82768"/>
    <w:rsid w:val="00EB3615"/>
    <w:rsid w:val="00ED2FD8"/>
    <w:rsid w:val="00F026D6"/>
    <w:rsid w:val="00F0773F"/>
    <w:rsid w:val="00F1017A"/>
    <w:rsid w:val="00F1575B"/>
    <w:rsid w:val="00F22095"/>
    <w:rsid w:val="00F34F9C"/>
    <w:rsid w:val="00F40754"/>
    <w:rsid w:val="00F55289"/>
    <w:rsid w:val="00F554B4"/>
    <w:rsid w:val="00F62320"/>
    <w:rsid w:val="00F62CAF"/>
    <w:rsid w:val="00F667B5"/>
    <w:rsid w:val="00F7101C"/>
    <w:rsid w:val="00F84D81"/>
    <w:rsid w:val="00FB4080"/>
    <w:rsid w:val="00FC79F0"/>
    <w:rsid w:val="00FE1709"/>
    <w:rsid w:val="09059B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4AA0"/>
  <w15:chartTrackingRefBased/>
  <w15:docId w15:val="{F01A75E1-93CB-4857-A6C0-066F2227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634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34D7"/>
    <w:rPr>
      <w:sz w:val="20"/>
      <w:szCs w:val="20"/>
    </w:rPr>
  </w:style>
  <w:style w:type="character" w:styleId="FootnoteReference">
    <w:name w:val="footnote reference"/>
    <w:semiHidden/>
    <w:rsid w:val="002634D7"/>
    <w:rPr>
      <w:vertAlign w:val="superscript"/>
    </w:rPr>
  </w:style>
  <w:style w:type="paragraph" w:styleId="NormalWeb">
    <w:name w:val="Normal (Web)"/>
    <w:basedOn w:val="Normal"/>
    <w:uiPriority w:val="99"/>
    <w:unhideWhenUsed/>
    <w:rsid w:val="0095712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66B72"/>
    <w:rPr>
      <w:sz w:val="16"/>
      <w:szCs w:val="16"/>
    </w:rPr>
  </w:style>
  <w:style w:type="paragraph" w:styleId="CommentText">
    <w:name w:val="annotation text"/>
    <w:basedOn w:val="Normal"/>
    <w:link w:val="CommentTextChar"/>
    <w:uiPriority w:val="99"/>
    <w:unhideWhenUsed/>
    <w:rsid w:val="00166B72"/>
    <w:pPr>
      <w:spacing w:line="240" w:lineRule="auto"/>
    </w:pPr>
    <w:rPr>
      <w:sz w:val="20"/>
      <w:szCs w:val="20"/>
      <w:lang w:val="sq-AL"/>
    </w:rPr>
  </w:style>
  <w:style w:type="character" w:customStyle="1" w:styleId="CommentTextChar">
    <w:name w:val="Comment Text Char"/>
    <w:basedOn w:val="DefaultParagraphFont"/>
    <w:link w:val="CommentText"/>
    <w:uiPriority w:val="99"/>
    <w:rsid w:val="00166B72"/>
    <w:rPr>
      <w:sz w:val="20"/>
      <w:szCs w:val="20"/>
      <w:lang w:val="sq-AL"/>
    </w:rPr>
  </w:style>
  <w:style w:type="paragraph" w:styleId="BalloonText">
    <w:name w:val="Balloon Text"/>
    <w:basedOn w:val="Normal"/>
    <w:link w:val="BalloonTextChar"/>
    <w:uiPriority w:val="99"/>
    <w:semiHidden/>
    <w:unhideWhenUsed/>
    <w:rsid w:val="00166B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B7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B6A89"/>
    <w:rPr>
      <w:b/>
      <w:bCs/>
      <w:lang w:val="en-US"/>
    </w:rPr>
  </w:style>
  <w:style w:type="character" w:customStyle="1" w:styleId="CommentSubjectChar">
    <w:name w:val="Comment Subject Char"/>
    <w:basedOn w:val="CommentTextChar"/>
    <w:link w:val="CommentSubject"/>
    <w:uiPriority w:val="99"/>
    <w:semiHidden/>
    <w:rsid w:val="006B6A89"/>
    <w:rPr>
      <w:b/>
      <w:bCs/>
      <w:sz w:val="20"/>
      <w:szCs w:val="20"/>
      <w:lang w:val="sq-AL"/>
    </w:rPr>
  </w:style>
  <w:style w:type="paragraph" w:customStyle="1" w:styleId="Paragrafi">
    <w:name w:val="Paragrafi"/>
    <w:link w:val="ParagrafiChar"/>
    <w:rsid w:val="006B6A89"/>
    <w:pPr>
      <w:widowControl w:val="0"/>
      <w:spacing w:after="0" w:line="240" w:lineRule="auto"/>
      <w:ind w:firstLine="720"/>
      <w:jc w:val="both"/>
    </w:pPr>
    <w:rPr>
      <w:rFonts w:ascii="CG Times" w:eastAsia="MS Mincho" w:hAnsi="CG Times" w:cs="CG Times"/>
    </w:rPr>
  </w:style>
  <w:style w:type="character" w:customStyle="1" w:styleId="ParagrafiChar">
    <w:name w:val="Paragrafi Char"/>
    <w:link w:val="Paragrafi"/>
    <w:locked/>
    <w:rsid w:val="006B6A89"/>
    <w:rPr>
      <w:rFonts w:ascii="CG Times" w:eastAsia="MS Mincho" w:hAnsi="CG Times" w:cs="CG Times"/>
    </w:rPr>
  </w:style>
  <w:style w:type="paragraph" w:styleId="Revision">
    <w:name w:val="Revision"/>
    <w:hidden/>
    <w:uiPriority w:val="99"/>
    <w:semiHidden/>
    <w:rsid w:val="00536C0B"/>
    <w:pPr>
      <w:spacing w:after="0" w:line="240" w:lineRule="auto"/>
    </w:pPr>
  </w:style>
  <w:style w:type="paragraph" w:styleId="ListParagraph">
    <w:name w:val="List Paragraph"/>
    <w:basedOn w:val="Normal"/>
    <w:uiPriority w:val="34"/>
    <w:qFormat/>
    <w:rsid w:val="00CD25DC"/>
    <w:pPr>
      <w:ind w:left="720"/>
      <w:contextualSpacing/>
    </w:pPr>
  </w:style>
  <w:style w:type="paragraph" w:styleId="Header">
    <w:name w:val="header"/>
    <w:basedOn w:val="Normal"/>
    <w:link w:val="HeaderChar"/>
    <w:uiPriority w:val="99"/>
    <w:unhideWhenUsed/>
    <w:rsid w:val="00286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9C5"/>
  </w:style>
  <w:style w:type="paragraph" w:styleId="Footer">
    <w:name w:val="footer"/>
    <w:basedOn w:val="Normal"/>
    <w:link w:val="FooterChar"/>
    <w:uiPriority w:val="99"/>
    <w:unhideWhenUsed/>
    <w:rsid w:val="00286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B88225E12F34DE4B5523520B130EA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235</Nr_x002e__x0020_akti>
    <Data_x0020_e_x0020_Krijimit xmlns="0e656187-b300-4fb0-8bf4-3a50f872073c">2026-04-03T09:33:03Z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2026-04-02T00:00:00Z</Date_x0020_protokolli>
    <Titulli xmlns="0e656187-b300-4fb0-8bf4-3a50f872073c">Për disa ndryshime dhe shtesa në vendimin nr.712, datë 31.7.2013, të Këshillit të Ministrave, “Për përcaktimin e procedurave të konkurrimit publik për të drejtën e peshkimit në ujërat   e brendshme, format e tjera të peshkimit në det, pa përdorimin e mjeteve lundruese, dhe zhvillimin e akuakulturës në sipërfaqe publike, tokësore dhe ujore”, të ndryshuar</Titulli>
    <Modifikuesi xmlns="0e656187-b300-4fb0-8bf4-3a50f872073c">elnejda.cokalli</Modifikuesi>
    <Nr_x002e__x0020_prot_x0020_QBZ xmlns="0e656187-b300-4fb0-8bf4-3a50f872073c">699</Nr_x002e__x0020_prot_x0020_QBZ>
    <Data_x0020_e_x0020_Modifikimit xmlns="0e656187-b300-4fb0-8bf4-3a50f872073c">2026-04-03T09:55:48Z</Data_x0020_e_x0020_Modifikimit>
    <Dekretuar xmlns="0e656187-b300-4fb0-8bf4-3a50f872073c">false</Dekretuar>
    <Data xmlns="0e656187-b300-4fb0-8bf4-3a50f872073c">2026-04-01T00:00:00Z</Data>
    <Nr_x002e__x0020_protokolli_x0020_i_x0020_aktit xmlns="0e656187-b300-4fb0-8bf4-3a50f872073c">1859/1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88225E12F34DE4B5523520B130EA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D8947-0C69-4FFA-9E8D-7E1C03C95D59}">
  <ds:schemaRefs>
    <ds:schemaRef ds:uri="http://schemas.microsoft.com/sharepoint/v3/contenttype/forms"/>
  </ds:schemaRefs>
</ds:datastoreItem>
</file>

<file path=customXml/itemProps2.xml><?xml version="1.0" encoding="utf-8"?>
<ds:datastoreItem xmlns:ds="http://schemas.openxmlformats.org/officeDocument/2006/customXml" ds:itemID="{8BD00855-8D5F-40DE-9E55-D1A37693C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C37B93-4F08-4306-8B15-4D19C4ADF100}">
  <ds:schemaRefs>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82BB36A0-4B5F-4F32-B610-6589839D235A}">
  <ds:schemaRefs>
    <ds:schemaRef ds:uri="http://schemas.microsoft.com/sharepoint/v3/contenttype/forms"/>
  </ds:schemaRefs>
</ds:datastoreItem>
</file>

<file path=customXml/itemProps5.xml><?xml version="1.0" encoding="utf-8"?>
<ds:datastoreItem xmlns:ds="http://schemas.openxmlformats.org/officeDocument/2006/customXml" ds:itemID="{82DCB135-E2BC-47FD-8957-5EA444D5B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23309F7-EE36-4FF6-BC54-7B378398B6F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44</TotalTime>
  <Pages>2</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Kjara Vogli</dc:creator>
  <cp:lastModifiedBy>Alma Lisaku</cp:lastModifiedBy>
  <cp:revision>12</cp:revision>
  <cp:lastPrinted>2026-03-31T18:16:00Z</cp:lastPrinted>
  <dcterms:created xsi:type="dcterms:W3CDTF">2026-03-30T14:36:00Z</dcterms:created>
  <dcterms:modified xsi:type="dcterms:W3CDTF">2026-04-03T09:22:00Z</dcterms:modified>
</cp:coreProperties>
</file>