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F6A71" w14:textId="77777777" w:rsidR="00D644AB" w:rsidRPr="00F143DD" w:rsidRDefault="00D644AB" w:rsidP="00D64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43DD">
        <w:rPr>
          <w:rFonts w:ascii="Garamond" w:hAnsi="Garamond"/>
          <w:b/>
          <w:sz w:val="24"/>
          <w:szCs w:val="24"/>
          <w:lang w:val="sq-AL"/>
        </w:rPr>
        <w:t>VENDIM</w:t>
      </w:r>
    </w:p>
    <w:p w14:paraId="02E323B5" w14:textId="77777777" w:rsidR="00D644AB" w:rsidRPr="00F143DD" w:rsidRDefault="00D644AB" w:rsidP="00D64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43DD">
        <w:rPr>
          <w:rFonts w:ascii="Garamond" w:hAnsi="Garamond"/>
          <w:b/>
          <w:sz w:val="24"/>
          <w:szCs w:val="24"/>
          <w:lang w:val="sq-AL"/>
        </w:rPr>
        <w:t>Nr. 256, datë 10.4.2026</w:t>
      </w:r>
    </w:p>
    <w:p w14:paraId="5EDD8223" w14:textId="77777777" w:rsidR="00D644AB" w:rsidRPr="00F143DD" w:rsidRDefault="00D644AB" w:rsidP="00D64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D65912" w14:textId="744E7C8B" w:rsidR="00D644AB" w:rsidRPr="00F143DD" w:rsidRDefault="00D644AB" w:rsidP="00F143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43DD">
        <w:rPr>
          <w:rFonts w:ascii="Garamond" w:hAnsi="Garamond"/>
          <w:b/>
          <w:sz w:val="24"/>
          <w:szCs w:val="24"/>
          <w:lang w:val="sq-AL"/>
        </w:rPr>
        <w:t>PËR DISA NDRYSHIME DHE SHTESA NË VENDIMIN NR.</w:t>
      </w:r>
      <w:r w:rsidR="00F143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b/>
          <w:sz w:val="24"/>
          <w:szCs w:val="24"/>
          <w:lang w:val="sq-AL"/>
        </w:rPr>
        <w:t>389, DATË 29.6.2023, TË KËSHILLIT TË MINISTRAVE, “PËR PËRCAKTIMIN E RREGULLAVE PËR LIDHJEN E KONTRATAVE PËR SHËRBIMET, PUNËT, BLERJEN E PAJISJEVE/MJETEVE,</w:t>
      </w:r>
      <w:r w:rsidR="00F143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b/>
          <w:sz w:val="24"/>
          <w:szCs w:val="24"/>
          <w:lang w:val="sq-AL"/>
        </w:rPr>
        <w:t>TË PROJEKTUARA POSAÇËRISHT OSE TË PËRSHTATURA</w:t>
      </w:r>
      <w:r w:rsidR="00F143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b/>
          <w:sz w:val="24"/>
          <w:szCs w:val="24"/>
          <w:lang w:val="sq-AL"/>
        </w:rPr>
        <w:t xml:space="preserve">PËR FUSHËN E SIGURISË DHE/OSE RENDIT PUBLIK, MATERIALET PËR QËLLIME </w:t>
      </w:r>
      <w:proofErr w:type="spellStart"/>
      <w:r w:rsidRPr="00F143DD">
        <w:rPr>
          <w:rFonts w:ascii="Garamond" w:hAnsi="Garamond"/>
          <w:b/>
          <w:sz w:val="24"/>
          <w:szCs w:val="24"/>
          <w:lang w:val="sq-AL"/>
        </w:rPr>
        <w:t>OPERACIONALE</w:t>
      </w:r>
      <w:proofErr w:type="spellEnd"/>
      <w:r w:rsidRPr="00F143DD">
        <w:rPr>
          <w:rFonts w:ascii="Garamond" w:hAnsi="Garamond"/>
          <w:b/>
          <w:sz w:val="24"/>
          <w:szCs w:val="24"/>
          <w:lang w:val="sq-AL"/>
        </w:rPr>
        <w:t xml:space="preserve">, PËRFSHIRË </w:t>
      </w:r>
      <w:bookmarkStart w:id="0" w:name="_GoBack"/>
      <w:bookmarkEnd w:id="0"/>
      <w:r w:rsidR="00F143DD" w:rsidRPr="00F143DD">
        <w:rPr>
          <w:rFonts w:ascii="Garamond" w:hAnsi="Garamond"/>
          <w:b/>
          <w:sz w:val="24"/>
          <w:szCs w:val="24"/>
          <w:lang w:val="sq-AL"/>
        </w:rPr>
        <w:t>TEKNOLOGJINË</w:t>
      </w:r>
      <w:r w:rsidRPr="00F143DD">
        <w:rPr>
          <w:rFonts w:ascii="Garamond" w:hAnsi="Garamond"/>
          <w:b/>
          <w:sz w:val="24"/>
          <w:szCs w:val="24"/>
          <w:lang w:val="sq-AL"/>
        </w:rPr>
        <w:t xml:space="preserve"> DHE </w:t>
      </w:r>
      <w:proofErr w:type="spellStart"/>
      <w:r w:rsidRPr="00F143DD">
        <w:rPr>
          <w:rFonts w:ascii="Garamond" w:hAnsi="Garamond"/>
          <w:b/>
          <w:i/>
          <w:iCs/>
          <w:sz w:val="24"/>
          <w:szCs w:val="24"/>
          <w:lang w:val="sq-AL"/>
        </w:rPr>
        <w:t>SOFTWARE</w:t>
      </w:r>
      <w:proofErr w:type="spellEnd"/>
      <w:r w:rsidRPr="00F143DD">
        <w:rPr>
          <w:rFonts w:ascii="Garamond" w:hAnsi="Garamond"/>
          <w:b/>
          <w:sz w:val="24"/>
          <w:szCs w:val="24"/>
          <w:lang w:val="sq-AL"/>
        </w:rPr>
        <w:t>-ET E LIDHURA ME KËTO MALLRA, SI DHE PËR PËRBËRJEN, MËNYRËN E ORGANIZIMIT E TË FUNKSIONIMIT TË KOMISIONIT TË VEÇANTË</w:t>
      </w:r>
      <w:r w:rsidR="00F143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b/>
          <w:sz w:val="24"/>
          <w:szCs w:val="24"/>
          <w:lang w:val="sq-AL"/>
        </w:rPr>
        <w:t>TË KLASIFIKIMIT TË KËTYRE KONTRATAVE”</w:t>
      </w:r>
    </w:p>
    <w:p w14:paraId="24240F03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60A927" w14:textId="67E4EFC0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Në mbështetje të nenit 100 të Kushtetutës dhe të nenit 5, të ligjit nr.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36/2020, “Për prokurimet në fushën e mbrojtjes dhe të sigurisë”, me propozimin e ministrit të Punëve të Brendshme, Këshilli i Ministrave</w:t>
      </w:r>
    </w:p>
    <w:p w14:paraId="15460673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7235FB" w14:textId="77777777" w:rsidR="00D644AB" w:rsidRPr="00F143DD" w:rsidRDefault="00D644AB" w:rsidP="00D377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VENDOSI:</w:t>
      </w:r>
    </w:p>
    <w:p w14:paraId="4A8DAD9B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4A01D4" w14:textId="66FC110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I. Në vendimin nr.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389, datë 29.6.2023, të Këshillit të Ministrave, bëhen këto ndryshime dhe shtesa:</w:t>
      </w:r>
    </w:p>
    <w:p w14:paraId="0A34F8C9" w14:textId="020CE31A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1. Kudo në vendim, emërtimet “Ministria e Brendshme” dhe “</w:t>
      </w:r>
      <w:r w:rsidR="00F143DD" w:rsidRPr="00F143DD">
        <w:rPr>
          <w:rFonts w:ascii="Garamond" w:hAnsi="Garamond"/>
          <w:sz w:val="24"/>
          <w:szCs w:val="24"/>
          <w:lang w:val="sq-AL"/>
        </w:rPr>
        <w:t>ministri</w:t>
      </w:r>
      <w:r w:rsidR="00F143DD" w:rsidRP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i Brendshëm” zëvendësohen, përkatësisht, me “Ministria e Punëve të Brendshme” dhe “Ministri i Punëve të Brendshme”.</w:t>
      </w:r>
    </w:p>
    <w:p w14:paraId="2D38F789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2. Në nenin 2 bëhen shtesa dhe ndryshimi i mëposhtëm:</w:t>
      </w:r>
    </w:p>
    <w:p w14:paraId="7D7D054D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a) Pas shkronjës “c”, të pikës 4, shtohet shkronja “ç”, me këtë përmbajtje:</w:t>
      </w:r>
    </w:p>
    <w:p w14:paraId="40416690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 “ç) të ardhura të krijuara nga tarifat për shërbime të ofruara nga strukturat e sigurisë dhe rendit publik ose shërbime të ofruara nga subjekte private të kontraktuara nga strukturat e sigurisë dhe rendit publik.”. </w:t>
      </w:r>
    </w:p>
    <w:p w14:paraId="28088B70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b) Pika 25 ndryshohet, si më poshtë vijon:</w:t>
      </w:r>
    </w:p>
    <w:p w14:paraId="6ADA1B74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 “25. “Titullari i autoritetit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>” është sipas rastit:</w:t>
      </w:r>
    </w:p>
    <w:p w14:paraId="4C5C3431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a) Ministri i Punëve të Brendshme.</w:t>
      </w:r>
    </w:p>
    <w:p w14:paraId="084B09CE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b) Drejtori i Përgjithshëm i institucionit të varësisë së Ministrisë së Punëve të Brendshme ose administratori i shoqërisë tregtare ku Ministria e Punëve të Brendshme zotëron më shumë se 50 (pesëdhjetë) % të aksioneve ose kuotave.”.</w:t>
      </w:r>
    </w:p>
    <w:p w14:paraId="41C3DAAF" w14:textId="1FAE321B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3. Në pikën 1, të nenit 8, dhe në pikën 1, të nenit 9, emërtimi “ministrit të Brendshëm” zëvendësohet me fjalët “... titullarit të autoritetit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 ...”.</w:t>
      </w:r>
    </w:p>
    <w:p w14:paraId="11A943EB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4. Në fund të pikës 1, të nenit 10, shtohet fjalia, me këtë përmbajtje:</w:t>
      </w:r>
    </w:p>
    <w:p w14:paraId="259F47C5" w14:textId="437100A3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“Komisioni i </w:t>
      </w:r>
      <w:r w:rsidRPr="00F143DD">
        <w:rPr>
          <w:rFonts w:ascii="Garamond" w:hAnsi="Garamond"/>
          <w:sz w:val="24"/>
          <w:szCs w:val="24"/>
          <w:lang w:val="sq-AL"/>
        </w:rPr>
        <w:t>negocimit</w:t>
      </w:r>
      <w:r w:rsidRPr="00F143DD">
        <w:rPr>
          <w:rFonts w:ascii="Garamond" w:hAnsi="Garamond"/>
          <w:sz w:val="24"/>
          <w:szCs w:val="24"/>
          <w:lang w:val="sq-AL"/>
        </w:rPr>
        <w:t xml:space="preserve"> negocion klauzola specifike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kontraktore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, në përputhje me natyrën teknike dhe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 të projektit.”.</w:t>
      </w:r>
    </w:p>
    <w:p w14:paraId="6A910949" w14:textId="1A136A24" w:rsidR="00D377A9" w:rsidRPr="00F143DD" w:rsidRDefault="00D644AB" w:rsidP="00D377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5. Pas pikës 3, të nenit 11, shtohen pikat 4, 5 dhe 6,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me këtë përmbajtje:</w:t>
      </w:r>
    </w:p>
    <w:p w14:paraId="591E229D" w14:textId="75DBAC4F" w:rsidR="00D644AB" w:rsidRPr="00F143DD" w:rsidRDefault="00D644AB" w:rsidP="00D377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 “4. Për projekte teknologjike, sisteme inteligjence dhe shërbime të vazhdueshme, të cilat financohen nga të ardhura të krijuara nga tarifa që paguhet për shërbimin dhe nuk mbështeten nga buxheti i shtetit, lejohet lidhja e kontratave afatgjata me faza implementimi dhe mirëmbajtjeje. Në këtë rast, kohëzgjatja përcaktohet nga titullari i autoritetit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="00F143DD">
        <w:rPr>
          <w:rFonts w:ascii="Garamond" w:hAnsi="Garamond"/>
          <w:sz w:val="24"/>
          <w:szCs w:val="24"/>
          <w:lang w:val="sq-AL"/>
        </w:rPr>
        <w:t>,</w:t>
      </w:r>
      <w:r w:rsidRPr="00F143DD">
        <w:rPr>
          <w:rFonts w:ascii="Garamond" w:hAnsi="Garamond"/>
          <w:sz w:val="24"/>
          <w:szCs w:val="24"/>
          <w:lang w:val="sq-AL"/>
        </w:rPr>
        <w:t xml:space="preserve"> sipas natyrës së projektit/shërbimit ose bazuar në projeksionin e të ardhurave, për një periudhë deri në 7 (shtatë) vjet.</w:t>
      </w:r>
    </w:p>
    <w:p w14:paraId="7619D601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5. Kontratat shumëvjeçare, që lidhen sipas pikës 4, financohen tërësisht nga të ardhura tarifore, që nuk krijojnë detyrime të drejtpërdrejta ose të tërthorta ndaj buxhetit të shtetit. Autoriteti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 duhet:</w:t>
      </w:r>
    </w:p>
    <w:p w14:paraId="5833ECA8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lastRenderedPageBreak/>
        <w:t xml:space="preserve">a) të hartojë projeksione shumëvjeçare të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 ardhurave dhe kostove, në përputhje me legjislacionin në fuqi për menaxhimin e sistemit buxhetor; </w:t>
      </w:r>
    </w:p>
    <w:p w14:paraId="5B0AD274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b) të dokumentojë që struktura tarifore siguron mbulim të plotë të kostove gjatë gjithë periudhës së kontratës;</w:t>
      </w:r>
    </w:p>
    <w:p w14:paraId="49389BC9" w14:textId="2DBA6AF9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c)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të deklarojë dhe të regjistrojë angazhimin financiar në sistemet përkatëse buxhetore;</w:t>
      </w:r>
    </w:p>
    <w:p w14:paraId="1BBD3A39" w14:textId="63A6937E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ç)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të garantojë se kontrata nuk krijon detyrime kontingjente, të nënkuptuara ose kërkesa për fonde nga buxheti i shtetit.</w:t>
      </w:r>
    </w:p>
    <w:p w14:paraId="456F6C22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6. Autoriteti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 është përgjegjës për plotësimin e detyrimeve të raportimit financiar dhe shmangien e krijimit të detyrimeve të prapambetura, sipas legjislacionit në fuqi.”.</w:t>
      </w:r>
    </w:p>
    <w:p w14:paraId="5E941C82" w14:textId="148F06BD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6.</w:t>
      </w:r>
      <w:r w:rsidR="00F143DD">
        <w:rPr>
          <w:rFonts w:ascii="Garamond" w:hAnsi="Garamond"/>
          <w:sz w:val="24"/>
          <w:szCs w:val="24"/>
          <w:lang w:val="sq-AL"/>
        </w:rPr>
        <w:t xml:space="preserve"> </w:t>
      </w:r>
      <w:r w:rsidRPr="00F143DD">
        <w:rPr>
          <w:rFonts w:ascii="Garamond" w:hAnsi="Garamond"/>
          <w:sz w:val="24"/>
          <w:szCs w:val="24"/>
          <w:lang w:val="sq-AL"/>
        </w:rPr>
        <w:t>Pas fjalisë së parë, të shkronjës “gj”, të pikës 2, të nenit 14, shtohet fjalia, me këtë përmbajtje:</w:t>
      </w:r>
    </w:p>
    <w:p w14:paraId="73167DFE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 xml:space="preserve">“Kushtet e kontratës mund të përfshijnë klauzola specifike për fazat e implementimit, mirëmbajtjen dhe përditësimin, pagesa të kushtëzuara nga </w:t>
      </w:r>
      <w:proofErr w:type="spellStart"/>
      <w:r w:rsidRPr="00F143DD">
        <w:rPr>
          <w:rFonts w:ascii="Garamond" w:hAnsi="Garamond"/>
          <w:sz w:val="24"/>
          <w:szCs w:val="24"/>
          <w:lang w:val="sq-AL"/>
        </w:rPr>
        <w:t>performanca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 xml:space="preserve"> dhe zgjatjen e kontratës.”.</w:t>
      </w:r>
    </w:p>
    <w:p w14:paraId="40EC6026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F143D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F143DD">
        <w:rPr>
          <w:rFonts w:ascii="Garamond" w:hAnsi="Garamond"/>
          <w:sz w:val="24"/>
          <w:szCs w:val="24"/>
          <w:lang w:val="sq-AL"/>
        </w:rPr>
        <w:t>. Ngarkohen Ministria e Punëve të Brendshme dhe institucionet e saj të varësisë për zbatimin e këtij vendimi.</w:t>
      </w:r>
    </w:p>
    <w:p w14:paraId="47317AC7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5040107D" w14:textId="77777777" w:rsidR="00D644AB" w:rsidRPr="00F143DD" w:rsidRDefault="00D644AB" w:rsidP="00D64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57057" w14:textId="77777777" w:rsidR="00D644AB" w:rsidRPr="00F143DD" w:rsidRDefault="00D644AB" w:rsidP="00D377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143DD">
        <w:rPr>
          <w:rFonts w:ascii="Garamond" w:hAnsi="Garamond"/>
          <w:sz w:val="24"/>
          <w:szCs w:val="24"/>
          <w:lang w:val="sq-AL"/>
        </w:rPr>
        <w:t>KRYEMINIST</w:t>
      </w:r>
      <w:r w:rsidR="00D377A9" w:rsidRPr="00F143DD">
        <w:rPr>
          <w:rFonts w:ascii="Garamond" w:hAnsi="Garamond"/>
          <w:sz w:val="24"/>
          <w:szCs w:val="24"/>
          <w:lang w:val="sq-AL"/>
        </w:rPr>
        <w:t>Ë</w:t>
      </w:r>
      <w:r w:rsidRPr="00F143DD">
        <w:rPr>
          <w:rFonts w:ascii="Garamond" w:hAnsi="Garamond"/>
          <w:sz w:val="24"/>
          <w:szCs w:val="24"/>
          <w:lang w:val="sq-AL"/>
        </w:rPr>
        <w:t xml:space="preserve">R </w:t>
      </w:r>
    </w:p>
    <w:p w14:paraId="657386C8" w14:textId="77777777" w:rsidR="008E4EE9" w:rsidRPr="00F143DD" w:rsidRDefault="00D377A9" w:rsidP="00D377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143DD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F143DD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8E4EE9" w:rsidRPr="00F143DD" w:rsidSect="000525F3">
      <w:footerReference w:type="default" r:id="rId12"/>
      <w:pgSz w:w="11906" w:h="16838" w:code="9"/>
      <w:pgMar w:top="1440" w:right="1440" w:bottom="1440" w:left="1440" w:header="720" w:footer="6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A49B7" w14:textId="77777777" w:rsidR="00F143DD" w:rsidRDefault="00F143DD" w:rsidP="008E4EE9">
      <w:pPr>
        <w:spacing w:after="0" w:line="240" w:lineRule="auto"/>
      </w:pPr>
      <w:r>
        <w:separator/>
      </w:r>
    </w:p>
  </w:endnote>
  <w:endnote w:type="continuationSeparator" w:id="0">
    <w:p w14:paraId="1B15F869" w14:textId="77777777" w:rsidR="00F143DD" w:rsidRDefault="00F143DD" w:rsidP="008E4EE9">
      <w:pPr>
        <w:spacing w:after="0" w:line="240" w:lineRule="auto"/>
      </w:pPr>
      <w:r>
        <w:continuationSeparator/>
      </w:r>
    </w:p>
  </w:endnote>
  <w:endnote w:type="continuationNotice" w:id="1">
    <w:p w14:paraId="07D6C760" w14:textId="77777777" w:rsidR="003B53F8" w:rsidRDefault="003B53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653788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0093DC" w14:textId="77777777" w:rsidR="00F143DD" w:rsidRPr="000525F3" w:rsidRDefault="00F143DD">
        <w:pPr>
          <w:pStyle w:val="Footer"/>
          <w:jc w:val="right"/>
          <w:rPr>
            <w:rFonts w:ascii="Times New Roman" w:hAnsi="Times New Roman"/>
            <w:sz w:val="24"/>
          </w:rPr>
        </w:pPr>
        <w:r w:rsidRPr="000525F3">
          <w:rPr>
            <w:rFonts w:ascii="Times New Roman" w:hAnsi="Times New Roman"/>
            <w:sz w:val="24"/>
          </w:rPr>
          <w:fldChar w:fldCharType="begin"/>
        </w:r>
        <w:r w:rsidRPr="000525F3">
          <w:rPr>
            <w:rFonts w:ascii="Times New Roman" w:hAnsi="Times New Roman"/>
            <w:sz w:val="24"/>
          </w:rPr>
          <w:instrText xml:space="preserve"> PAGE   \* MERGEFORMAT </w:instrText>
        </w:r>
        <w:r w:rsidRPr="000525F3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0525F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E353A8F" w14:textId="77777777" w:rsidR="00F143DD" w:rsidRDefault="00F143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B2626" w14:textId="77777777" w:rsidR="00F143DD" w:rsidRDefault="00F143DD" w:rsidP="008E4EE9">
      <w:pPr>
        <w:spacing w:after="0" w:line="240" w:lineRule="auto"/>
      </w:pPr>
      <w:r>
        <w:separator/>
      </w:r>
    </w:p>
  </w:footnote>
  <w:footnote w:type="continuationSeparator" w:id="0">
    <w:p w14:paraId="19F0519D" w14:textId="77777777" w:rsidR="00F143DD" w:rsidRDefault="00F143DD" w:rsidP="008E4EE9">
      <w:pPr>
        <w:spacing w:after="0" w:line="240" w:lineRule="auto"/>
      </w:pPr>
      <w:r>
        <w:continuationSeparator/>
      </w:r>
    </w:p>
  </w:footnote>
  <w:footnote w:type="continuationNotice" w:id="1">
    <w:p w14:paraId="5428128A" w14:textId="77777777" w:rsidR="003B53F8" w:rsidRDefault="003B53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064D9"/>
    <w:multiLevelType w:val="hybridMultilevel"/>
    <w:tmpl w:val="38EE87F6"/>
    <w:lvl w:ilvl="0" w:tplc="9322FE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6CF9"/>
    <w:multiLevelType w:val="hybridMultilevel"/>
    <w:tmpl w:val="8B7C8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7D4E"/>
    <w:multiLevelType w:val="hybridMultilevel"/>
    <w:tmpl w:val="C24C77C2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C4318FD"/>
    <w:multiLevelType w:val="hybridMultilevel"/>
    <w:tmpl w:val="7F3A3596"/>
    <w:lvl w:ilvl="0" w:tplc="66043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D504C"/>
    <w:multiLevelType w:val="hybridMultilevel"/>
    <w:tmpl w:val="CA026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41C1C"/>
    <w:multiLevelType w:val="hybridMultilevel"/>
    <w:tmpl w:val="A0B83B46"/>
    <w:lvl w:ilvl="0" w:tplc="457E8212">
      <w:start w:val="1"/>
      <w:numFmt w:val="lowerLetter"/>
      <w:lvlText w:val="%1."/>
      <w:lvlJc w:val="left"/>
      <w:pPr>
        <w:ind w:left="810" w:hanging="360"/>
      </w:pPr>
      <w:rPr>
        <w:rFonts w:ascii="Times New Roman" w:eastAsia="Calibri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AA075DF"/>
    <w:multiLevelType w:val="hybridMultilevel"/>
    <w:tmpl w:val="D054D7B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D428D"/>
    <w:multiLevelType w:val="hybridMultilevel"/>
    <w:tmpl w:val="C49400A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8A3092"/>
    <w:multiLevelType w:val="hybridMultilevel"/>
    <w:tmpl w:val="549ECA2C"/>
    <w:lvl w:ilvl="0" w:tplc="774C133C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D08B1"/>
    <w:multiLevelType w:val="hybridMultilevel"/>
    <w:tmpl w:val="058ACF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83506"/>
    <w:multiLevelType w:val="hybridMultilevel"/>
    <w:tmpl w:val="F8A0AC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A4568"/>
    <w:multiLevelType w:val="hybridMultilevel"/>
    <w:tmpl w:val="E03281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F372EC"/>
    <w:multiLevelType w:val="hybridMultilevel"/>
    <w:tmpl w:val="5122F6D0"/>
    <w:lvl w:ilvl="0" w:tplc="C3284CC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80512"/>
    <w:multiLevelType w:val="hybridMultilevel"/>
    <w:tmpl w:val="9D569C6C"/>
    <w:lvl w:ilvl="0" w:tplc="7ABCF4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BE28F7"/>
    <w:multiLevelType w:val="hybridMultilevel"/>
    <w:tmpl w:val="312CD5A4"/>
    <w:lvl w:ilvl="0" w:tplc="A862280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4D3FB1"/>
    <w:multiLevelType w:val="hybridMultilevel"/>
    <w:tmpl w:val="C21E7EA2"/>
    <w:lvl w:ilvl="0" w:tplc="8F0C2BC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F16BC3"/>
    <w:multiLevelType w:val="hybridMultilevel"/>
    <w:tmpl w:val="8D72ECE0"/>
    <w:lvl w:ilvl="0" w:tplc="A3A0E4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0460D9"/>
    <w:multiLevelType w:val="hybridMultilevel"/>
    <w:tmpl w:val="0A56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5"/>
  </w:num>
  <w:num w:numId="6">
    <w:abstractNumId w:val="12"/>
  </w:num>
  <w:num w:numId="7">
    <w:abstractNumId w:val="17"/>
  </w:num>
  <w:num w:numId="8">
    <w:abstractNumId w:val="0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11"/>
  </w:num>
  <w:num w:numId="14">
    <w:abstractNumId w:val="9"/>
  </w:num>
  <w:num w:numId="15">
    <w:abstractNumId w:val="2"/>
  </w:num>
  <w:num w:numId="16">
    <w:abstractNumId w:val="4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A6F"/>
    <w:rsid w:val="00002D5A"/>
    <w:rsid w:val="00004563"/>
    <w:rsid w:val="000151D7"/>
    <w:rsid w:val="000209C7"/>
    <w:rsid w:val="000351FE"/>
    <w:rsid w:val="00037452"/>
    <w:rsid w:val="00037EB0"/>
    <w:rsid w:val="000525F3"/>
    <w:rsid w:val="00075E72"/>
    <w:rsid w:val="00076B89"/>
    <w:rsid w:val="00087951"/>
    <w:rsid w:val="00090941"/>
    <w:rsid w:val="000B48FF"/>
    <w:rsid w:val="000C2CD9"/>
    <w:rsid w:val="000C5800"/>
    <w:rsid w:val="000D049C"/>
    <w:rsid w:val="000D63E9"/>
    <w:rsid w:val="000E38C8"/>
    <w:rsid w:val="000F0199"/>
    <w:rsid w:val="001259CF"/>
    <w:rsid w:val="00127108"/>
    <w:rsid w:val="00127E22"/>
    <w:rsid w:val="00135E2B"/>
    <w:rsid w:val="00154462"/>
    <w:rsid w:val="00163388"/>
    <w:rsid w:val="00163B58"/>
    <w:rsid w:val="001642D3"/>
    <w:rsid w:val="001647BB"/>
    <w:rsid w:val="001713A0"/>
    <w:rsid w:val="001759E6"/>
    <w:rsid w:val="001A6106"/>
    <w:rsid w:val="001A7E8E"/>
    <w:rsid w:val="001C19D1"/>
    <w:rsid w:val="001D08C3"/>
    <w:rsid w:val="001D7F86"/>
    <w:rsid w:val="001F2F33"/>
    <w:rsid w:val="001F3730"/>
    <w:rsid w:val="001F4305"/>
    <w:rsid w:val="001F5DA7"/>
    <w:rsid w:val="00210FC4"/>
    <w:rsid w:val="00227446"/>
    <w:rsid w:val="00231194"/>
    <w:rsid w:val="00231A32"/>
    <w:rsid w:val="00235B41"/>
    <w:rsid w:val="00242F31"/>
    <w:rsid w:val="00254888"/>
    <w:rsid w:val="00262357"/>
    <w:rsid w:val="00263599"/>
    <w:rsid w:val="00272080"/>
    <w:rsid w:val="002836C2"/>
    <w:rsid w:val="002A0D70"/>
    <w:rsid w:val="002A6105"/>
    <w:rsid w:val="002B0E71"/>
    <w:rsid w:val="002B683D"/>
    <w:rsid w:val="002D2662"/>
    <w:rsid w:val="002D2CC4"/>
    <w:rsid w:val="002D4F6B"/>
    <w:rsid w:val="002E2A5B"/>
    <w:rsid w:val="002E6941"/>
    <w:rsid w:val="00300A5D"/>
    <w:rsid w:val="00313871"/>
    <w:rsid w:val="003163CD"/>
    <w:rsid w:val="00320B80"/>
    <w:rsid w:val="00320BEB"/>
    <w:rsid w:val="00331231"/>
    <w:rsid w:val="003317F2"/>
    <w:rsid w:val="0034551F"/>
    <w:rsid w:val="0034623A"/>
    <w:rsid w:val="003467DF"/>
    <w:rsid w:val="0035020E"/>
    <w:rsid w:val="00365B4F"/>
    <w:rsid w:val="003763DF"/>
    <w:rsid w:val="003826B0"/>
    <w:rsid w:val="003839FB"/>
    <w:rsid w:val="003A10B7"/>
    <w:rsid w:val="003B23FF"/>
    <w:rsid w:val="003B41EB"/>
    <w:rsid w:val="003B53F8"/>
    <w:rsid w:val="003D497A"/>
    <w:rsid w:val="003E4FC5"/>
    <w:rsid w:val="00402C0C"/>
    <w:rsid w:val="00413286"/>
    <w:rsid w:val="00420D65"/>
    <w:rsid w:val="00420D7C"/>
    <w:rsid w:val="00422F4D"/>
    <w:rsid w:val="004319D6"/>
    <w:rsid w:val="00440E87"/>
    <w:rsid w:val="0045166C"/>
    <w:rsid w:val="00460AD8"/>
    <w:rsid w:val="00467C05"/>
    <w:rsid w:val="00474957"/>
    <w:rsid w:val="00477151"/>
    <w:rsid w:val="00477510"/>
    <w:rsid w:val="004A0FDD"/>
    <w:rsid w:val="004A2918"/>
    <w:rsid w:val="004B7D98"/>
    <w:rsid w:val="004C1E9B"/>
    <w:rsid w:val="004D2C0A"/>
    <w:rsid w:val="004E5965"/>
    <w:rsid w:val="004E67C9"/>
    <w:rsid w:val="00503C7E"/>
    <w:rsid w:val="005148CF"/>
    <w:rsid w:val="00520D54"/>
    <w:rsid w:val="00530D64"/>
    <w:rsid w:val="00532516"/>
    <w:rsid w:val="005561D3"/>
    <w:rsid w:val="00566173"/>
    <w:rsid w:val="00571630"/>
    <w:rsid w:val="005731DD"/>
    <w:rsid w:val="005772AB"/>
    <w:rsid w:val="00583F5E"/>
    <w:rsid w:val="00587087"/>
    <w:rsid w:val="0059304B"/>
    <w:rsid w:val="00594047"/>
    <w:rsid w:val="005C568D"/>
    <w:rsid w:val="005D0D58"/>
    <w:rsid w:val="005D4464"/>
    <w:rsid w:val="005E4260"/>
    <w:rsid w:val="005E43A1"/>
    <w:rsid w:val="005E7983"/>
    <w:rsid w:val="006002D4"/>
    <w:rsid w:val="00610574"/>
    <w:rsid w:val="00625442"/>
    <w:rsid w:val="00634037"/>
    <w:rsid w:val="00636887"/>
    <w:rsid w:val="00644184"/>
    <w:rsid w:val="006456D8"/>
    <w:rsid w:val="0064694D"/>
    <w:rsid w:val="00647E59"/>
    <w:rsid w:val="006615F6"/>
    <w:rsid w:val="00682364"/>
    <w:rsid w:val="00682E68"/>
    <w:rsid w:val="00692A6F"/>
    <w:rsid w:val="00694312"/>
    <w:rsid w:val="006B572A"/>
    <w:rsid w:val="006B7018"/>
    <w:rsid w:val="006D41FC"/>
    <w:rsid w:val="006E26A6"/>
    <w:rsid w:val="0071460C"/>
    <w:rsid w:val="00717559"/>
    <w:rsid w:val="00717A3D"/>
    <w:rsid w:val="00717EB0"/>
    <w:rsid w:val="00743E7C"/>
    <w:rsid w:val="00747EBD"/>
    <w:rsid w:val="007529EB"/>
    <w:rsid w:val="00772FAA"/>
    <w:rsid w:val="00772FC7"/>
    <w:rsid w:val="00775697"/>
    <w:rsid w:val="00777A14"/>
    <w:rsid w:val="007827FB"/>
    <w:rsid w:val="00782CB2"/>
    <w:rsid w:val="00783050"/>
    <w:rsid w:val="00786B85"/>
    <w:rsid w:val="00790565"/>
    <w:rsid w:val="00790F0D"/>
    <w:rsid w:val="007B0DC3"/>
    <w:rsid w:val="007C7044"/>
    <w:rsid w:val="007E0996"/>
    <w:rsid w:val="007E14E6"/>
    <w:rsid w:val="007F15D2"/>
    <w:rsid w:val="007F474B"/>
    <w:rsid w:val="007F48F1"/>
    <w:rsid w:val="00807949"/>
    <w:rsid w:val="00812FE4"/>
    <w:rsid w:val="00842B0B"/>
    <w:rsid w:val="008448E2"/>
    <w:rsid w:val="008616C5"/>
    <w:rsid w:val="008676A7"/>
    <w:rsid w:val="00867712"/>
    <w:rsid w:val="00882C60"/>
    <w:rsid w:val="00894F1C"/>
    <w:rsid w:val="008B3A05"/>
    <w:rsid w:val="008D08DD"/>
    <w:rsid w:val="008E4EE9"/>
    <w:rsid w:val="008E57EF"/>
    <w:rsid w:val="008F428D"/>
    <w:rsid w:val="008F79DB"/>
    <w:rsid w:val="00905A43"/>
    <w:rsid w:val="00917D9D"/>
    <w:rsid w:val="0093492A"/>
    <w:rsid w:val="00941400"/>
    <w:rsid w:val="0094404D"/>
    <w:rsid w:val="00957CC1"/>
    <w:rsid w:val="00962AB1"/>
    <w:rsid w:val="0096755C"/>
    <w:rsid w:val="009719F8"/>
    <w:rsid w:val="009866A1"/>
    <w:rsid w:val="009A1CDA"/>
    <w:rsid w:val="009B2A23"/>
    <w:rsid w:val="009C0786"/>
    <w:rsid w:val="009C5645"/>
    <w:rsid w:val="009C7781"/>
    <w:rsid w:val="009D423C"/>
    <w:rsid w:val="00A03B75"/>
    <w:rsid w:val="00A107C8"/>
    <w:rsid w:val="00A11F5E"/>
    <w:rsid w:val="00A131FC"/>
    <w:rsid w:val="00A15AF4"/>
    <w:rsid w:val="00A2068F"/>
    <w:rsid w:val="00A22BFA"/>
    <w:rsid w:val="00A42D1D"/>
    <w:rsid w:val="00A466EA"/>
    <w:rsid w:val="00A5517E"/>
    <w:rsid w:val="00A62BD9"/>
    <w:rsid w:val="00A639A8"/>
    <w:rsid w:val="00A724FA"/>
    <w:rsid w:val="00A7334B"/>
    <w:rsid w:val="00A82EEA"/>
    <w:rsid w:val="00A92E0C"/>
    <w:rsid w:val="00AB5792"/>
    <w:rsid w:val="00AC69C7"/>
    <w:rsid w:val="00AD52F7"/>
    <w:rsid w:val="00AD65E7"/>
    <w:rsid w:val="00AD6CA8"/>
    <w:rsid w:val="00AD733F"/>
    <w:rsid w:val="00AE4F95"/>
    <w:rsid w:val="00B00F0B"/>
    <w:rsid w:val="00B107D6"/>
    <w:rsid w:val="00B224A5"/>
    <w:rsid w:val="00B239BE"/>
    <w:rsid w:val="00B460BD"/>
    <w:rsid w:val="00B4724B"/>
    <w:rsid w:val="00B502A7"/>
    <w:rsid w:val="00B708C4"/>
    <w:rsid w:val="00B90F9B"/>
    <w:rsid w:val="00BA56C2"/>
    <w:rsid w:val="00BC2394"/>
    <w:rsid w:val="00BC5D17"/>
    <w:rsid w:val="00BC5DAE"/>
    <w:rsid w:val="00BD144F"/>
    <w:rsid w:val="00BD6D61"/>
    <w:rsid w:val="00BD72DB"/>
    <w:rsid w:val="00BF2235"/>
    <w:rsid w:val="00BF601A"/>
    <w:rsid w:val="00C216DE"/>
    <w:rsid w:val="00C26A74"/>
    <w:rsid w:val="00C37A10"/>
    <w:rsid w:val="00C4357F"/>
    <w:rsid w:val="00C438B0"/>
    <w:rsid w:val="00C4663D"/>
    <w:rsid w:val="00C556CA"/>
    <w:rsid w:val="00C563F2"/>
    <w:rsid w:val="00C61FD3"/>
    <w:rsid w:val="00C763B0"/>
    <w:rsid w:val="00C770F4"/>
    <w:rsid w:val="00C85CE5"/>
    <w:rsid w:val="00C876C9"/>
    <w:rsid w:val="00C90847"/>
    <w:rsid w:val="00C956BB"/>
    <w:rsid w:val="00CA09A5"/>
    <w:rsid w:val="00CB0BD5"/>
    <w:rsid w:val="00CC2684"/>
    <w:rsid w:val="00CD0910"/>
    <w:rsid w:val="00CE59AA"/>
    <w:rsid w:val="00CF22F8"/>
    <w:rsid w:val="00CF79B4"/>
    <w:rsid w:val="00D01403"/>
    <w:rsid w:val="00D10100"/>
    <w:rsid w:val="00D1189A"/>
    <w:rsid w:val="00D16D1D"/>
    <w:rsid w:val="00D22B03"/>
    <w:rsid w:val="00D24D53"/>
    <w:rsid w:val="00D30A06"/>
    <w:rsid w:val="00D377A9"/>
    <w:rsid w:val="00D46DFD"/>
    <w:rsid w:val="00D563BA"/>
    <w:rsid w:val="00D608D9"/>
    <w:rsid w:val="00D644AB"/>
    <w:rsid w:val="00D6601E"/>
    <w:rsid w:val="00D74480"/>
    <w:rsid w:val="00D82E22"/>
    <w:rsid w:val="00D86F76"/>
    <w:rsid w:val="00D87E3F"/>
    <w:rsid w:val="00DA7763"/>
    <w:rsid w:val="00DB0545"/>
    <w:rsid w:val="00DB4FE0"/>
    <w:rsid w:val="00DD1F1C"/>
    <w:rsid w:val="00DE3468"/>
    <w:rsid w:val="00DF1AD7"/>
    <w:rsid w:val="00E017D1"/>
    <w:rsid w:val="00E01859"/>
    <w:rsid w:val="00E17168"/>
    <w:rsid w:val="00E23416"/>
    <w:rsid w:val="00E25738"/>
    <w:rsid w:val="00E30872"/>
    <w:rsid w:val="00E55BDD"/>
    <w:rsid w:val="00E5750D"/>
    <w:rsid w:val="00E61996"/>
    <w:rsid w:val="00E70655"/>
    <w:rsid w:val="00E76CCA"/>
    <w:rsid w:val="00E93AD6"/>
    <w:rsid w:val="00E950E2"/>
    <w:rsid w:val="00EA0C09"/>
    <w:rsid w:val="00EB51F5"/>
    <w:rsid w:val="00EC05DC"/>
    <w:rsid w:val="00EC30F9"/>
    <w:rsid w:val="00EC5065"/>
    <w:rsid w:val="00EC77A3"/>
    <w:rsid w:val="00ED5A1A"/>
    <w:rsid w:val="00EE1860"/>
    <w:rsid w:val="00F00CCB"/>
    <w:rsid w:val="00F05B8F"/>
    <w:rsid w:val="00F0723E"/>
    <w:rsid w:val="00F13AE4"/>
    <w:rsid w:val="00F143DD"/>
    <w:rsid w:val="00F20589"/>
    <w:rsid w:val="00F212AD"/>
    <w:rsid w:val="00F21608"/>
    <w:rsid w:val="00F274F8"/>
    <w:rsid w:val="00F46EA9"/>
    <w:rsid w:val="00F61C92"/>
    <w:rsid w:val="00F63FCC"/>
    <w:rsid w:val="00F65F16"/>
    <w:rsid w:val="00F67A3B"/>
    <w:rsid w:val="00F87120"/>
    <w:rsid w:val="00F87335"/>
    <w:rsid w:val="00F931E3"/>
    <w:rsid w:val="00F97D6E"/>
    <w:rsid w:val="00FA66B6"/>
    <w:rsid w:val="00FB0900"/>
    <w:rsid w:val="00FB25E2"/>
    <w:rsid w:val="00FB56BF"/>
    <w:rsid w:val="00FC142D"/>
    <w:rsid w:val="00FD4EAA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BB4A8B"/>
  <w15:chartTrackingRefBased/>
  <w15:docId w15:val="{F276F710-1882-4876-911B-5E5AAB87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A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92A6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692A6F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692A6F"/>
    <w:pPr>
      <w:ind w:left="720"/>
      <w:contextualSpacing/>
    </w:pPr>
  </w:style>
  <w:style w:type="character" w:customStyle="1" w:styleId="xcontentpasted0">
    <w:name w:val="x_contentpasted0"/>
    <w:basedOn w:val="DefaultParagraphFont"/>
    <w:rsid w:val="00CB0BD5"/>
  </w:style>
  <w:style w:type="paragraph" w:styleId="Header">
    <w:name w:val="header"/>
    <w:basedOn w:val="Normal"/>
    <w:link w:val="HeaderChar"/>
    <w:uiPriority w:val="99"/>
    <w:unhideWhenUsed/>
    <w:rsid w:val="008E4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E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E4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EE9"/>
    <w:rPr>
      <w:rFonts w:ascii="Calibri" w:eastAsia="Calibri" w:hAnsi="Calibri" w:cs="Times New Roman"/>
    </w:rPr>
  </w:style>
  <w:style w:type="paragraph" w:styleId="NormalWeb">
    <w:name w:val="Normal (Web)"/>
    <w:basedOn w:val="Normal"/>
    <w:unhideWhenUsed/>
    <w:rsid w:val="00AD6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rsid w:val="00AD6CA8"/>
    <w:pPr>
      <w:spacing w:after="0" w:line="288" w:lineRule="auto"/>
      <w:jc w:val="both"/>
    </w:pPr>
    <w:rPr>
      <w:rFonts w:ascii="Times New Roman" w:eastAsia="Times New Roman" w:hAnsi="Times New Roman"/>
      <w:spacing w:val="4"/>
      <w:position w:val="2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AD6CA8"/>
    <w:rPr>
      <w:rFonts w:ascii="Times New Roman" w:eastAsia="Times New Roman" w:hAnsi="Times New Roman" w:cs="Times New Roman"/>
      <w:spacing w:val="4"/>
      <w:position w:val="2"/>
      <w:sz w:val="20"/>
      <w:szCs w:val="20"/>
    </w:rPr>
  </w:style>
  <w:style w:type="paragraph" w:customStyle="1" w:styleId="Standard">
    <w:name w:val="Standard"/>
    <w:qFormat/>
    <w:rsid w:val="00782CB2"/>
    <w:pPr>
      <w:suppressAutoHyphens/>
      <w:spacing w:after="200" w:line="276" w:lineRule="auto"/>
      <w:textAlignment w:val="baseline"/>
    </w:pPr>
    <w:rPr>
      <w:rFonts w:eastAsia="SimSun" w:cs="F"/>
      <w:kern w:val="2"/>
      <w:sz w:val="24"/>
      <w:szCs w:val="24"/>
    </w:rPr>
  </w:style>
  <w:style w:type="paragraph" w:styleId="Revision">
    <w:name w:val="Revision"/>
    <w:hidden/>
    <w:uiPriority w:val="99"/>
    <w:semiHidden/>
    <w:rsid w:val="00A15AF4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15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AF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AF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xmsonormal">
    <w:name w:val="x_msonormal"/>
    <w:basedOn w:val="Normal"/>
    <w:rsid w:val="00D60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EA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2026-04-14T11:20:51Z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ndryshime dhe shtesa në vendimin nr.389, datë 29.6.2023, të Këshillit të Ministrave, “Për përcaktimin e rregullave për lidhjen e kontratave për shërbimet, punët, blerjen e pajisjeve/mjeteve, të projektuara posaçërisht ose të përshtatura  për fushën e sigurisë dhe/ose rendit publik, materialet për qëllime operacionale, përfshirë teknollogjinë dhe software-et e lidhura me këto mallra, si dhe për përbërjen, mënyrën e organizimit  e të funksionimit të komisionit të veçantë të klasifikimit të këtyre kontratave”</Titulli>
    <Modifikuesi xmlns="0e656187-b300-4fb0-8bf4-3a50f872073c">ermira.bukaci</Modifikuesi>
    <Nr_x002e__x0020_prot_x0020_QBZ xmlns="0e656187-b300-4fb0-8bf4-3a50f872073c">796</Nr_x002e__x0020_prot_x0020_QBZ>
    <Data_x0020_e_x0020_Modifikimit xmlns="0e656187-b300-4fb0-8bf4-3a50f872073c">2026-04-14T11:48:11Z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2189/1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EB0D33F304F698EB41C8A55BA0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EB0D33F304F698EB41C8A55BA0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15277F-6624-4DC1-9FFF-9138A77665E5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8C24E3-91BB-479B-B24E-C267F034BB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7A794-6C1E-4B1B-A71D-5A35196C2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D51603-6395-4D6E-B27D-CACBD386E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8FC034-5972-4AC1-A234-7DB815783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Alma Lisaku</cp:lastModifiedBy>
  <cp:revision>6</cp:revision>
  <cp:lastPrinted>2026-04-14T10:20:00Z</cp:lastPrinted>
  <dcterms:created xsi:type="dcterms:W3CDTF">2026-04-14T10:41:00Z</dcterms:created>
  <dcterms:modified xsi:type="dcterms:W3CDTF">2026-04-14T11:36:00Z</dcterms:modified>
</cp:coreProperties>
</file>