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69B58E" w14:textId="731E39D5" w:rsidR="0057588F" w:rsidRPr="00D238E2" w:rsidRDefault="0057588F" w:rsidP="00D238E2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D238E2">
        <w:rPr>
          <w:rFonts w:ascii="Garamond" w:hAnsi="Garamond"/>
          <w:b/>
        </w:rPr>
        <w:t>VENDIM</w:t>
      </w:r>
    </w:p>
    <w:p w14:paraId="24E10A38" w14:textId="2B970B8B" w:rsidR="0057588F" w:rsidRPr="00D238E2" w:rsidRDefault="0057588F" w:rsidP="00D238E2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D238E2">
        <w:rPr>
          <w:rFonts w:ascii="Garamond" w:hAnsi="Garamond"/>
          <w:b/>
        </w:rPr>
        <w:t>Nr.</w:t>
      </w:r>
      <w:r w:rsidR="00D238E2" w:rsidRPr="00D238E2">
        <w:rPr>
          <w:rFonts w:ascii="Garamond" w:hAnsi="Garamond"/>
          <w:b/>
        </w:rPr>
        <w:t xml:space="preserve"> 268</w:t>
      </w:r>
      <w:r w:rsidRPr="00D238E2">
        <w:rPr>
          <w:rFonts w:ascii="Garamond" w:hAnsi="Garamond"/>
          <w:b/>
        </w:rPr>
        <w:t>, datë</w:t>
      </w:r>
      <w:r w:rsidR="00D238E2" w:rsidRPr="00D238E2">
        <w:rPr>
          <w:rFonts w:ascii="Garamond" w:hAnsi="Garamond"/>
          <w:b/>
        </w:rPr>
        <w:t xml:space="preserve"> 10.4.2026</w:t>
      </w:r>
    </w:p>
    <w:p w14:paraId="6851BCBD" w14:textId="77777777" w:rsidR="0057588F" w:rsidRPr="00D238E2" w:rsidRDefault="0057588F" w:rsidP="00D238E2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39A8249C" w14:textId="19C877F1" w:rsidR="0057588F" w:rsidRPr="00D238E2" w:rsidRDefault="0057588F" w:rsidP="00D238E2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D238E2">
        <w:rPr>
          <w:rFonts w:ascii="Garamond" w:hAnsi="Garamond"/>
          <w:b/>
        </w:rPr>
        <w:t>PËR</w:t>
      </w:r>
      <w:r w:rsidR="00D238E2" w:rsidRPr="00D238E2">
        <w:rPr>
          <w:rFonts w:ascii="Garamond" w:hAnsi="Garamond"/>
          <w:b/>
        </w:rPr>
        <w:t xml:space="preserve"> </w:t>
      </w:r>
      <w:r w:rsidRPr="00D238E2">
        <w:rPr>
          <w:rFonts w:ascii="Garamond" w:hAnsi="Garamond"/>
          <w:b/>
        </w:rPr>
        <w:t>DISA SHTESA NË VENDIMIN NR.</w:t>
      </w:r>
      <w:r w:rsidR="008C749C">
        <w:rPr>
          <w:rFonts w:ascii="Garamond" w:hAnsi="Garamond"/>
          <w:b/>
        </w:rPr>
        <w:t xml:space="preserve"> </w:t>
      </w:r>
      <w:r w:rsidRPr="00D238E2">
        <w:rPr>
          <w:rFonts w:ascii="Garamond" w:hAnsi="Garamond"/>
          <w:b/>
        </w:rPr>
        <w:t>760, DATË 16.9.2015, TË KËSHILLIT TË MINISTRAVE, “PËR KËRKESAT</w:t>
      </w:r>
      <w:r w:rsidR="008C749C">
        <w:rPr>
          <w:rFonts w:ascii="Garamond" w:hAnsi="Garamond"/>
          <w:b/>
        </w:rPr>
        <w:t xml:space="preserve"> </w:t>
      </w:r>
      <w:r w:rsidRPr="00D238E2">
        <w:rPr>
          <w:rFonts w:ascii="Garamond" w:hAnsi="Garamond"/>
          <w:b/>
        </w:rPr>
        <w:t>PËR GJURMIMIN E USHQIMIT DHE USHQIMIT PËR KAFSHË PËRGJATË ZINXHIRIT USHQIMOR”</w:t>
      </w:r>
      <w:r w:rsidR="00751C69">
        <w:rPr>
          <w:rStyle w:val="FootnoteReference"/>
          <w:rFonts w:ascii="Garamond" w:hAnsi="Garamond"/>
          <w:b/>
        </w:rPr>
        <w:footnoteReference w:id="2"/>
      </w:r>
    </w:p>
    <w:p w14:paraId="0291508A" w14:textId="77777777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BCB65C6" w14:textId="19F4E85F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Në mbështetje të nenit 100 të Kushtetutës dhe të pikës 4, të nenit 25, të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>ligjit nr.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>9863, datë 28.1.2008, “Për ushqimin”, të ndryshuar, me propozimin e ministrit të Bujqësisë dhe Zhvillimit Rural, Këshilli i Ministrave</w:t>
      </w:r>
    </w:p>
    <w:p w14:paraId="650C13C7" w14:textId="77777777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B5FA8A4" w14:textId="04946AE2" w:rsidR="0057588F" w:rsidRPr="0057588F" w:rsidRDefault="0057588F" w:rsidP="00D238E2">
      <w:pPr>
        <w:spacing w:after="0" w:line="240" w:lineRule="auto"/>
        <w:ind w:firstLine="284"/>
        <w:jc w:val="center"/>
        <w:rPr>
          <w:rFonts w:ascii="Garamond" w:hAnsi="Garamond"/>
        </w:rPr>
      </w:pPr>
      <w:r w:rsidRPr="0057588F">
        <w:rPr>
          <w:rFonts w:ascii="Garamond" w:hAnsi="Garamond"/>
        </w:rPr>
        <w:t>VENDOSI:</w:t>
      </w:r>
    </w:p>
    <w:p w14:paraId="3FD54BE8" w14:textId="77777777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4CDE330" w14:textId="3CF36BFA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I.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>Në vendimin nr.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>760, datë 16.9.2015, të Këshillit të Ministrave, “Për kërkesat për gjurmimin e ushqimit dhe ushqimit për kafshë përgjatë zinxhirit ushqimor”, bëhen shtesat e mëposhtme:</w:t>
      </w:r>
    </w:p>
    <w:p w14:paraId="011F8E70" w14:textId="4E673694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1. Pas kreut V shtohet kreu V/1, me këtë përmbajtje:</w:t>
      </w:r>
    </w:p>
    <w:p w14:paraId="72E7DCC9" w14:textId="32D05711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“V</w:t>
      </w:r>
      <w:bookmarkStart w:id="0" w:name="_GoBack"/>
      <w:bookmarkEnd w:id="0"/>
      <w:r w:rsidRPr="0057588F">
        <w:rPr>
          <w:rFonts w:ascii="Garamond" w:hAnsi="Garamond"/>
        </w:rPr>
        <w:t xml:space="preserve">/1 KËRKESAT SPECIFIKE TË </w:t>
      </w:r>
      <w:proofErr w:type="spellStart"/>
      <w:r w:rsidRPr="0057588F">
        <w:rPr>
          <w:rFonts w:ascii="Garamond" w:hAnsi="Garamond"/>
        </w:rPr>
        <w:t>GJURMUESHMËRISË</w:t>
      </w:r>
      <w:proofErr w:type="spellEnd"/>
      <w:r w:rsidRPr="0057588F">
        <w:rPr>
          <w:rFonts w:ascii="Garamond" w:hAnsi="Garamond"/>
        </w:rPr>
        <w:t xml:space="preserve"> PËR FILIZAT DHE FARAT E DESTINUARA PËR PRODHIMIN E FILIZAVE”</w:t>
      </w:r>
    </w:p>
    <w:p w14:paraId="669CB056" w14:textId="77777777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 xml:space="preserve">1. </w:t>
      </w:r>
      <w:proofErr w:type="spellStart"/>
      <w:r w:rsidRPr="0057588F">
        <w:rPr>
          <w:rFonts w:ascii="Garamond" w:hAnsi="Garamond"/>
        </w:rPr>
        <w:t>Gjurmueshmëria</w:t>
      </w:r>
      <w:proofErr w:type="spellEnd"/>
      <w:r w:rsidRPr="0057588F">
        <w:rPr>
          <w:rFonts w:ascii="Garamond" w:hAnsi="Garamond"/>
        </w:rPr>
        <w:t xml:space="preserve"> e partive të filizave dhe farave të destinuara për prodhimin e filizave kryhet sipas rregullave të këtij kreu.</w:t>
      </w:r>
    </w:p>
    <w:p w14:paraId="58BABEC5" w14:textId="387B1E34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2. Në kuptim të këtij kreu, termat e mëposhtëm kanë këto kuptime:</w:t>
      </w:r>
    </w:p>
    <w:p w14:paraId="0D9D02AC" w14:textId="1E7E1FE3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a) “Ngarkesë”, një sasi filizash ose farërash të destinuara për prodhimin e filizave dhe që është me origjinë nga i njëjti vend, është e mbuluar nga e njëjta certifikatë dhe e transportuar me të njëjtin mjet transporti;</w:t>
      </w:r>
    </w:p>
    <w:p w14:paraId="5B7C462B" w14:textId="1DC04D3C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b) “Filiz”, produkti i përftuar nga mbirja e farërave dhe zhvillimi i tyre në ujë ose në një mjedis tjetër, i korrur para zhvillimit të gjetheve të vërteta dhe që është i destinuar të konsumohet i tëri, duke përfshirë edhe farën;</w:t>
      </w:r>
    </w:p>
    <w:p w14:paraId="499CB69D" w14:textId="76B45BD1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 xml:space="preserve">c) “Parti prodhimi”, një sasi filizash ose farash të destinuara për prodhimin e filizave, me të njëjtin emërtim </w:t>
      </w:r>
      <w:proofErr w:type="spellStart"/>
      <w:r w:rsidRPr="0057588F">
        <w:rPr>
          <w:rFonts w:ascii="Garamond" w:hAnsi="Garamond"/>
        </w:rPr>
        <w:t>taksonomik</w:t>
      </w:r>
      <w:proofErr w:type="spellEnd"/>
      <w:r w:rsidRPr="0057588F">
        <w:rPr>
          <w:rFonts w:ascii="Garamond" w:hAnsi="Garamond"/>
        </w:rPr>
        <w:t xml:space="preserve">, i cili dërgohet nga i njëjti subjekt prodhues në të njëjtin </w:t>
      </w:r>
      <w:proofErr w:type="spellStart"/>
      <w:r w:rsidRPr="0057588F">
        <w:rPr>
          <w:rFonts w:ascii="Garamond" w:hAnsi="Garamond"/>
        </w:rPr>
        <w:t>destinacion</w:t>
      </w:r>
      <w:proofErr w:type="spellEnd"/>
      <w:r w:rsidRPr="0057588F">
        <w:rPr>
          <w:rFonts w:ascii="Garamond" w:hAnsi="Garamond"/>
        </w:rPr>
        <w:t xml:space="preserve"> dhe në të njëjtën ditë. Një ose më shumë parti prodhimi mund të përbëjnë një dërgesë. Farat me emër të ndryshëm </w:t>
      </w:r>
      <w:proofErr w:type="spellStart"/>
      <w:r w:rsidRPr="0057588F">
        <w:rPr>
          <w:rFonts w:ascii="Garamond" w:hAnsi="Garamond"/>
        </w:rPr>
        <w:t>taksonomik</w:t>
      </w:r>
      <w:proofErr w:type="spellEnd"/>
      <w:r w:rsidRPr="0057588F">
        <w:rPr>
          <w:rFonts w:ascii="Garamond" w:hAnsi="Garamond"/>
        </w:rPr>
        <w:t xml:space="preserve"> të përziera në të njëjtën paketim dhe të destinuara për mbirje së bashku, si dhe filizat e përftuar prej tyre konsiderohen gjithashtu si një parti prodhimi e vetme.</w:t>
      </w:r>
    </w:p>
    <w:p w14:paraId="256490AE" w14:textId="5B73AC2B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3.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 xml:space="preserve">Çdo operator biznesi ushqimor siguron që, në të gjitha fazat e prodhimit, të përpunimit e të shpërndarjes, informacioni lidhur me partitë e farërave të destinuara për prodhimin e filizave ose partitë e filizave mbahet në regjistra. </w:t>
      </w:r>
    </w:p>
    <w:p w14:paraId="45C63A03" w14:textId="56AC048E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4.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 xml:space="preserve">Operatori i biznesit ushqimor siguron që operatorit të biznesit ushqimor, të cilit i furnizohen farat ose filizat, t’i transmetohet informacioni i mëposhtëm: </w:t>
      </w:r>
    </w:p>
    <w:p w14:paraId="500A7EE6" w14:textId="10803BDC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a)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 xml:space="preserve">Një përshkrim i saktë i farërave ose i filizave, duke përfshirë emrin </w:t>
      </w:r>
      <w:proofErr w:type="spellStart"/>
      <w:r w:rsidRPr="0057588F">
        <w:rPr>
          <w:rFonts w:ascii="Garamond" w:hAnsi="Garamond"/>
        </w:rPr>
        <w:t>taksonomik</w:t>
      </w:r>
      <w:proofErr w:type="spellEnd"/>
      <w:r w:rsidRPr="0057588F">
        <w:rPr>
          <w:rFonts w:ascii="Garamond" w:hAnsi="Garamond"/>
        </w:rPr>
        <w:t xml:space="preserve"> të bimës;</w:t>
      </w:r>
    </w:p>
    <w:p w14:paraId="3DB32302" w14:textId="65756231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b)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>Vëllimi ose sasia e farërave ose e filizave të furnizuara;</w:t>
      </w:r>
    </w:p>
    <w:p w14:paraId="1C52DB52" w14:textId="65FC6DEE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c)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>Nëse farat ose filizat janë dërguar nga një operator tjetër i biznesit ushqimor, emri dhe adresa:</w:t>
      </w:r>
    </w:p>
    <w:p w14:paraId="78672800" w14:textId="76FCEAF6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i.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>e operatorit të biznesit ushqimor, nga i cili janë dërguar farat ose filizat;</w:t>
      </w:r>
    </w:p>
    <w:p w14:paraId="2876715A" w14:textId="33984595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57588F">
        <w:rPr>
          <w:rFonts w:ascii="Garamond" w:hAnsi="Garamond"/>
        </w:rPr>
        <w:t>ii</w:t>
      </w:r>
      <w:proofErr w:type="spellEnd"/>
      <w:r w:rsidRPr="0057588F">
        <w:rPr>
          <w:rFonts w:ascii="Garamond" w:hAnsi="Garamond"/>
        </w:rPr>
        <w:t>. e dërguesit (pronarit), nëse është i ndryshëm nga operatori i biznesit ushqimor, që ka dërguar farat ose filizat.</w:t>
      </w:r>
    </w:p>
    <w:p w14:paraId="5E6178CA" w14:textId="1900F7F1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ç) Emri dhe adresa e operatorit të biznesit ushqimor, të cilit i dërgohen farat ose filizat;</w:t>
      </w:r>
    </w:p>
    <w:p w14:paraId="5C63CA8D" w14:textId="77777777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 xml:space="preserve">d) Emri dhe adresa e pranuesit (pronarit), nëse është i ndryshëm nga operatori i biznesit ushqimor, të cilit i dërgohen farat ose filizat; </w:t>
      </w:r>
    </w:p>
    <w:p w14:paraId="7B5E7602" w14:textId="1ED6B09D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dh)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>Një referencë që identifikon partinë, sipas rastit;</w:t>
      </w:r>
    </w:p>
    <w:p w14:paraId="71E2356B" w14:textId="636A9B74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e)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>Data e dërgimit.</w:t>
      </w:r>
    </w:p>
    <w:p w14:paraId="3630C061" w14:textId="59E772CB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5.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 xml:space="preserve">Informacioni i parashikuar në pikën 4 të këtij kreu mbahet i regjistruar dhe transmetohet në çdo formë të përshtatshme, me kusht që të jetë lehtësisht i </w:t>
      </w:r>
      <w:proofErr w:type="spellStart"/>
      <w:r w:rsidRPr="0057588F">
        <w:rPr>
          <w:rFonts w:ascii="Garamond" w:hAnsi="Garamond"/>
        </w:rPr>
        <w:t>aksesueshëm</w:t>
      </w:r>
      <w:proofErr w:type="spellEnd"/>
      <w:r w:rsidRPr="0057588F">
        <w:rPr>
          <w:rFonts w:ascii="Garamond" w:hAnsi="Garamond"/>
        </w:rPr>
        <w:t xml:space="preserve"> nga operatori i biznesit ushqimor, të cilit i furnizohen farat ose filizat. </w:t>
      </w:r>
    </w:p>
    <w:p w14:paraId="4F879EC1" w14:textId="6D6E5775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lastRenderedPageBreak/>
        <w:t>6.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 xml:space="preserve">Operatori i biznesit ushqimor transmeton informacionin në baza ditore. Të dhënat e parashikuara në pikën 4 të këtij kreu përditësohen çdo ditë dhe mbahen të </w:t>
      </w:r>
      <w:proofErr w:type="spellStart"/>
      <w:r w:rsidRPr="0057588F">
        <w:rPr>
          <w:rFonts w:ascii="Garamond" w:hAnsi="Garamond"/>
        </w:rPr>
        <w:t>disponueshme</w:t>
      </w:r>
      <w:proofErr w:type="spellEnd"/>
      <w:r w:rsidRPr="0057588F">
        <w:rPr>
          <w:rFonts w:ascii="Garamond" w:hAnsi="Garamond"/>
        </w:rPr>
        <w:t xml:space="preserve"> jo më pak se 3 (tre) vjet pas konsumimit të supozuar të fidanëve.</w:t>
      </w:r>
    </w:p>
    <w:p w14:paraId="21D0C964" w14:textId="485B07C7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7.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>Operatori i biznesit ushqimor vendos në dispozicion të institucionit përgjegjës për ushqimin dhe ushqimin për kafshë informacionin e parashikuar në pikën 4 të këtij kreu me kërkesë dhe pa vonesa të panevojshme.</w:t>
      </w:r>
    </w:p>
    <w:p w14:paraId="3930ACE1" w14:textId="0E55E727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8.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 xml:space="preserve">Dërgesat e farërave të destinuara për prodhimin e filizave dhe dërgesat e filizave, të cilat importohen në territorin e Republikës së Shqipërisë nga vendet e tjera, duhet të shoqërohen me certifikatë zyrtare për hyrjen në Republikën e Shqipërisë të filizave të destinuar për konsum njerëzor dhe farave të destinuara për prodhimin e filizave për konsum njerëzor. </w:t>
      </w:r>
    </w:p>
    <w:p w14:paraId="0CC42F97" w14:textId="0F7D82A8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9. Operatori i biznesit ushqimor, që importon fara ose filiza, mban certifikatën e parashikuar në pikën 8 të këtij kreu për një kohë të mjaftueshme, që supozohet se filizat mund të jenë konsumuar.</w:t>
      </w:r>
    </w:p>
    <w:p w14:paraId="24620B33" w14:textId="6B64F3D5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10. Çdo operator biznesi ushqimor, që importon fara të destinuara për prodhimin e filizave, u ofron kopje të certifikatës së parashikuar në pikën 8 të këtij kreu të gjithë operatorëve të biznesit ushqimor, të cilëve u dërgohen farat derisa këto fara të merren nga prodhuesi i filizave.</w:t>
      </w:r>
    </w:p>
    <w:p w14:paraId="1EF96EC5" w14:textId="38813E1B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11.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>Kur farat e destinuara për prodhimin e filizave shiten të paketuara në shitje me pakicë, çdo operator i biznesit ushqimor, që importon fara, u ofron një kopje të certifikatës së parashikuar në pikën 8 të këtij kreu të gjithë operatorëve të biznesit ushqimor, të cilëve u dërgohen farat derisa ato të paketohen për shitje me pakicë.</w:t>
      </w:r>
    </w:p>
    <w:p w14:paraId="4A750D50" w14:textId="793C56DE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12.</w:t>
      </w:r>
      <w:r w:rsidR="008C749C">
        <w:rPr>
          <w:rFonts w:ascii="Garamond" w:hAnsi="Garamond"/>
        </w:rPr>
        <w:t xml:space="preserve"> </w:t>
      </w:r>
      <w:r w:rsidRPr="0057588F">
        <w:rPr>
          <w:rFonts w:ascii="Garamond" w:hAnsi="Garamond"/>
        </w:rPr>
        <w:t>Rregullat e këtij kreu nuk zbatohen për filizat, të cilët i janë nënshtruar një trajtimi, që eliminon rreziqet mikrobiologjike, në përputhje me legjislacionin në fuqi për sigurinë ushqimore.”.</w:t>
      </w:r>
    </w:p>
    <w:p w14:paraId="3431DCD8" w14:textId="5D981633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 xml:space="preserve">2. Pas pikës 1, të kreut </w:t>
      </w:r>
      <w:proofErr w:type="spellStart"/>
      <w:r w:rsidRPr="0057588F">
        <w:rPr>
          <w:rFonts w:ascii="Garamond" w:hAnsi="Garamond"/>
        </w:rPr>
        <w:t>VI</w:t>
      </w:r>
      <w:proofErr w:type="spellEnd"/>
      <w:r w:rsidRPr="0057588F">
        <w:rPr>
          <w:rFonts w:ascii="Garamond" w:hAnsi="Garamond"/>
        </w:rPr>
        <w:t>, shtohet pika 1.1, me këtë përmbajtje:</w:t>
      </w:r>
    </w:p>
    <w:p w14:paraId="1E39E9F4" w14:textId="77777777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>“1.1. Në datën e anëtarësimit të Republikës së Shqipërisë në Bashkimin Evropian, të gjitha dispozitat e kreut V/1 shfuqizohen.”.</w:t>
      </w:r>
    </w:p>
    <w:p w14:paraId="2118A3BA" w14:textId="2DF5D0A5" w:rsidR="0057588F" w:rsidRPr="0057588F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proofErr w:type="spellStart"/>
      <w:r w:rsidRPr="0057588F">
        <w:rPr>
          <w:rFonts w:ascii="Garamond" w:hAnsi="Garamond"/>
        </w:rPr>
        <w:t>II</w:t>
      </w:r>
      <w:proofErr w:type="spellEnd"/>
      <w:r w:rsidRPr="0057588F">
        <w:rPr>
          <w:rFonts w:ascii="Garamond" w:hAnsi="Garamond"/>
        </w:rPr>
        <w:t>. Ngarkohen Ministria e Bujqësisë dhe Zhvillimit Rural dhe institucioni përgjegjës për ushqimin dhe ushqimin për kafshë për zbatimin e këtij vendimi.</w:t>
      </w:r>
    </w:p>
    <w:p w14:paraId="109C2BF3" w14:textId="01F7567A" w:rsidR="00E57538" w:rsidRDefault="0057588F" w:rsidP="00D238E2">
      <w:pPr>
        <w:spacing w:after="0" w:line="240" w:lineRule="auto"/>
        <w:ind w:firstLine="284"/>
        <w:jc w:val="both"/>
        <w:rPr>
          <w:rFonts w:ascii="Garamond" w:hAnsi="Garamond"/>
        </w:rPr>
      </w:pPr>
      <w:r w:rsidRPr="0057588F">
        <w:rPr>
          <w:rFonts w:ascii="Garamond" w:hAnsi="Garamond"/>
        </w:rPr>
        <w:t xml:space="preserve">Ky vendim hyn në fuqi pas botimit në Fletoren </w:t>
      </w:r>
      <w:r w:rsidR="00D238E2" w:rsidRPr="0057588F">
        <w:rPr>
          <w:rFonts w:ascii="Garamond" w:hAnsi="Garamond"/>
        </w:rPr>
        <w:t xml:space="preserve">Zyrtare </w:t>
      </w:r>
      <w:r w:rsidRPr="0057588F">
        <w:rPr>
          <w:rFonts w:ascii="Garamond" w:hAnsi="Garamond"/>
        </w:rPr>
        <w:t>dhe i fillon efektet nga data 1 nëntor 2027.</w:t>
      </w:r>
    </w:p>
    <w:p w14:paraId="08BD33E1" w14:textId="5D7C0300" w:rsidR="00621B4D" w:rsidRDefault="00621B4D" w:rsidP="00D238E2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8BA7D66" w14:textId="77777777" w:rsidR="0006052F" w:rsidRPr="00EC26BD" w:rsidRDefault="0006052F" w:rsidP="0006052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KRYE</w:t>
      </w:r>
      <w:r>
        <w:rPr>
          <w:rFonts w:ascii="Garamond" w:hAnsi="Garamond"/>
          <w:sz w:val="24"/>
        </w:rPr>
        <w:t>M</w:t>
      </w:r>
      <w:r w:rsidRPr="00EC26BD">
        <w:rPr>
          <w:rFonts w:ascii="Garamond" w:hAnsi="Garamond"/>
          <w:sz w:val="24"/>
        </w:rPr>
        <w:t>INIST</w:t>
      </w:r>
      <w:r>
        <w:rPr>
          <w:rFonts w:ascii="Garamond" w:hAnsi="Garamond"/>
          <w:sz w:val="24"/>
        </w:rPr>
        <w:t>Ë</w:t>
      </w:r>
      <w:r w:rsidRPr="00EC26BD">
        <w:rPr>
          <w:rFonts w:ascii="Garamond" w:hAnsi="Garamond"/>
          <w:sz w:val="24"/>
        </w:rPr>
        <w:t xml:space="preserve">R </w:t>
      </w:r>
    </w:p>
    <w:p w14:paraId="75696EBE" w14:textId="77777777" w:rsidR="0006052F" w:rsidRPr="00EC26BD" w:rsidRDefault="0006052F" w:rsidP="0006052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C26BD">
        <w:rPr>
          <w:rFonts w:ascii="Garamond" w:hAnsi="Garamond"/>
          <w:b/>
          <w:sz w:val="24"/>
        </w:rPr>
        <w:t xml:space="preserve">Edi </w:t>
      </w:r>
      <w:proofErr w:type="spellStart"/>
      <w:r w:rsidRPr="00EC26BD">
        <w:rPr>
          <w:rFonts w:ascii="Garamond" w:hAnsi="Garamond"/>
          <w:b/>
          <w:sz w:val="24"/>
        </w:rPr>
        <w:t>Rama</w:t>
      </w:r>
      <w:proofErr w:type="spellEnd"/>
    </w:p>
    <w:p w14:paraId="68CA742B" w14:textId="77777777" w:rsidR="0006052F" w:rsidRDefault="0006052F" w:rsidP="0006052F"/>
    <w:p w14:paraId="798BF3AC" w14:textId="77777777" w:rsidR="00621B4D" w:rsidRPr="0057588F" w:rsidRDefault="00621B4D" w:rsidP="00D238E2">
      <w:pPr>
        <w:spacing w:after="0" w:line="240" w:lineRule="auto"/>
        <w:ind w:firstLine="284"/>
        <w:jc w:val="both"/>
        <w:rPr>
          <w:rFonts w:ascii="Garamond" w:hAnsi="Garamond"/>
        </w:rPr>
      </w:pPr>
    </w:p>
    <w:sectPr w:rsidR="00621B4D" w:rsidRPr="0057588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69EB88" w14:textId="77777777" w:rsidR="005C3F73" w:rsidRDefault="005C3F73" w:rsidP="00751C69">
      <w:pPr>
        <w:spacing w:after="0" w:line="240" w:lineRule="auto"/>
      </w:pPr>
      <w:r>
        <w:separator/>
      </w:r>
    </w:p>
  </w:endnote>
  <w:endnote w:type="continuationSeparator" w:id="0">
    <w:p w14:paraId="551FB75A" w14:textId="77777777" w:rsidR="005C3F73" w:rsidRDefault="005C3F73" w:rsidP="00751C69">
      <w:pPr>
        <w:spacing w:after="0" w:line="240" w:lineRule="auto"/>
      </w:pPr>
      <w:r>
        <w:continuationSeparator/>
      </w:r>
    </w:p>
  </w:endnote>
  <w:endnote w:type="continuationNotice" w:id="1">
    <w:p w14:paraId="254768A4" w14:textId="77777777" w:rsidR="005C3F73" w:rsidRDefault="005C3F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2204E" w14:textId="77777777" w:rsidR="005C3F73" w:rsidRDefault="005C3F73" w:rsidP="00751C69">
      <w:pPr>
        <w:spacing w:after="0" w:line="240" w:lineRule="auto"/>
      </w:pPr>
      <w:r>
        <w:separator/>
      </w:r>
    </w:p>
  </w:footnote>
  <w:footnote w:type="continuationSeparator" w:id="0">
    <w:p w14:paraId="1223F439" w14:textId="77777777" w:rsidR="005C3F73" w:rsidRDefault="005C3F73" w:rsidP="00751C69">
      <w:pPr>
        <w:spacing w:after="0" w:line="240" w:lineRule="auto"/>
      </w:pPr>
      <w:r>
        <w:continuationSeparator/>
      </w:r>
    </w:p>
  </w:footnote>
  <w:footnote w:type="continuationNotice" w:id="1">
    <w:p w14:paraId="6D4FC2E6" w14:textId="77777777" w:rsidR="005C3F73" w:rsidRDefault="005C3F73">
      <w:pPr>
        <w:spacing w:after="0" w:line="240" w:lineRule="auto"/>
      </w:pPr>
    </w:p>
  </w:footnote>
  <w:footnote w:id="2">
    <w:p w14:paraId="3AAE22A8" w14:textId="23A60598" w:rsidR="005C3F73" w:rsidRPr="00751C69" w:rsidRDefault="005C3F73" w:rsidP="00751C69">
      <w:pPr>
        <w:pStyle w:val="FootnoteText"/>
        <w:jc w:val="both"/>
        <w:rPr>
          <w:rFonts w:ascii="Garamond" w:hAnsi="Garamond"/>
          <w:lang w:val="en-US"/>
        </w:rPr>
      </w:pPr>
      <w:r w:rsidRPr="00751C69">
        <w:rPr>
          <w:rStyle w:val="FootnoteReference"/>
          <w:rFonts w:ascii="Garamond" w:hAnsi="Garamond"/>
        </w:rPr>
        <w:footnoteRef/>
      </w:r>
      <w:r w:rsidRPr="00751C69">
        <w:rPr>
          <w:rFonts w:ascii="Garamond" w:hAnsi="Garamond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Kz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vendim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përafron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pjesërisht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rregulloren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zbatuese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të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Komisionit</w:t>
      </w:r>
      <w:proofErr w:type="spellEnd"/>
      <w:r w:rsidRPr="00751C69">
        <w:rPr>
          <w:rFonts w:ascii="Garamond" w:hAnsi="Garamond"/>
          <w:lang w:val="en-US"/>
        </w:rPr>
        <w:t xml:space="preserve"> BE nr. 208/2013, “</w:t>
      </w:r>
      <w:proofErr w:type="spellStart"/>
      <w:r w:rsidRPr="00751C69">
        <w:rPr>
          <w:rFonts w:ascii="Garamond" w:hAnsi="Garamond"/>
          <w:lang w:val="en-US"/>
        </w:rPr>
        <w:t>Mbi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kërkesat</w:t>
      </w:r>
      <w:proofErr w:type="spellEnd"/>
      <w:r w:rsidRPr="00751C69">
        <w:rPr>
          <w:rFonts w:ascii="Garamond" w:hAnsi="Garamond"/>
          <w:lang w:val="en-US"/>
        </w:rPr>
        <w:t xml:space="preserve"> e </w:t>
      </w:r>
      <w:proofErr w:type="spellStart"/>
      <w:r w:rsidRPr="00751C69">
        <w:rPr>
          <w:rFonts w:ascii="Garamond" w:hAnsi="Garamond"/>
          <w:lang w:val="en-US"/>
        </w:rPr>
        <w:t>gjurmueshmërisë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për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filizat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dhe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farat</w:t>
      </w:r>
      <w:proofErr w:type="spellEnd"/>
      <w:r w:rsidRPr="00751C69">
        <w:rPr>
          <w:rFonts w:ascii="Garamond" w:hAnsi="Garamond"/>
          <w:lang w:val="en-US"/>
        </w:rPr>
        <w:t xml:space="preserve"> e </w:t>
      </w:r>
      <w:proofErr w:type="spellStart"/>
      <w:r w:rsidRPr="00751C69">
        <w:rPr>
          <w:rFonts w:ascii="Garamond" w:hAnsi="Garamond"/>
          <w:lang w:val="en-US"/>
        </w:rPr>
        <w:t>destinuara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për</w:t>
      </w:r>
      <w:proofErr w:type="spellEnd"/>
      <w:r w:rsidRPr="00751C69">
        <w:rPr>
          <w:rFonts w:ascii="Garamond" w:hAnsi="Garamond"/>
          <w:lang w:val="en-US"/>
        </w:rPr>
        <w:t xml:space="preserve"> </w:t>
      </w:r>
      <w:proofErr w:type="spellStart"/>
      <w:r w:rsidRPr="00751C69">
        <w:rPr>
          <w:rFonts w:ascii="Garamond" w:hAnsi="Garamond"/>
          <w:lang w:val="en-US"/>
        </w:rPr>
        <w:t>prodhimin</w:t>
      </w:r>
      <w:proofErr w:type="spellEnd"/>
      <w:r w:rsidRPr="00751C69">
        <w:rPr>
          <w:rFonts w:ascii="Garamond" w:hAnsi="Garamond"/>
          <w:lang w:val="en-US"/>
        </w:rPr>
        <w:t xml:space="preserve"> e </w:t>
      </w:r>
      <w:proofErr w:type="spellStart"/>
      <w:r w:rsidRPr="00751C69">
        <w:rPr>
          <w:rFonts w:ascii="Garamond" w:hAnsi="Garamond"/>
          <w:lang w:val="en-US"/>
        </w:rPr>
        <w:t>filizave</w:t>
      </w:r>
      <w:proofErr w:type="spellEnd"/>
      <w:r w:rsidRPr="00751C69">
        <w:rPr>
          <w:rFonts w:ascii="Garamond" w:hAnsi="Garamond"/>
          <w:lang w:val="en-US"/>
        </w:rPr>
        <w:t>”</w:t>
      </w:r>
      <w:r>
        <w:rPr>
          <w:rFonts w:ascii="Garamond" w:hAnsi="Garamond"/>
          <w:lang w:val="en-U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1F"/>
    <w:rsid w:val="000222A0"/>
    <w:rsid w:val="0006052F"/>
    <w:rsid w:val="00083723"/>
    <w:rsid w:val="00092334"/>
    <w:rsid w:val="002548D8"/>
    <w:rsid w:val="002A477D"/>
    <w:rsid w:val="002C5A85"/>
    <w:rsid w:val="002E4EA5"/>
    <w:rsid w:val="00384189"/>
    <w:rsid w:val="003B657D"/>
    <w:rsid w:val="00530418"/>
    <w:rsid w:val="00565A95"/>
    <w:rsid w:val="0057588F"/>
    <w:rsid w:val="005C3F73"/>
    <w:rsid w:val="00621B4D"/>
    <w:rsid w:val="00751C69"/>
    <w:rsid w:val="007E7325"/>
    <w:rsid w:val="008C749C"/>
    <w:rsid w:val="00957E1C"/>
    <w:rsid w:val="009E0D90"/>
    <w:rsid w:val="00A72829"/>
    <w:rsid w:val="00C22EBF"/>
    <w:rsid w:val="00C634C7"/>
    <w:rsid w:val="00C82C41"/>
    <w:rsid w:val="00CF02CA"/>
    <w:rsid w:val="00D238E2"/>
    <w:rsid w:val="00D765C6"/>
    <w:rsid w:val="00DA518A"/>
    <w:rsid w:val="00DE4DDB"/>
    <w:rsid w:val="00E10DA5"/>
    <w:rsid w:val="00E57538"/>
    <w:rsid w:val="00E96CC9"/>
    <w:rsid w:val="00F114A8"/>
    <w:rsid w:val="00FC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C2BF3"/>
  <w15:chartTrackingRefBased/>
  <w15:docId w15:val="{9A4F7586-32FB-41B7-B834-9B2A4ED5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51C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1C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51C69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254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48D8"/>
  </w:style>
  <w:style w:type="paragraph" w:styleId="Footer">
    <w:name w:val="footer"/>
    <w:basedOn w:val="Normal"/>
    <w:link w:val="FooterChar"/>
    <w:uiPriority w:val="99"/>
    <w:semiHidden/>
    <w:unhideWhenUsed/>
    <w:rsid w:val="00254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4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268</Nr_x002e__x0020_akti>
    <Data_x0020_e_x0020_Krijimit xmlns="0e656187-b300-4fb0-8bf4-3a50f872073c">2026-04-15T09:54:13Z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disa shtesa në vendimin nr.760, datë 16.9.2015, të Këshillit të Ministrave, “Për kërkesat për gjurmimin e ushqimit dhe ushqimit për kafshë përgjatë zinxhirit ushqimor”</Titulli>
    <Modifikuesi xmlns="0e656187-b300-4fb0-8bf4-3a50f872073c">Amarilda.Muja</Modifikuesi>
    <Nr_x002e__x0020_prot_x0020_QBZ xmlns="0e656187-b300-4fb0-8bf4-3a50f872073c">820</Nr_x002e__x0020_prot_x0020_QBZ>
    <Data_x0020_e_x0020_Modifikimit xmlns="0e656187-b300-4fb0-8bf4-3a50f872073c">2026-04-15T11:16:12Z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2072/1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2E108DD1544951B569EC2254CAFD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2E108DD1544951B569EC2254CAFD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5C556-6067-46C7-8D83-43BB4A5109E2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9D3DA22-C641-4A35-83B1-8110F0966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DA892A-FFEF-423C-84A1-73B8E7DBE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F79338-3888-4C47-AD3C-7CCB5909CF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53650E-88FA-49EA-BF44-CCCB8EEC6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69DFAE-D8B2-4B62-9627-EA9E2D7DA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nr.760, datë 16.9.2015, të Këshillit të Ministrave, “Për kërkesat për gjurmimin e ushqimit dhe ushqimit për kafshë përgjatë zinxhirit ushqimor”</vt:lpstr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nr.760, datë 16.9.2015, të Këshillit të Ministrave, “Për kërkesat për gjurmimin e ushqimit dhe ushqimit për kafshë përgjatë zinxhirit ushqimor”</dc:title>
  <dc:creator>Entela Suli</dc:creator>
  <cp:lastModifiedBy>Valeta Kaftalli</cp:lastModifiedBy>
  <cp:revision>10</cp:revision>
  <dcterms:created xsi:type="dcterms:W3CDTF">2026-04-15T09:00:00Z</dcterms:created>
  <dcterms:modified xsi:type="dcterms:W3CDTF">2026-04-16T09:33:00Z</dcterms:modified>
</cp:coreProperties>
</file>