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82AFD" w14:textId="77777777" w:rsidR="00FD6A5B" w:rsidRPr="000B45F2" w:rsidRDefault="00FD6A5B" w:rsidP="00FD6A5B">
      <w:pPr>
        <w:keepNext/>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VENDIM</w:t>
      </w:r>
    </w:p>
    <w:p w14:paraId="31F6042D" w14:textId="5957D9B2"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Nr.</w:t>
      </w:r>
      <w:r w:rsidR="000B45F2">
        <w:rPr>
          <w:rFonts w:ascii="Garamond" w:eastAsia="Calibri" w:hAnsi="Garamond"/>
          <w:b/>
          <w:bCs/>
          <w:color w:val="000000"/>
          <w:szCs w:val="24"/>
        </w:rPr>
        <w:t xml:space="preserve"> </w:t>
      </w:r>
      <w:r w:rsidRPr="000B45F2">
        <w:rPr>
          <w:rFonts w:ascii="Garamond" w:eastAsia="Calibri" w:hAnsi="Garamond"/>
          <w:b/>
          <w:bCs/>
          <w:color w:val="000000"/>
          <w:szCs w:val="24"/>
        </w:rPr>
        <w:t>279, datë 17.4.2026</w:t>
      </w:r>
    </w:p>
    <w:p w14:paraId="460B0B23" w14:textId="77777777" w:rsidR="00FD6A5B" w:rsidRPr="000B45F2" w:rsidRDefault="00FD6A5B" w:rsidP="00FD6A5B">
      <w:pPr>
        <w:autoSpaceDE w:val="0"/>
        <w:autoSpaceDN w:val="0"/>
        <w:adjustRightInd w:val="0"/>
        <w:ind w:firstLine="284"/>
        <w:jc w:val="center"/>
        <w:rPr>
          <w:rFonts w:ascii="Garamond" w:eastAsia="Calibri" w:hAnsi="Garamond"/>
          <w:b/>
          <w:bCs/>
          <w:caps/>
          <w:color w:val="000000"/>
          <w:szCs w:val="24"/>
        </w:rPr>
      </w:pPr>
    </w:p>
    <w:p w14:paraId="30B720EC" w14:textId="77777777" w:rsidR="00FD6A5B" w:rsidRPr="000B45F2" w:rsidRDefault="00FD6A5B" w:rsidP="00FD6A5B">
      <w:pPr>
        <w:autoSpaceDE w:val="0"/>
        <w:autoSpaceDN w:val="0"/>
        <w:adjustRightInd w:val="0"/>
        <w:ind w:firstLine="284"/>
        <w:jc w:val="center"/>
        <w:rPr>
          <w:rFonts w:ascii="Garamond" w:eastAsia="Calibri" w:hAnsi="Garamond"/>
          <w:b/>
          <w:bCs/>
          <w:caps/>
          <w:color w:val="000000"/>
          <w:szCs w:val="24"/>
        </w:rPr>
      </w:pPr>
      <w:r w:rsidRPr="000B45F2">
        <w:rPr>
          <w:rFonts w:ascii="Garamond" w:eastAsia="Calibri" w:hAnsi="Garamond"/>
          <w:b/>
          <w:bCs/>
          <w:caps/>
          <w:color w:val="000000"/>
          <w:szCs w:val="24"/>
        </w:rPr>
        <w:t xml:space="preserve">PËR </w:t>
      </w:r>
      <w:r w:rsidRPr="000B45F2">
        <w:rPr>
          <w:rFonts w:ascii="Garamond" w:eastAsia="Calibri" w:hAnsi="Garamond"/>
          <w:b/>
          <w:bCs/>
          <w:color w:val="000000"/>
          <w:szCs w:val="24"/>
        </w:rPr>
        <w:t>MIRATIMIN E MASAVE PËR SIGURIMIN E VAZHDUESHMËRISË SË OFRIMIT TË SHËRBIMEVE TË KOMUNIKIMEVE ELEKTRONIKE NË SITUATA TË JASHTËZAKONSHME</w:t>
      </w:r>
    </w:p>
    <w:p w14:paraId="7C76C417"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734D95B2" w14:textId="1A475CC8"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Në mbështetje të nenit 100 të Kushtetutës dhe të pikës 5, të nenit 174, të ligjit nr.</w:t>
      </w:r>
      <w:r w:rsidR="000B45F2">
        <w:rPr>
          <w:rFonts w:ascii="Garamond" w:eastAsia="Calibri" w:hAnsi="Garamond"/>
          <w:color w:val="000000"/>
          <w:szCs w:val="24"/>
        </w:rPr>
        <w:t xml:space="preserve"> </w:t>
      </w:r>
      <w:r w:rsidRPr="000B45F2">
        <w:rPr>
          <w:rFonts w:ascii="Garamond" w:eastAsia="Calibri" w:hAnsi="Garamond"/>
          <w:color w:val="000000"/>
          <w:szCs w:val="24"/>
        </w:rPr>
        <w:t>54/2024, “Për komunikimet elektronike në Republikën e Shqipërisë”, me propozimin e ministrit për Infrastrukturën dhe Energjinë, Këshilli i Ministrave</w:t>
      </w:r>
    </w:p>
    <w:p w14:paraId="0274CAE0"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55979491"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Cs/>
          <w:color w:val="000000"/>
          <w:szCs w:val="24"/>
        </w:rPr>
        <w:t>VENDOSI:</w:t>
      </w:r>
    </w:p>
    <w:p w14:paraId="332B6A6D"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239EA9B9"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Miratimin e masave për sigurimin e vazhdueshmërisë së ofrimit të shërbimeve të komunikimeve elektronike në situata të jashtëzakonshme, sipas tekstit që i bashkëlidhet këtij vendimi dhe është pjesë përbërëse e tij.</w:t>
      </w:r>
    </w:p>
    <w:p w14:paraId="18E1D4A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 Ngarkohen Ministria e Infrastrukturës dhe Energjisë dhe Autoriteti i Komunikimeve Elektronike dhe Postare për zbatimin e këtij vendimi.</w:t>
      </w:r>
    </w:p>
    <w:p w14:paraId="2AA8F31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Ky vendim hyn në fuqi pas botimit në Fletoren Zyrtare.</w:t>
      </w:r>
    </w:p>
    <w:p w14:paraId="2E81EDE7" w14:textId="77777777" w:rsidR="00FD6A5B" w:rsidRPr="000B45F2" w:rsidRDefault="00FD6A5B" w:rsidP="00FD6A5B">
      <w:pPr>
        <w:autoSpaceDE w:val="0"/>
        <w:autoSpaceDN w:val="0"/>
        <w:adjustRightInd w:val="0"/>
        <w:ind w:firstLine="284"/>
        <w:jc w:val="right"/>
        <w:rPr>
          <w:rFonts w:ascii="Garamond" w:eastAsia="Calibri" w:hAnsi="Garamond"/>
          <w:color w:val="000000"/>
          <w:szCs w:val="24"/>
        </w:rPr>
      </w:pPr>
    </w:p>
    <w:p w14:paraId="49909421" w14:textId="77777777" w:rsidR="00FD6A5B" w:rsidRPr="000B45F2" w:rsidRDefault="00FD6A5B" w:rsidP="00FD6A5B">
      <w:pPr>
        <w:autoSpaceDE w:val="0"/>
        <w:autoSpaceDN w:val="0"/>
        <w:adjustRightInd w:val="0"/>
        <w:ind w:firstLine="284"/>
        <w:jc w:val="right"/>
        <w:rPr>
          <w:rFonts w:ascii="Garamond" w:eastAsia="Calibri" w:hAnsi="Garamond"/>
          <w:b/>
          <w:bCs/>
          <w:color w:val="000000"/>
          <w:szCs w:val="24"/>
        </w:rPr>
      </w:pPr>
      <w:r w:rsidRPr="000B45F2">
        <w:rPr>
          <w:rFonts w:ascii="Garamond" w:eastAsia="Calibri" w:hAnsi="Garamond"/>
          <w:bCs/>
          <w:color w:val="000000"/>
          <w:szCs w:val="24"/>
        </w:rPr>
        <w:t>ZËVENDËSKRYEMINISTËR</w:t>
      </w:r>
    </w:p>
    <w:p w14:paraId="4A8F8E54" w14:textId="77777777" w:rsidR="00FD6A5B" w:rsidRPr="000B45F2" w:rsidRDefault="00FD6A5B" w:rsidP="00FD6A5B">
      <w:pPr>
        <w:autoSpaceDE w:val="0"/>
        <w:autoSpaceDN w:val="0"/>
        <w:adjustRightInd w:val="0"/>
        <w:ind w:firstLine="284"/>
        <w:jc w:val="right"/>
        <w:rPr>
          <w:rFonts w:ascii="Garamond" w:eastAsia="Calibri" w:hAnsi="Garamond"/>
          <w:b/>
          <w:bCs/>
          <w:color w:val="000000"/>
          <w:szCs w:val="24"/>
        </w:rPr>
      </w:pPr>
      <w:r w:rsidRPr="000B45F2">
        <w:rPr>
          <w:rFonts w:ascii="Garamond" w:eastAsia="Calibri" w:hAnsi="Garamond"/>
          <w:b/>
          <w:bCs/>
          <w:color w:val="000000"/>
          <w:szCs w:val="24"/>
        </w:rPr>
        <w:t>Albana Koçiu</w:t>
      </w:r>
    </w:p>
    <w:p w14:paraId="00540C47" w14:textId="77777777" w:rsidR="00FD6A5B" w:rsidRPr="000B45F2" w:rsidRDefault="00FD6A5B" w:rsidP="00FD6A5B">
      <w:pPr>
        <w:autoSpaceDE w:val="0"/>
        <w:autoSpaceDN w:val="0"/>
        <w:adjustRightInd w:val="0"/>
        <w:ind w:firstLine="284"/>
        <w:jc w:val="both"/>
        <w:rPr>
          <w:rFonts w:ascii="Garamond" w:eastAsia="Calibri" w:hAnsi="Garamond"/>
          <w:bCs/>
          <w:color w:val="000000"/>
          <w:szCs w:val="24"/>
        </w:rPr>
      </w:pPr>
    </w:p>
    <w:p w14:paraId="2D1E66B0" w14:textId="4355AA4D" w:rsidR="00FD6A5B" w:rsidRPr="000B45F2" w:rsidRDefault="00FD6A5B" w:rsidP="000B45F2">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MASAT</w:t>
      </w:r>
    </w:p>
    <w:p w14:paraId="025641C9"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PËR SIGURIMIN E VAZHDUESHMËRISË SË OFRIMIT TË SHËRBIMEVE TË KOMUNIKIMEVE ELEKTRONIKE NË SITUATA TË JASHTËZAKONSHME</w:t>
      </w:r>
    </w:p>
    <w:p w14:paraId="42267950"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5908BBDE" w14:textId="4023653C" w:rsidR="00FD6A5B" w:rsidRPr="000B45F2" w:rsidRDefault="006C1E57" w:rsidP="00FD6A5B">
      <w:pPr>
        <w:autoSpaceDE w:val="0"/>
        <w:autoSpaceDN w:val="0"/>
        <w:adjustRightInd w:val="0"/>
        <w:ind w:firstLine="284"/>
        <w:jc w:val="center"/>
        <w:rPr>
          <w:rFonts w:ascii="Garamond" w:eastAsia="Calibri" w:hAnsi="Garamond"/>
          <w:bCs/>
          <w:color w:val="000000"/>
          <w:szCs w:val="24"/>
        </w:rPr>
      </w:pPr>
      <w:r>
        <w:rPr>
          <w:rFonts w:ascii="Garamond" w:eastAsia="Calibri" w:hAnsi="Garamond"/>
          <w:bCs/>
          <w:color w:val="000000"/>
          <w:szCs w:val="24"/>
        </w:rPr>
        <w:t xml:space="preserve"> </w:t>
      </w:r>
      <w:r w:rsidR="00FD6A5B" w:rsidRPr="000B45F2">
        <w:rPr>
          <w:rFonts w:ascii="Garamond" w:eastAsia="Calibri" w:hAnsi="Garamond"/>
          <w:bCs/>
          <w:color w:val="000000"/>
          <w:szCs w:val="24"/>
        </w:rPr>
        <w:t>Neni 1</w:t>
      </w:r>
    </w:p>
    <w:p w14:paraId="3F1C2145"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Objekti dhe qëllimi</w:t>
      </w:r>
    </w:p>
    <w:p w14:paraId="353523F1" w14:textId="77777777" w:rsidR="00FD6A5B" w:rsidRPr="000B45F2" w:rsidRDefault="00FD6A5B" w:rsidP="00FD6A5B">
      <w:pPr>
        <w:autoSpaceDE w:val="0"/>
        <w:autoSpaceDN w:val="0"/>
        <w:adjustRightInd w:val="0"/>
        <w:ind w:firstLine="284"/>
        <w:jc w:val="center"/>
        <w:rPr>
          <w:rFonts w:ascii="Garamond" w:eastAsia="Calibri" w:hAnsi="Garamond"/>
          <w:color w:val="000000"/>
          <w:szCs w:val="24"/>
        </w:rPr>
      </w:pPr>
    </w:p>
    <w:p w14:paraId="52B0A027"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Ky dokument përcakton masat për sigurimin e vazhdueshmërisë së ofrimit të shërbimeve të komunikimeve elektronike, me qëllim përballimin e situatave të jashtëzakonshme, duke:</w:t>
      </w:r>
    </w:p>
    <w:p w14:paraId="5CFCDC92"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a) minimizuar ndikimin e situatave të jashtëzakonshme në marrjen e shërbimeve të komunikimeve nga përdoruesit e rrjeteve të komunikimeve elektronike;</w:t>
      </w:r>
    </w:p>
    <w:p w14:paraId="6BA6B629"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b) siguruar rikuperimin e shpejtë dhe të sigurt të funksioneve kritike të komunikimeve pas një ndërprerjeje të mundshme;</w:t>
      </w:r>
    </w:p>
    <w:p w14:paraId="75A73D06"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c) siguruar pajtueshmërinë me kërkesat ligjore për sigurinë dhe integritetin e rrjeteve të komunikimeve elektronike në situata të jashtëzakonshme.</w:t>
      </w:r>
    </w:p>
    <w:p w14:paraId="2BDD1261" w14:textId="77777777" w:rsidR="00FD6A5B" w:rsidRPr="000B45F2" w:rsidRDefault="00FD6A5B" w:rsidP="00FD6A5B">
      <w:pPr>
        <w:tabs>
          <w:tab w:val="left" w:pos="620"/>
        </w:tabs>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 Ky dokument ka për qëllim sigurimin e bashkërendimit të masave dhe të bashkëpunimit për përballimin e situatave të jashtëzakonshme në rrjetet e në shërbimet e komunikimeve elektronike në Republikën e Shqipërisë.</w:t>
      </w:r>
    </w:p>
    <w:p w14:paraId="5B16EF2D"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19E26652"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2</w:t>
      </w:r>
    </w:p>
    <w:p w14:paraId="1D7C0A85"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Fusha e zbatimit</w:t>
      </w:r>
    </w:p>
    <w:p w14:paraId="3AAC42AB"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7D86765B" w14:textId="48732091"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Masat e përcaktuara në këtë dokument zbatohen për sipërmarrësit e komunikimeve elektronike të autorizuar nga Autoriteti i Komunikimeve Elektronike dhe Postare (AKEP) për ofrimin e rrjeteve dhe të shërbimeve të komunikimeve elektronike, bazuar në ligjin nr.</w:t>
      </w:r>
      <w:r w:rsidR="000B45F2">
        <w:rPr>
          <w:rFonts w:ascii="Garamond" w:eastAsia="Calibri" w:hAnsi="Garamond"/>
          <w:color w:val="000000"/>
          <w:szCs w:val="24"/>
        </w:rPr>
        <w:t xml:space="preserve"> </w:t>
      </w:r>
      <w:r w:rsidRPr="000B45F2">
        <w:rPr>
          <w:rFonts w:ascii="Garamond" w:eastAsia="Calibri" w:hAnsi="Garamond"/>
          <w:color w:val="000000"/>
          <w:szCs w:val="24"/>
        </w:rPr>
        <w:t xml:space="preserve">54/2024, “Për komunikimet elektronike në Republikën e Shqipërisë”. </w:t>
      </w:r>
    </w:p>
    <w:p w14:paraId="2A7771E7"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435973AC"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3</w:t>
      </w:r>
    </w:p>
    <w:p w14:paraId="59B775A2"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Përkufizime</w:t>
      </w:r>
    </w:p>
    <w:p w14:paraId="6E28B41F" w14:textId="77777777" w:rsidR="00FD6A5B" w:rsidRPr="000B45F2" w:rsidRDefault="00FD6A5B" w:rsidP="00FD6A5B">
      <w:pPr>
        <w:autoSpaceDE w:val="0"/>
        <w:autoSpaceDN w:val="0"/>
        <w:adjustRightInd w:val="0"/>
        <w:ind w:firstLine="284"/>
        <w:jc w:val="center"/>
        <w:rPr>
          <w:rFonts w:ascii="Garamond" w:eastAsia="Calibri" w:hAnsi="Garamond"/>
          <w:color w:val="000000"/>
          <w:szCs w:val="24"/>
        </w:rPr>
      </w:pPr>
    </w:p>
    <w:p w14:paraId="2A92F529" w14:textId="03B5374B"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Përveç përkufizimeve të dhëna në nenin 4, të ligjit nr.</w:t>
      </w:r>
      <w:r w:rsidR="000B45F2">
        <w:rPr>
          <w:rFonts w:ascii="Garamond" w:eastAsia="Calibri" w:hAnsi="Garamond"/>
          <w:color w:val="000000"/>
          <w:szCs w:val="24"/>
        </w:rPr>
        <w:t xml:space="preserve"> </w:t>
      </w:r>
      <w:r w:rsidRPr="000B45F2">
        <w:rPr>
          <w:rFonts w:ascii="Garamond" w:eastAsia="Calibri" w:hAnsi="Garamond"/>
          <w:color w:val="000000"/>
          <w:szCs w:val="24"/>
        </w:rPr>
        <w:t xml:space="preserve">54/2024, “Për komunikimet elektronike në Republikën e Shqipërisë”, për qëllime të këtij dokumenti, termat e mëposhtëm kanë këto kuptime: </w:t>
      </w:r>
    </w:p>
    <w:p w14:paraId="62D3EEF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lastRenderedPageBreak/>
        <w:t>a) “</w:t>
      </w:r>
      <w:r w:rsidRPr="000B45F2">
        <w:rPr>
          <w:rFonts w:ascii="Garamond" w:eastAsia="Calibri" w:hAnsi="Garamond"/>
          <w:bCs/>
          <w:color w:val="000000"/>
          <w:szCs w:val="24"/>
        </w:rPr>
        <w:t>Situatë e jashtëzakonshme</w:t>
      </w:r>
      <w:r w:rsidRPr="000B45F2">
        <w:rPr>
          <w:rFonts w:ascii="Garamond" w:eastAsia="Calibri" w:hAnsi="Garamond"/>
          <w:color w:val="000000"/>
          <w:szCs w:val="24"/>
        </w:rPr>
        <w:t>”, dëmtimet e rënda të rrjetit të komunikimeve elektronike, fatkeqësitë natyrore, gjendja e emergjencës civile ose gjendja e luftës;</w:t>
      </w:r>
    </w:p>
    <w:p w14:paraId="7782BDE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b) “</w:t>
      </w:r>
      <w:r w:rsidRPr="000B45F2">
        <w:rPr>
          <w:rFonts w:ascii="Garamond" w:eastAsia="Calibri" w:hAnsi="Garamond"/>
          <w:bCs/>
          <w:color w:val="000000"/>
          <w:szCs w:val="24"/>
        </w:rPr>
        <w:t>Komiteti Ndërministror i Emergjencave Civile (KNEC)</w:t>
      </w:r>
      <w:r w:rsidRPr="000B45F2">
        <w:rPr>
          <w:rFonts w:ascii="Garamond" w:eastAsia="Calibri" w:hAnsi="Garamond"/>
          <w:color w:val="000000"/>
          <w:szCs w:val="24"/>
        </w:rPr>
        <w:t>”, një organ i përkohshëm, që krijohet menjëherë pas shpalljes së gjendjes së fatkeqësisë natyrore, sipas përcaktimeve në ligjin për emergjencat civile;</w:t>
      </w:r>
    </w:p>
    <w:p w14:paraId="6DBD7BF9" w14:textId="08C1223C"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c) “</w:t>
      </w:r>
      <w:r w:rsidRPr="000B45F2">
        <w:rPr>
          <w:rFonts w:ascii="Garamond" w:eastAsia="Calibri" w:hAnsi="Garamond"/>
          <w:bCs/>
          <w:color w:val="000000"/>
          <w:szCs w:val="24"/>
        </w:rPr>
        <w:t>Agjencia Kombëtare e Mbrojtjes Civile (AKMC)</w:t>
      </w:r>
      <w:r w:rsidRPr="000B45F2">
        <w:rPr>
          <w:rFonts w:ascii="Garamond" w:eastAsia="Calibri" w:hAnsi="Garamond"/>
          <w:color w:val="000000"/>
          <w:szCs w:val="24"/>
        </w:rPr>
        <w:t>”,</w:t>
      </w:r>
      <w:r w:rsidR="006C1E57">
        <w:rPr>
          <w:rFonts w:ascii="Garamond" w:eastAsia="Calibri" w:hAnsi="Garamond"/>
          <w:color w:val="000000"/>
          <w:szCs w:val="24"/>
        </w:rPr>
        <w:t xml:space="preserve"> </w:t>
      </w:r>
      <w:r w:rsidRPr="000B45F2">
        <w:rPr>
          <w:rFonts w:ascii="Garamond" w:eastAsia="Calibri" w:hAnsi="Garamond"/>
          <w:color w:val="000000"/>
          <w:szCs w:val="24"/>
        </w:rPr>
        <w:t>i njëjti kuptim sipas përcaktimeve në ligjin për emergjencat civile;</w:t>
      </w:r>
    </w:p>
    <w:p w14:paraId="1949ECEE"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ç) “</w:t>
      </w:r>
      <w:r w:rsidRPr="000B45F2">
        <w:rPr>
          <w:rFonts w:ascii="Garamond" w:eastAsia="Calibri" w:hAnsi="Garamond"/>
          <w:bCs/>
          <w:color w:val="000000"/>
          <w:szCs w:val="24"/>
        </w:rPr>
        <w:t>AKSK</w:t>
      </w:r>
      <w:r w:rsidRPr="000B45F2">
        <w:rPr>
          <w:rFonts w:ascii="Garamond" w:eastAsia="Calibri" w:hAnsi="Garamond"/>
          <w:color w:val="000000"/>
          <w:szCs w:val="24"/>
        </w:rPr>
        <w:t>”, Autoriteti Kombëtar për Sigurinë Kibernetike, organ publik përgjegjës për zbatimin dhe mbikëqyrjen e ligjit për sigurinë kibernetike.</w:t>
      </w:r>
    </w:p>
    <w:p w14:paraId="44132879"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2E0484C6"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4</w:t>
      </w:r>
    </w:p>
    <w:p w14:paraId="7E665919"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Detyrimet e sipërmarrësve të komunikimeve elektronike</w:t>
      </w:r>
    </w:p>
    <w:p w14:paraId="377504A0"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1F3F415F" w14:textId="39898A78"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Në situatat e jashtëzakonshme, sipërmarr</w:t>
      </w:r>
      <w:r w:rsidR="000B45F2">
        <w:rPr>
          <w:rFonts w:ascii="Garamond" w:eastAsia="Calibri" w:hAnsi="Garamond"/>
          <w:color w:val="000000"/>
          <w:szCs w:val="24"/>
        </w:rPr>
        <w:t>ësit e komunikimeve elektronike</w:t>
      </w:r>
      <w:r w:rsidRPr="000B45F2">
        <w:rPr>
          <w:rFonts w:ascii="Garamond" w:eastAsia="Calibri" w:hAnsi="Garamond"/>
          <w:color w:val="000000"/>
          <w:szCs w:val="24"/>
        </w:rPr>
        <w:t xml:space="preserve"> bashkëpunojnë me ministrinë përgjegjëse për komunikimet elektronike dhe AKEP-in, me qëllim zbatimin e masave të emergjencës dhe koordinimin me: </w:t>
      </w:r>
    </w:p>
    <w:p w14:paraId="58BBABC8"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a) Komitetin Ndërministror të Emergjencave Civile (KNEC);</w:t>
      </w:r>
    </w:p>
    <w:p w14:paraId="32BA026E"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b) Komitetin e Mbrojtjes Civile (KMC);</w:t>
      </w:r>
    </w:p>
    <w:p w14:paraId="24FC0995"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c) Agjencinë Kombëtare të Mbrojtjes Civile; </w:t>
      </w:r>
    </w:p>
    <w:p w14:paraId="740867E0" w14:textId="6C91F9AE"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ç) autoritetet, strukturat e tjera përgjegjëse të ngritura në rastet e emergjencave kombëtare, në përputhje me ligjin nr.</w:t>
      </w:r>
      <w:r w:rsidR="000B45F2">
        <w:rPr>
          <w:rFonts w:ascii="Garamond" w:eastAsia="Calibri" w:hAnsi="Garamond"/>
          <w:color w:val="000000"/>
          <w:szCs w:val="24"/>
        </w:rPr>
        <w:t xml:space="preserve"> </w:t>
      </w:r>
      <w:r w:rsidRPr="000B45F2">
        <w:rPr>
          <w:rFonts w:ascii="Garamond" w:eastAsia="Calibri" w:hAnsi="Garamond"/>
          <w:color w:val="000000"/>
          <w:szCs w:val="24"/>
        </w:rPr>
        <w:t>45/2019, “Për mbrojtjen civile.”.</w:t>
      </w:r>
    </w:p>
    <w:p w14:paraId="0185F8E9" w14:textId="37246B1E"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 Në rastin e incidenteve apo të sulmeve kibernetike, sipërmarrësit e komunikimeve elektronike bashkëpunojnë me AKEP-in dhe AKSK-në</w:t>
      </w:r>
      <w:r w:rsidR="000B45F2">
        <w:rPr>
          <w:rFonts w:ascii="Garamond" w:eastAsia="Calibri" w:hAnsi="Garamond"/>
          <w:color w:val="000000"/>
          <w:szCs w:val="24"/>
        </w:rPr>
        <w:t>,</w:t>
      </w:r>
      <w:r w:rsidRPr="000B45F2">
        <w:rPr>
          <w:rFonts w:ascii="Garamond" w:eastAsia="Calibri" w:hAnsi="Garamond"/>
          <w:color w:val="000000"/>
          <w:szCs w:val="24"/>
        </w:rPr>
        <w:t xml:space="preserve"> sipas parashikimeve ligjore për sigurinë kibernetike dhe rregullat për sigurinë dhe integritetin e rrjeteve sipas ligjit për komunikimet elektronike.</w:t>
      </w:r>
    </w:p>
    <w:p w14:paraId="0BAAB1EE"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2E789C2E"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5</w:t>
      </w:r>
    </w:p>
    <w:p w14:paraId="640C4FD6"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Plani i masave për sigurimin e vazhdueshmërisë së shërbimeve</w:t>
      </w:r>
    </w:p>
    <w:p w14:paraId="475FB300" w14:textId="77777777" w:rsidR="00FD6A5B" w:rsidRPr="000B45F2" w:rsidRDefault="00FD6A5B" w:rsidP="00FD6A5B">
      <w:pPr>
        <w:autoSpaceDE w:val="0"/>
        <w:autoSpaceDN w:val="0"/>
        <w:adjustRightInd w:val="0"/>
        <w:ind w:firstLine="284"/>
        <w:rPr>
          <w:rFonts w:ascii="Garamond" w:eastAsia="Calibri" w:hAnsi="Garamond"/>
          <w:color w:val="000000"/>
          <w:szCs w:val="24"/>
        </w:rPr>
      </w:pPr>
    </w:p>
    <w:p w14:paraId="3D62D886"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Për menaxhimin e vazhdimësisë së shërbimeve, sipërmarrësit e komunikimeve elektronike krijojnë e mbajnë plane emergjence dhe një strategji për të siguruar vazhdimësinë e rrjeteve të komunikimit dhe të sistemeve të informacionit.</w:t>
      </w:r>
    </w:p>
    <w:p w14:paraId="1419582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2. Plani i masave për sigurimin e vazhdueshmërisë së ofrimit të shërbimeve dhe mirëfunksionimin e infrastrukturës së tyre në rastet e jashtëzakonshme, që hartohet nga sipërmarrësi i komunikimeve elektronike, përmban minimalisht parashikimet, si më poshtë: </w:t>
      </w:r>
    </w:p>
    <w:p w14:paraId="2B56E6D2"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a) Përcaktimin e qëllimit dhe të fushëveprimit të planit të masave;</w:t>
      </w:r>
    </w:p>
    <w:p w14:paraId="3FE1D14B"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b) Përcaktimin e objektivave të planit;</w:t>
      </w:r>
    </w:p>
    <w:p w14:paraId="5526FD44"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 xml:space="preserve">c) Përcaktimin e strukturave përgjegjëse organizative, si: </w:t>
      </w:r>
    </w:p>
    <w:p w14:paraId="53CEFD6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i. ekipin e menaxhimit të krizës; </w:t>
      </w:r>
    </w:p>
    <w:p w14:paraId="46DD5C19"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ii. ekipin e vlerësimit të dëmtimeve dhe analizës së ndikimit në proces;</w:t>
      </w:r>
    </w:p>
    <w:p w14:paraId="3522FD94"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iii. ekipin e mbështetjes teknike, që zbaton procedurat teknike të rikuperimit;</w:t>
      </w:r>
    </w:p>
    <w:p w14:paraId="1A66F015"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iv. ekipin e komunikimit;</w:t>
      </w:r>
    </w:p>
    <w:p w14:paraId="7A151CE2" w14:textId="52463663"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v. ekipin e sigurisë së informaci</w:t>
      </w:r>
      <w:r w:rsidR="000B45F2">
        <w:rPr>
          <w:rFonts w:ascii="Garamond" w:eastAsia="Calibri" w:hAnsi="Garamond"/>
          <w:color w:val="000000"/>
          <w:szCs w:val="24"/>
        </w:rPr>
        <w:t>onit;</w:t>
      </w:r>
    </w:p>
    <w:p w14:paraId="17020057"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ç) Përgjegjësitë e strukturave përkatëse për situatat e jashtëzakonshme;</w:t>
      </w:r>
    </w:p>
    <w:p w14:paraId="42D3D55C"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d) Procesin e analizimit dhe identifikimit të sistemeve kritike;</w:t>
      </w:r>
    </w:p>
    <w:p w14:paraId="53ACF666"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dh) Strategjitë e kopjeve rezervë të të dhënave;</w:t>
      </w:r>
    </w:p>
    <w:p w14:paraId="2D7587F0"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e) Infrastrukturën e rikuperimit;</w:t>
      </w:r>
    </w:p>
    <w:p w14:paraId="10ECD6B6"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ë) Procedurat e rikuperimit;</w:t>
      </w:r>
    </w:p>
    <w:p w14:paraId="68F5B365"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f) Planin e komunikimit dhe të koordinimit;</w:t>
      </w:r>
    </w:p>
    <w:p w14:paraId="34F01B22" w14:textId="77777777" w:rsidR="00FD6A5B" w:rsidRPr="000B45F2" w:rsidRDefault="00FD6A5B" w:rsidP="00FD6A5B">
      <w:pPr>
        <w:autoSpaceDE w:val="0"/>
        <w:autoSpaceDN w:val="0"/>
        <w:adjustRightInd w:val="0"/>
        <w:ind w:firstLine="284"/>
        <w:rPr>
          <w:rFonts w:ascii="Garamond" w:eastAsia="Calibri" w:hAnsi="Garamond"/>
          <w:color w:val="000000"/>
          <w:szCs w:val="24"/>
        </w:rPr>
      </w:pPr>
      <w:r w:rsidRPr="000B45F2">
        <w:rPr>
          <w:rFonts w:ascii="Garamond" w:eastAsia="Calibri" w:hAnsi="Garamond"/>
          <w:color w:val="000000"/>
          <w:szCs w:val="24"/>
        </w:rPr>
        <w:t>g) Testimin e mirëmbajtjen e planit;</w:t>
      </w:r>
    </w:p>
    <w:p w14:paraId="7A4DC156" w14:textId="77777777" w:rsidR="00FD6A5B" w:rsidRPr="000B45F2" w:rsidRDefault="00FD6A5B" w:rsidP="000B45F2">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gj) Aspektet ligjore, përputhshmërinë me standardet e sigurisë, reagimit në situata të emergjencave;</w:t>
      </w:r>
    </w:p>
    <w:p w14:paraId="13FF0638" w14:textId="77777777" w:rsidR="00FD6A5B" w:rsidRPr="000B45F2" w:rsidRDefault="00FD6A5B" w:rsidP="000B45F2">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h) Trajnimin dhe ndërgjegjësimin e stafit;</w:t>
      </w:r>
    </w:p>
    <w:p w14:paraId="399E3D21" w14:textId="77777777" w:rsidR="00FD6A5B" w:rsidRPr="000B45F2" w:rsidRDefault="00FD6A5B" w:rsidP="000B45F2">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i) Rishikimin periodik të planit.</w:t>
      </w:r>
    </w:p>
    <w:p w14:paraId="069BE9F7" w14:textId="77777777" w:rsidR="00FD6A5B" w:rsidRPr="000B45F2" w:rsidRDefault="00FD6A5B" w:rsidP="00FD6A5B">
      <w:pPr>
        <w:autoSpaceDE w:val="0"/>
        <w:autoSpaceDN w:val="0"/>
        <w:adjustRightInd w:val="0"/>
        <w:ind w:firstLine="284"/>
        <w:jc w:val="both"/>
        <w:rPr>
          <w:rFonts w:ascii="Garamond" w:eastAsia="Calibri" w:hAnsi="Garamond"/>
          <w:strike/>
          <w:color w:val="000000"/>
          <w:szCs w:val="24"/>
        </w:rPr>
      </w:pPr>
      <w:r w:rsidRPr="000B45F2">
        <w:rPr>
          <w:rFonts w:ascii="Garamond" w:eastAsia="Calibri" w:hAnsi="Garamond"/>
          <w:color w:val="000000"/>
          <w:szCs w:val="24"/>
        </w:rPr>
        <w:lastRenderedPageBreak/>
        <w:t>3. Një model orientues për hartimin e planit të masave nga sipërmarrësit jepet në aneksin 1, që i bashkëlidhet këtij dokumenti.</w:t>
      </w:r>
    </w:p>
    <w:p w14:paraId="266B6D71" w14:textId="77777777" w:rsidR="00FD6A5B" w:rsidRPr="000B45F2" w:rsidRDefault="00FD6A5B" w:rsidP="00FD6A5B">
      <w:pPr>
        <w:autoSpaceDE w:val="0"/>
        <w:autoSpaceDN w:val="0"/>
        <w:adjustRightInd w:val="0"/>
        <w:ind w:firstLine="284"/>
        <w:jc w:val="center"/>
        <w:rPr>
          <w:rFonts w:ascii="Garamond" w:eastAsia="Calibri" w:hAnsi="Garamond"/>
          <w:color w:val="000000"/>
          <w:szCs w:val="24"/>
        </w:rPr>
      </w:pPr>
    </w:p>
    <w:p w14:paraId="0252512F"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6</w:t>
      </w:r>
    </w:p>
    <w:p w14:paraId="2B013657" w14:textId="4C37E6B8"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Masat për sigurimin e vazhdues</w:t>
      </w:r>
      <w:r w:rsidR="000B45F2">
        <w:rPr>
          <w:rFonts w:ascii="Garamond" w:eastAsia="Calibri" w:hAnsi="Garamond"/>
          <w:b/>
          <w:bCs/>
          <w:color w:val="000000"/>
          <w:szCs w:val="24"/>
        </w:rPr>
        <w:t>hmërisë së ofrimit të shërbimit</w:t>
      </w:r>
    </w:p>
    <w:p w14:paraId="688E7F46" w14:textId="77777777" w:rsidR="00FD6A5B" w:rsidRPr="000B45F2" w:rsidRDefault="00FD6A5B" w:rsidP="00FD6A5B">
      <w:pPr>
        <w:autoSpaceDE w:val="0"/>
        <w:autoSpaceDN w:val="0"/>
        <w:adjustRightInd w:val="0"/>
        <w:ind w:firstLine="284"/>
        <w:rPr>
          <w:rFonts w:ascii="Garamond" w:eastAsia="Calibri" w:hAnsi="Garamond"/>
          <w:color w:val="000000"/>
          <w:szCs w:val="24"/>
        </w:rPr>
      </w:pPr>
    </w:p>
    <w:p w14:paraId="3DB57ED7" w14:textId="77777777" w:rsidR="00FD6A5B" w:rsidRPr="000B45F2" w:rsidRDefault="00FD6A5B" w:rsidP="00FD6A5B">
      <w:pPr>
        <w:tabs>
          <w:tab w:val="left" w:pos="9000"/>
        </w:tabs>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Masat për sigurimin e vazhdueshmërisë së ofrimit të shërbimeve të komunikimeve elektronike në situata të jashtëzakonshme përfshijnë masat:</w:t>
      </w:r>
    </w:p>
    <w:p w14:paraId="76CFD2D9" w14:textId="77777777" w:rsidR="00FD6A5B" w:rsidRPr="000B45F2" w:rsidRDefault="00FD6A5B" w:rsidP="00FD6A5B">
      <w:pPr>
        <w:tabs>
          <w:tab w:val="left" w:pos="9000"/>
        </w:tabs>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a) parandaluese, përgatitore për situata të jashtëzakonshme;</w:t>
      </w:r>
    </w:p>
    <w:p w14:paraId="1DD8B962" w14:textId="77777777" w:rsidR="00FD6A5B" w:rsidRPr="000B45F2" w:rsidRDefault="00FD6A5B" w:rsidP="00FD6A5B">
      <w:pPr>
        <w:tabs>
          <w:tab w:val="left" w:pos="9000"/>
        </w:tabs>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b) gjatë situatës së jashtëzakonshme;</w:t>
      </w:r>
    </w:p>
    <w:p w14:paraId="1E4CA378" w14:textId="77777777" w:rsidR="00FD6A5B" w:rsidRPr="000B45F2" w:rsidRDefault="00FD6A5B" w:rsidP="00FD6A5B">
      <w:pPr>
        <w:tabs>
          <w:tab w:val="left" w:pos="9000"/>
        </w:tabs>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c) e rikuperimit pas situatës së jashtëzakonshme.</w:t>
      </w:r>
    </w:p>
    <w:p w14:paraId="7D27F547" w14:textId="4D4C928C" w:rsidR="00FD6A5B" w:rsidRPr="000B45F2" w:rsidRDefault="00FD6A5B" w:rsidP="00FD6A5B">
      <w:pPr>
        <w:autoSpaceDE w:val="0"/>
        <w:autoSpaceDN w:val="0"/>
        <w:adjustRightInd w:val="0"/>
        <w:ind w:firstLine="284"/>
        <w:jc w:val="both"/>
        <w:rPr>
          <w:rFonts w:ascii="Garamond" w:eastAsia="Calibri" w:hAnsi="Garamond"/>
          <w:b/>
          <w:bCs/>
          <w:strike/>
          <w:color w:val="000000"/>
          <w:szCs w:val="24"/>
        </w:rPr>
      </w:pPr>
      <w:r w:rsidRPr="000B45F2">
        <w:rPr>
          <w:rFonts w:ascii="Garamond" w:eastAsia="Calibri" w:hAnsi="Garamond"/>
          <w:color w:val="000000"/>
          <w:szCs w:val="24"/>
        </w:rPr>
        <w:t>2. Masat për sigurimin e vazhdueshmërisë së ofrimit të shërbimeve përfshijnë</w:t>
      </w:r>
      <w:r w:rsidR="000B45F2">
        <w:rPr>
          <w:rFonts w:ascii="Garamond" w:eastAsia="Calibri" w:hAnsi="Garamond"/>
          <w:color w:val="000000"/>
          <w:szCs w:val="24"/>
        </w:rPr>
        <w:t>,</w:t>
      </w:r>
      <w:r w:rsidRPr="000B45F2">
        <w:rPr>
          <w:rFonts w:ascii="Garamond" w:eastAsia="Calibri" w:hAnsi="Garamond"/>
          <w:color w:val="000000"/>
          <w:szCs w:val="24"/>
        </w:rPr>
        <w:t xml:space="preserve"> gjithashtu</w:t>
      </w:r>
      <w:r w:rsidR="000B45F2">
        <w:rPr>
          <w:rFonts w:ascii="Garamond" w:eastAsia="Calibri" w:hAnsi="Garamond"/>
          <w:color w:val="000000"/>
          <w:szCs w:val="24"/>
        </w:rPr>
        <w:t>,</w:t>
      </w:r>
      <w:r w:rsidRPr="000B45F2">
        <w:rPr>
          <w:rFonts w:ascii="Garamond" w:eastAsia="Calibri" w:hAnsi="Garamond"/>
          <w:color w:val="000000"/>
          <w:szCs w:val="24"/>
        </w:rPr>
        <w:t xml:space="preserve"> masat parandaluese, të vazhdimësisë dhe të rikuperimit, në rastin e incidenteve apo të sulmeve kibernetike. Lista e masave dhe kërkesat për dokumentimin e tyre jepen në anekset 2 dhe 3, që </w:t>
      </w:r>
      <w:r w:rsidR="000B45F2">
        <w:rPr>
          <w:rFonts w:ascii="Garamond" w:eastAsia="Calibri" w:hAnsi="Garamond"/>
          <w:color w:val="000000"/>
          <w:szCs w:val="24"/>
        </w:rPr>
        <w:t>i bashkëlidhen këtij dokumenti.</w:t>
      </w:r>
    </w:p>
    <w:p w14:paraId="00F997F6" w14:textId="77777777" w:rsidR="00FD6A5B" w:rsidRPr="000B45F2" w:rsidRDefault="00FD6A5B" w:rsidP="00FD6A5B">
      <w:pPr>
        <w:autoSpaceDE w:val="0"/>
        <w:autoSpaceDN w:val="0"/>
        <w:adjustRightInd w:val="0"/>
        <w:ind w:firstLine="284"/>
        <w:rPr>
          <w:rFonts w:ascii="Garamond" w:eastAsia="Calibri" w:hAnsi="Garamond"/>
          <w:b/>
          <w:bCs/>
          <w:color w:val="000000"/>
          <w:szCs w:val="24"/>
        </w:rPr>
      </w:pPr>
      <w:r w:rsidRPr="000B45F2">
        <w:rPr>
          <w:rFonts w:ascii="Garamond" w:eastAsia="Calibri" w:hAnsi="Garamond"/>
          <w:b/>
          <w:bCs/>
          <w:color w:val="000000"/>
          <w:szCs w:val="24"/>
        </w:rPr>
        <w:t xml:space="preserve"> </w:t>
      </w:r>
    </w:p>
    <w:p w14:paraId="024772E4"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7</w:t>
      </w:r>
    </w:p>
    <w:p w14:paraId="0A0F42FD"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Masat parandaluese</w:t>
      </w:r>
    </w:p>
    <w:p w14:paraId="06899EB1"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6899AF08"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Sipërmarrësit e komunikimeve elektronike hartojnë dhe mirëmbajnë:</w:t>
      </w:r>
    </w:p>
    <w:p w14:paraId="6ADCB8A1"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a) planin e vazhdimësisë së biznesit (PVB);</w:t>
      </w:r>
    </w:p>
    <w:p w14:paraId="30A3E52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b) planin e rikuperimit pas fatkeqësisë (PRF).</w:t>
      </w:r>
    </w:p>
    <w:p w14:paraId="1A9A31E1" w14:textId="7EAE8614"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w:t>
      </w:r>
      <w:r w:rsidR="006C1E57">
        <w:rPr>
          <w:rFonts w:ascii="Garamond" w:eastAsia="Calibri" w:hAnsi="Garamond"/>
          <w:color w:val="000000"/>
          <w:szCs w:val="24"/>
        </w:rPr>
        <w:t xml:space="preserve"> </w:t>
      </w:r>
      <w:r w:rsidRPr="000B45F2">
        <w:rPr>
          <w:rFonts w:ascii="Garamond" w:eastAsia="Calibri" w:hAnsi="Garamond"/>
          <w:color w:val="000000"/>
          <w:szCs w:val="24"/>
        </w:rPr>
        <w:t>Sipërmarrësit e komunikimeve elektronike identifikojnë e raportojnë pranë AKEP-it asetet dhe burimet kritike të rrjetit, si dhe pajisjet e lëvizshme, që disponojnë për sigurimin e vazhdueshmërisë së ofrimit të shërbimit në raste të jashtëzakonshme</w:t>
      </w:r>
      <w:r w:rsidR="000B45F2">
        <w:rPr>
          <w:rFonts w:ascii="Garamond" w:eastAsia="Calibri" w:hAnsi="Garamond"/>
          <w:color w:val="000000"/>
          <w:szCs w:val="24"/>
        </w:rPr>
        <w:t>,</w:t>
      </w:r>
      <w:r w:rsidRPr="000B45F2">
        <w:rPr>
          <w:rFonts w:ascii="Garamond" w:eastAsia="Calibri" w:hAnsi="Garamond"/>
          <w:color w:val="000000"/>
          <w:szCs w:val="24"/>
        </w:rPr>
        <w:t xml:space="preserve"> brenda 6 (gjashtë) muajve nga hyrja në fuqi e këtij vendimi.</w:t>
      </w:r>
    </w:p>
    <w:p w14:paraId="28784720" w14:textId="1BA0909E"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3.</w:t>
      </w:r>
      <w:r w:rsidR="006C1E57">
        <w:rPr>
          <w:rFonts w:ascii="Garamond" w:eastAsia="Calibri" w:hAnsi="Garamond"/>
          <w:color w:val="000000"/>
          <w:szCs w:val="24"/>
        </w:rPr>
        <w:t xml:space="preserve"> </w:t>
      </w:r>
      <w:r w:rsidRPr="000B45F2">
        <w:rPr>
          <w:rFonts w:ascii="Garamond" w:eastAsia="Calibri" w:hAnsi="Garamond"/>
          <w:color w:val="000000"/>
          <w:szCs w:val="24"/>
        </w:rPr>
        <w:t>Me qëllim sigurimin e vazhdimësisë së ofrimit të shërbimeve në situatë të jashtëzakonshme, sipërmarrësit e komunikimeve elektronike zbatojnë standardet e sigurisë, duke marrë masat, si më poshtë:</w:t>
      </w:r>
    </w:p>
    <w:p w14:paraId="294D6DEB"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a) Instalojnë linja rezervë, servera pasivë, mjete komunikimi të bazuara në teknologjinë </w:t>
      </w:r>
      <w:r w:rsidRPr="000B45F2">
        <w:rPr>
          <w:rFonts w:ascii="Garamond" w:eastAsia="Calibri" w:hAnsi="Garamond"/>
          <w:i/>
          <w:iCs/>
          <w:color w:val="000000"/>
          <w:szCs w:val="24"/>
        </w:rPr>
        <w:t xml:space="preserve">cloud </w:t>
      </w:r>
      <w:r w:rsidRPr="000B45F2">
        <w:rPr>
          <w:rFonts w:ascii="Garamond" w:eastAsia="Calibri" w:hAnsi="Garamond"/>
          <w:color w:val="000000"/>
          <w:szCs w:val="24"/>
        </w:rPr>
        <w:t>dhe lidhje të pavarura për stacionet bazë e shërbimet kritike;</w:t>
      </w:r>
    </w:p>
    <w:p w14:paraId="1A7E9B4D"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b) Pajisin qendrat e të dhënave, stacionet dhe antenat transmetuese me burime alternative të furnizimit me energji;</w:t>
      </w:r>
    </w:p>
    <w:p w14:paraId="0618A507"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c) Sigurojnë funksionalitetin e shërbimeve të emergjencës dhe të numrit “112” edhe pa kartë SIM.</w:t>
      </w:r>
    </w:p>
    <w:p w14:paraId="7A7FBF07"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4. Sipërmarrësit duhet të marrin pjesë dhe të bashkëpunojnë me autoritetet përgjegjëse në ushtrimet kombëtare të simulimit të organizuara.</w:t>
      </w:r>
    </w:p>
    <w:p w14:paraId="11D0664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5. Operatorët duhet të caktojnë një person kontakti për 24 orë/7 ditë gjatë situatave të jashtëzakonshme, duke përditësuar të dhënat e kontaktit në AKEP.</w:t>
      </w:r>
    </w:p>
    <w:p w14:paraId="02F1946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08D80E7D"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8</w:t>
      </w:r>
    </w:p>
    <w:p w14:paraId="63B092AC"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Masat e reagimit gjatë situatës së jashtëzakonshme</w:t>
      </w:r>
    </w:p>
    <w:p w14:paraId="07F7C957"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p>
    <w:p w14:paraId="47F3B245" w14:textId="1DA4647D"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Në rastin e situatave të jashtëzakonshme, sipërmarrësit e komunikimeve elektronike aktivizojnë menjëherë ekipet e brendshme të menaxhimit të krizës, të situatave të emergjencës dhe njoftojnë pa vonesë AKEP-in pë</w:t>
      </w:r>
      <w:r w:rsidR="000B45F2">
        <w:rPr>
          <w:rFonts w:ascii="Garamond" w:eastAsia="Calibri" w:hAnsi="Garamond"/>
          <w:color w:val="000000"/>
          <w:szCs w:val="24"/>
        </w:rPr>
        <w:t>r çdo ndërprerje të shërbimeve.</w:t>
      </w:r>
    </w:p>
    <w:p w14:paraId="6B0AEC96"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 Sipërmarrësit marrin masa për aktivizimin e kanaleve prioritare për komunikimin e institucioneve shtetërore për emergjencat dhe, sipas rastit, vendosin në operim pajisjet lëvizëse të rrjetit për mbulimin me shërbim, si dhe sigurojnë transmetimin e paralajmërimeve publike për emergjencat civile apo fatkeqësitë e mëdha në zhvillim ose të pritshme, drejt përdoruesve fundorë të prekur përkatësisht.</w:t>
      </w:r>
    </w:p>
    <w:p w14:paraId="1D23296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3. Aktivizojnë burimet alternative të energjisë për qendrat e të dhënave, stacionet dhe antenat transmetuese.</w:t>
      </w:r>
    </w:p>
    <w:p w14:paraId="68F95360"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lastRenderedPageBreak/>
        <w:t xml:space="preserve">4. Përdorin rirrugëzimin automatik të lidhjeve përmes lidhjeve rezervë, përfshirë dhe ato ndërkombëtare. </w:t>
      </w:r>
    </w:p>
    <w:p w14:paraId="400071BA"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5. Marrin masa për përdorimin e sistemeve satelitore për mbulimin me sisteme komunikimi për autoritetet. </w:t>
      </w:r>
    </w:p>
    <w:p w14:paraId="6C17BCF7"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6. Sigurojnë akses për përdoruesit në shërbimet bazë të emergjencës.</w:t>
      </w:r>
    </w:p>
    <w:p w14:paraId="65B94C1C"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7. Gjatë situatës së jashtëzakonshme, raportojnë çdo 4 (katër) orë pranë ministrisë përgjegjëse dhe AKEP-it.</w:t>
      </w:r>
    </w:p>
    <w:p w14:paraId="10A9BC18"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5AA1AA1A"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9</w:t>
      </w:r>
    </w:p>
    <w:p w14:paraId="070788EE"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Masat e rikuperimit pas situatës së jashtëzakonshme</w:t>
      </w:r>
    </w:p>
    <w:p w14:paraId="471CD200"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37B1250A"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r w:rsidRPr="000B45F2">
        <w:rPr>
          <w:rFonts w:ascii="Garamond" w:eastAsia="Calibri" w:hAnsi="Garamond"/>
          <w:color w:val="000000"/>
          <w:szCs w:val="24"/>
        </w:rPr>
        <w:t>1. Sipërmarrësit e komunikimeve elektronike bëjnë vlerësimin dhe raportojnë në AKEP për dëmet brenda 48 orëve pas ngjarjes.</w:t>
      </w:r>
    </w:p>
    <w:p w14:paraId="21E6BEB6"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r w:rsidRPr="000B45F2">
        <w:rPr>
          <w:rFonts w:ascii="Garamond" w:eastAsia="Calibri" w:hAnsi="Garamond"/>
          <w:color w:val="000000"/>
          <w:szCs w:val="24"/>
        </w:rPr>
        <w:t>2. Sipërmarrësit e komunikimeve elektronike duhet të rikthejnë funksionalitetin e rrjetit, në përputhje me planin e rikuperimit, sipas nenit 7 të këtij dokumenti.</w:t>
      </w:r>
    </w:p>
    <w:p w14:paraId="2C2F09EF"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r w:rsidRPr="000B45F2">
        <w:rPr>
          <w:rFonts w:ascii="Garamond" w:eastAsia="Calibri" w:hAnsi="Garamond"/>
          <w:color w:val="000000"/>
          <w:szCs w:val="24"/>
        </w:rPr>
        <w:t>3. Sipërmarrësit e komunikimeve elektronike duhet të kryejnë një analizë pas ngjarjes me AKEP-in dhe institucionet e sigurisë.</w:t>
      </w:r>
    </w:p>
    <w:p w14:paraId="239CEA0C"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r w:rsidRPr="000B45F2">
        <w:rPr>
          <w:rFonts w:ascii="Garamond" w:eastAsia="Calibri" w:hAnsi="Garamond"/>
          <w:color w:val="000000"/>
          <w:szCs w:val="24"/>
        </w:rPr>
        <w:t>4. Sipërmarrësit e komunikimeve elektronike duhet të përditësojnë planet PVB/PRF dhe të raportojnë tek AKEP-i.</w:t>
      </w:r>
    </w:p>
    <w:p w14:paraId="55CB8821"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r w:rsidRPr="000B45F2">
        <w:rPr>
          <w:rFonts w:ascii="Garamond" w:eastAsia="Calibri" w:hAnsi="Garamond"/>
          <w:color w:val="000000"/>
          <w:szCs w:val="24"/>
        </w:rPr>
        <w:t>5. Sipërmarrësit e komunikimeve elektronike ndërtojnë një manual praktik për përmirësim të kapaciteteve reaguese në të ardhmen.</w:t>
      </w:r>
    </w:p>
    <w:p w14:paraId="7C32358C"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2D3D3AB7"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10</w:t>
      </w:r>
    </w:p>
    <w:p w14:paraId="210245E4"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 xml:space="preserve">Masat për sigurinë në rastet e incidenteve apo të sulmeve kibernetike </w:t>
      </w:r>
    </w:p>
    <w:p w14:paraId="6F3FF346"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0364AE28" w14:textId="5DD8AB83"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1. Pa anashkaluar zbatimin e masave, sipas parashikimeve në nenin 20</w:t>
      </w:r>
      <w:r w:rsidR="000B45F2">
        <w:rPr>
          <w:rFonts w:ascii="Garamond" w:eastAsia="Calibri" w:hAnsi="Garamond"/>
          <w:color w:val="000000"/>
          <w:szCs w:val="24"/>
        </w:rPr>
        <w:t>,</w:t>
      </w:r>
      <w:r w:rsidRPr="000B45F2">
        <w:rPr>
          <w:rFonts w:ascii="Garamond" w:eastAsia="Calibri" w:hAnsi="Garamond"/>
          <w:color w:val="000000"/>
          <w:szCs w:val="24"/>
        </w:rPr>
        <w:t xml:space="preserve"> të ligjit nr.</w:t>
      </w:r>
      <w:r w:rsidR="000B45F2">
        <w:rPr>
          <w:rFonts w:ascii="Garamond" w:eastAsia="Calibri" w:hAnsi="Garamond"/>
          <w:color w:val="000000"/>
          <w:szCs w:val="24"/>
        </w:rPr>
        <w:t xml:space="preserve"> </w:t>
      </w:r>
      <w:r w:rsidRPr="000B45F2">
        <w:rPr>
          <w:rFonts w:ascii="Garamond" w:eastAsia="Calibri" w:hAnsi="Garamond"/>
          <w:color w:val="000000"/>
          <w:szCs w:val="24"/>
        </w:rPr>
        <w:t>25/2024, “Për sigurinë kibernetike”, si dhe në nenet 54 e 157</w:t>
      </w:r>
      <w:r w:rsidR="000B45F2">
        <w:rPr>
          <w:rFonts w:ascii="Garamond" w:eastAsia="Calibri" w:hAnsi="Garamond"/>
          <w:color w:val="000000"/>
          <w:szCs w:val="24"/>
        </w:rPr>
        <w:t>,</w:t>
      </w:r>
      <w:r w:rsidRPr="000B45F2">
        <w:rPr>
          <w:rFonts w:ascii="Garamond" w:eastAsia="Calibri" w:hAnsi="Garamond"/>
          <w:color w:val="000000"/>
          <w:szCs w:val="24"/>
        </w:rPr>
        <w:t xml:space="preserve"> të ligjit nr.</w:t>
      </w:r>
      <w:r w:rsidR="000B45F2">
        <w:rPr>
          <w:rFonts w:ascii="Garamond" w:eastAsia="Calibri" w:hAnsi="Garamond"/>
          <w:color w:val="000000"/>
          <w:szCs w:val="24"/>
        </w:rPr>
        <w:t xml:space="preserve"> </w:t>
      </w:r>
      <w:r w:rsidRPr="000B45F2">
        <w:rPr>
          <w:rFonts w:ascii="Garamond" w:eastAsia="Calibri" w:hAnsi="Garamond"/>
          <w:color w:val="000000"/>
          <w:szCs w:val="24"/>
        </w:rPr>
        <w:t>54/2024, “Për komunikimet elektronike në Republikën e Shqipërisë</w:t>
      </w:r>
      <w:r w:rsidR="000B45F2">
        <w:rPr>
          <w:rFonts w:ascii="Garamond" w:eastAsia="Calibri" w:hAnsi="Garamond"/>
          <w:color w:val="000000"/>
          <w:szCs w:val="24"/>
        </w:rPr>
        <w:t>”</w:t>
      </w:r>
      <w:r w:rsidRPr="000B45F2">
        <w:rPr>
          <w:rFonts w:ascii="Garamond" w:eastAsia="Calibri" w:hAnsi="Garamond"/>
          <w:color w:val="000000"/>
          <w:szCs w:val="24"/>
        </w:rPr>
        <w:t>, në kuadër të masave për të realizuar sigurinë e rrjeteve dhe të shërbimeve, me qëllim përballimin e situatave në rastet e sulmeve kibernetike, sipërmarrësit e komunikimeve elektronike marrin masat, si më poshtë:</w:t>
      </w:r>
    </w:p>
    <w:p w14:paraId="4879F365" w14:textId="5105B032"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a) </w:t>
      </w:r>
      <w:r w:rsidR="000B45F2" w:rsidRPr="000B45F2">
        <w:rPr>
          <w:rFonts w:ascii="Garamond" w:eastAsia="Calibri" w:hAnsi="Garamond"/>
          <w:color w:val="000000"/>
          <w:szCs w:val="24"/>
        </w:rPr>
        <w:t xml:space="preserve">të </w:t>
      </w:r>
      <w:r w:rsidRPr="000B45F2">
        <w:rPr>
          <w:rFonts w:ascii="Garamond" w:eastAsia="Calibri" w:hAnsi="Garamond"/>
          <w:color w:val="000000"/>
          <w:szCs w:val="24"/>
        </w:rPr>
        <w:t xml:space="preserve">kryejnë vlerësime periodike të rrezikut kibernetik çdo 12 muaj; </w:t>
      </w:r>
    </w:p>
    <w:p w14:paraId="097B52BF" w14:textId="3527315F"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b) </w:t>
      </w:r>
      <w:r w:rsidR="000B45F2" w:rsidRPr="000B45F2">
        <w:rPr>
          <w:rFonts w:ascii="Garamond" w:eastAsia="Calibri" w:hAnsi="Garamond"/>
          <w:color w:val="000000"/>
          <w:szCs w:val="24"/>
        </w:rPr>
        <w:t xml:space="preserve">të </w:t>
      </w:r>
      <w:r w:rsidRPr="000B45F2">
        <w:rPr>
          <w:rFonts w:ascii="Garamond" w:eastAsia="Calibri" w:hAnsi="Garamond"/>
          <w:color w:val="000000"/>
          <w:szCs w:val="24"/>
        </w:rPr>
        <w:t>kenë në funksionim sisteme të monitorimit e të analizës (SIMNJ/QOS) për detektimin e anomalive;</w:t>
      </w:r>
    </w:p>
    <w:p w14:paraId="5B220FD3" w14:textId="5167C209"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c) </w:t>
      </w:r>
      <w:r w:rsidR="000B45F2" w:rsidRPr="000B45F2">
        <w:rPr>
          <w:rFonts w:ascii="Garamond" w:eastAsia="Calibri" w:hAnsi="Garamond"/>
          <w:color w:val="000000"/>
          <w:szCs w:val="24"/>
        </w:rPr>
        <w:t xml:space="preserve">të </w:t>
      </w:r>
      <w:r w:rsidRPr="000B45F2">
        <w:rPr>
          <w:rFonts w:ascii="Garamond" w:eastAsia="Calibri" w:hAnsi="Garamond"/>
          <w:color w:val="000000"/>
          <w:szCs w:val="24"/>
        </w:rPr>
        <w:t>zbatojnë arkitekturën “Zero besim”, me akses të kufizuar sipas funksioneve;</w:t>
      </w:r>
    </w:p>
    <w:p w14:paraId="44C5F276" w14:textId="43C383A3"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ç) </w:t>
      </w:r>
      <w:r w:rsidR="000B45F2" w:rsidRPr="000B45F2">
        <w:rPr>
          <w:rFonts w:ascii="Garamond" w:eastAsia="Calibri" w:hAnsi="Garamond"/>
          <w:color w:val="000000"/>
          <w:szCs w:val="24"/>
        </w:rPr>
        <w:t xml:space="preserve">të </w:t>
      </w:r>
      <w:r w:rsidRPr="000B45F2">
        <w:rPr>
          <w:rFonts w:ascii="Garamond" w:eastAsia="Calibri" w:hAnsi="Garamond"/>
          <w:color w:val="000000"/>
          <w:szCs w:val="24"/>
        </w:rPr>
        <w:t xml:space="preserve">mbajnë kopje rezervë </w:t>
      </w:r>
      <w:r w:rsidRPr="000B45F2">
        <w:rPr>
          <w:rFonts w:ascii="Garamond" w:eastAsia="Calibri" w:hAnsi="Garamond"/>
          <w:i/>
          <w:iCs/>
          <w:color w:val="000000"/>
          <w:szCs w:val="24"/>
        </w:rPr>
        <w:t>offline</w:t>
      </w:r>
      <w:r w:rsidRPr="000B45F2">
        <w:rPr>
          <w:rFonts w:ascii="Garamond" w:eastAsia="Calibri" w:hAnsi="Garamond"/>
          <w:color w:val="000000"/>
          <w:szCs w:val="24"/>
        </w:rPr>
        <w:t xml:space="preserve"> të sistemeve dhe të konfigurimeve kritike;</w:t>
      </w:r>
    </w:p>
    <w:p w14:paraId="78F3666A" w14:textId="0FC6A23F"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d) </w:t>
      </w:r>
      <w:r w:rsidR="000B45F2" w:rsidRPr="000B45F2">
        <w:rPr>
          <w:rFonts w:ascii="Garamond" w:eastAsia="Calibri" w:hAnsi="Garamond"/>
          <w:color w:val="000000"/>
          <w:szCs w:val="24"/>
        </w:rPr>
        <w:t xml:space="preserve">të </w:t>
      </w:r>
      <w:r w:rsidRPr="000B45F2">
        <w:rPr>
          <w:rFonts w:ascii="Garamond" w:eastAsia="Calibri" w:hAnsi="Garamond"/>
          <w:color w:val="000000"/>
          <w:szCs w:val="24"/>
        </w:rPr>
        <w:t>kryejnë testime dhe simulime për skenarë emergjencash kibernetike;</w:t>
      </w:r>
    </w:p>
    <w:p w14:paraId="2CACF0A3" w14:textId="3BDC568D"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dh) </w:t>
      </w:r>
      <w:r w:rsidR="000B45F2" w:rsidRPr="000B45F2">
        <w:rPr>
          <w:rFonts w:ascii="Garamond" w:eastAsia="Calibri" w:hAnsi="Garamond"/>
          <w:color w:val="000000"/>
          <w:szCs w:val="24"/>
        </w:rPr>
        <w:t xml:space="preserve">të </w:t>
      </w:r>
      <w:r w:rsidRPr="000B45F2">
        <w:rPr>
          <w:rFonts w:ascii="Garamond" w:eastAsia="Calibri" w:hAnsi="Garamond"/>
          <w:color w:val="000000"/>
          <w:szCs w:val="24"/>
        </w:rPr>
        <w:t>kenë një plan të shkruar të reagimit ndaj incidenteve (PRI), sipas kërkesave të AKSK-së.</w:t>
      </w:r>
    </w:p>
    <w:p w14:paraId="0198681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 Sipërmarrësit e komunikimeve elektronike aktivizojnë kanale të sigurta të komunikimit me autoritetet dhe duhet të realizojnë kriptimin e detyrueshëm të të gjitha lidhjeve të transmetimit.</w:t>
      </w:r>
      <w:r w:rsidRPr="000B45F2">
        <w:rPr>
          <w:rFonts w:ascii="Garamond" w:eastAsia="Calibri" w:hAnsi="Garamond"/>
          <w:i/>
          <w:iCs/>
          <w:color w:val="000000"/>
          <w:szCs w:val="24"/>
          <w:u w:val="single"/>
        </w:rPr>
        <w:t xml:space="preserve"> </w:t>
      </w:r>
    </w:p>
    <w:p w14:paraId="4EDD3F9F"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3. Në rastin e incidenteve, sipërmarrësit e komunikimeve elektronike kryejnë izolimin e pjesëve të komprometuara të rrjetit, respektojnë standardet e sigurisë për kontrollin e aksesit, si dhe kryejnë auditim dhe analizë të plotë teknike të incidentit.</w:t>
      </w:r>
    </w:p>
    <w:p w14:paraId="18DEA2BD"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4. Sipërmarrësit e komunikimeve elektronike hartojnë raportin e incidentit dhe e paraqesin në AKEP dhe AKSK jo më vonë se 72 orë.</w:t>
      </w:r>
    </w:p>
    <w:p w14:paraId="3015E1C9"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5. Sipërmarrësit e komunikimeve elektronike rishikojnë periodikisht politikat e brendshme të sigurisë, planet e vazhdimësisë së biznesit dhe planet e reagimit ndaj incidenteve, si dhe kryejnë rregullisht trajnimin e stafit për sigurinë kibernetike.</w:t>
      </w:r>
    </w:p>
    <w:p w14:paraId="5283AD8A"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20A578F3"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11</w:t>
      </w:r>
    </w:p>
    <w:p w14:paraId="071DD8C0"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Bashkëpunimi ndërkombëtar</w:t>
      </w:r>
    </w:p>
    <w:p w14:paraId="1F10E264"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65C9E959"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Në rastet e jashtëzakonshme dhe sipas nevojës, bazuar në Konventën Tampere dhe në marrëveshjet e bashkëpunimit, ku Shqipëria është palë, ministria përgjegjëse për komunikimet </w:t>
      </w:r>
      <w:r w:rsidRPr="000B45F2">
        <w:rPr>
          <w:rFonts w:ascii="Garamond" w:eastAsia="Calibri" w:hAnsi="Garamond"/>
          <w:color w:val="000000"/>
          <w:szCs w:val="24"/>
        </w:rPr>
        <w:lastRenderedPageBreak/>
        <w:t>elektronike dhe AKEP-i, në bashkëpunim me autoritetet përgjegjëse, mund të kërkojnë ndihmë nga partnerët ndërkombëtarë, vendet pjesëmarrëse në Konventën Tampere, për sigurimin e pajisjeve të komunikimit të lëvizshme, përfshirë mbulimin me komunikime satelitore, me qëllim sigurimin e shërbimeve të telekomunikacionit, sipas përcaktimeve në Konventën Tampere.</w:t>
      </w:r>
    </w:p>
    <w:p w14:paraId="0E09DF11"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2BBF3996"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12</w:t>
      </w:r>
    </w:p>
    <w:p w14:paraId="621101FD"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Autorizimet e përkohshme për rastet e situatave të jashtëzakonshme</w:t>
      </w:r>
    </w:p>
    <w:p w14:paraId="4186203A"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518F1854"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Me qëllim përballimin e situatave të jashtëzakonshme, AKEP-i, sipas parashikimeve në ligjin për komunikimet elektronike dhe Planin Kombëtar të Frekuencave, ka të drejtë të japë autorizime të përkohshme për përdorimin e frekuencave rezervë për rastet e emergjencave, me qëllim sigurimin e komunikimeve elektronike.</w:t>
      </w:r>
    </w:p>
    <w:p w14:paraId="79A51E6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Operatorët që veprojnë në fushën e ndihmës ndërkombëtare, në rastin e marrjes së ndihmës përmes Konventës Tampere, parashikuar në nenin 11 të saj, mund të pajisen me autorizim të përkohshëm për përdorimin e pajisjeve dhe të frekuencave, sipas një procedure të përshpejtuar.</w:t>
      </w:r>
    </w:p>
    <w:p w14:paraId="4E8BADEE"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5F9C67F0" w14:textId="77777777" w:rsidR="00FD6A5B" w:rsidRPr="000B45F2" w:rsidRDefault="00FD6A5B" w:rsidP="00FD6A5B">
      <w:pPr>
        <w:tabs>
          <w:tab w:val="left" w:pos="180"/>
        </w:tabs>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13</w:t>
      </w:r>
    </w:p>
    <w:p w14:paraId="0E4C5249"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Koordinimi operacional dhe pika kombëtare e kontaktit</w:t>
      </w:r>
    </w:p>
    <w:p w14:paraId="20FD63CF"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p>
    <w:p w14:paraId="33EAB2E6" w14:textId="4B499798"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1. Në rastin e situatave të jashtëzakonshme, me qëllim koordinimin e veprimeve për sigurimin e shërbimeve të komunikimeve elektronike, pranë ministrisë përgjegjëse krijohet njësia e koordinimit, si një strukturë </w:t>
      </w:r>
      <w:r w:rsidRPr="000B45F2">
        <w:rPr>
          <w:rFonts w:ascii="Garamond" w:eastAsia="Calibri" w:hAnsi="Garamond"/>
          <w:i/>
          <w:iCs/>
          <w:color w:val="000000"/>
          <w:szCs w:val="24"/>
        </w:rPr>
        <w:t>ad hoc</w:t>
      </w:r>
      <w:r w:rsidRPr="000B45F2">
        <w:rPr>
          <w:rFonts w:ascii="Garamond" w:eastAsia="Calibri" w:hAnsi="Garamond"/>
          <w:color w:val="000000"/>
          <w:szCs w:val="24"/>
        </w:rPr>
        <w:t>, që bashkëpunon me AKEP-in dhe autoritetet përgjegjëse për emergjencat</w:t>
      </w:r>
      <w:r w:rsidR="009C0FC6">
        <w:rPr>
          <w:rFonts w:ascii="Garamond" w:eastAsia="Calibri" w:hAnsi="Garamond"/>
          <w:color w:val="000000"/>
          <w:szCs w:val="24"/>
        </w:rPr>
        <w:t>,</w:t>
      </w:r>
      <w:r w:rsidRPr="000B45F2">
        <w:rPr>
          <w:rFonts w:ascii="Garamond" w:eastAsia="Calibri" w:hAnsi="Garamond"/>
          <w:color w:val="000000"/>
          <w:szCs w:val="24"/>
        </w:rPr>
        <w:t xml:space="preserve"> me qëllim koordinimin e veprimeve për sigurimin e vazhdueshmërisë së ofrimit të shërbimeve të komunikimit.</w:t>
      </w:r>
    </w:p>
    <w:p w14:paraId="4DDDEBF5"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2. Ministria cakton një pikë kombëtare kontakti për të koordinuar me Bashkimin Ndërkombëtar të Telekomunikacionit (ITU), autoritetet përgjegjëse për emergjencat dhe partnerët ndërkombëtarë për të kërkuar ndihmë sipas nenit 11, në zbatim të Konventës Tampere.</w:t>
      </w:r>
    </w:p>
    <w:p w14:paraId="55B1FE01" w14:textId="61496E7E"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3. Në rastet e jashtëzakonshme, Ministria dhe AKEP-i koordinojnë me sipërmarrësit dhe institucionet përgjegjëse për të siguruar vazhdimin e punës së sipërmarrësve të komunikimeve elektronike dhe të punonjësve të tyre, që operojnë në terren, në veçanti për pajisjen me lejet e nevojshme</w:t>
      </w:r>
      <w:r w:rsidR="009C0FC6">
        <w:rPr>
          <w:rFonts w:ascii="Garamond" w:eastAsia="Calibri" w:hAnsi="Garamond"/>
          <w:color w:val="000000"/>
          <w:szCs w:val="24"/>
        </w:rPr>
        <w:t>,</w:t>
      </w:r>
      <w:r w:rsidRPr="000B45F2">
        <w:rPr>
          <w:rFonts w:ascii="Garamond" w:eastAsia="Calibri" w:hAnsi="Garamond"/>
          <w:color w:val="000000"/>
          <w:szCs w:val="24"/>
        </w:rPr>
        <w:t xml:space="preserve"> për: </w:t>
      </w:r>
    </w:p>
    <w:p w14:paraId="286A4AB3"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a) kryerjen e punimeve në terren për linjat apo infrastrukturat e telekomunikacioneve;</w:t>
      </w:r>
    </w:p>
    <w:p w14:paraId="10C082CE"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b) lëvizjen e kontrolluar sipas një liste personeli dhe targash të automjeteve, të cilat do të jenë në shërbim të operacioneve në rast emergjencash; </w:t>
      </w:r>
    </w:p>
    <w:p w14:paraId="4466E124"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c) mundësimin e aksesimit të infrastrukturës publike apo private, që shërben për menaxhimin, vazhdueshmërinë dhe rikthimin në normalitet të shërbimeve të komunikimeve elektronike.</w:t>
      </w:r>
    </w:p>
    <w:p w14:paraId="39D806C8" w14:textId="77777777" w:rsidR="00FD6A5B" w:rsidRPr="000B45F2" w:rsidRDefault="00FD6A5B" w:rsidP="00FD6A5B">
      <w:pPr>
        <w:tabs>
          <w:tab w:val="left" w:pos="180"/>
        </w:tabs>
        <w:autoSpaceDE w:val="0"/>
        <w:autoSpaceDN w:val="0"/>
        <w:adjustRightInd w:val="0"/>
        <w:ind w:firstLine="284"/>
        <w:jc w:val="both"/>
        <w:rPr>
          <w:rFonts w:ascii="Garamond" w:eastAsia="Calibri" w:hAnsi="Garamond"/>
          <w:color w:val="000000"/>
          <w:szCs w:val="24"/>
        </w:rPr>
      </w:pPr>
    </w:p>
    <w:p w14:paraId="2F89054B"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14</w:t>
      </w:r>
    </w:p>
    <w:p w14:paraId="369CD188"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Regjistri i operatorëve dhe i shërbimeve të autorizuara</w:t>
      </w:r>
    </w:p>
    <w:p w14:paraId="391F2C98"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7BFE830E"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 xml:space="preserve">AKEP-i, mbi bazën e informacioneve të sipërmarrësve dhe në bashkëpunim me ministrinë përgjegjëse për komunikimet elektronike, krijon një regjistër të sipërmarrësve, që zotërojnë pajisje të lëvizshme telekomunikacioni, që mund të përdoren për rastet e situatave të jashtëzakonshme. </w:t>
      </w:r>
    </w:p>
    <w:p w14:paraId="6DF6A6FF" w14:textId="77777777" w:rsidR="00FD6A5B" w:rsidRPr="000B45F2" w:rsidRDefault="00FD6A5B" w:rsidP="00FD6A5B">
      <w:pPr>
        <w:autoSpaceDE w:val="0"/>
        <w:autoSpaceDN w:val="0"/>
        <w:adjustRightInd w:val="0"/>
        <w:ind w:firstLine="284"/>
        <w:jc w:val="both"/>
        <w:rPr>
          <w:rFonts w:ascii="Garamond" w:eastAsia="Calibri" w:hAnsi="Garamond"/>
          <w:b/>
          <w:bCs/>
          <w:color w:val="000000"/>
          <w:szCs w:val="24"/>
        </w:rPr>
      </w:pPr>
    </w:p>
    <w:p w14:paraId="2A7168AB" w14:textId="77777777" w:rsidR="00FD6A5B" w:rsidRPr="000B45F2" w:rsidRDefault="00FD6A5B" w:rsidP="00FD6A5B">
      <w:pPr>
        <w:autoSpaceDE w:val="0"/>
        <w:autoSpaceDN w:val="0"/>
        <w:adjustRightInd w:val="0"/>
        <w:ind w:firstLine="284"/>
        <w:jc w:val="center"/>
        <w:rPr>
          <w:rFonts w:ascii="Garamond" w:eastAsia="Calibri" w:hAnsi="Garamond"/>
          <w:bCs/>
          <w:color w:val="000000"/>
          <w:szCs w:val="24"/>
        </w:rPr>
      </w:pPr>
      <w:r w:rsidRPr="000B45F2">
        <w:rPr>
          <w:rFonts w:ascii="Garamond" w:eastAsia="Calibri" w:hAnsi="Garamond"/>
          <w:bCs/>
          <w:color w:val="000000"/>
          <w:szCs w:val="24"/>
        </w:rPr>
        <w:t>Neni 15</w:t>
      </w:r>
    </w:p>
    <w:p w14:paraId="5BC92E7A"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r w:rsidRPr="000B45F2">
        <w:rPr>
          <w:rFonts w:ascii="Garamond" w:eastAsia="Calibri" w:hAnsi="Garamond"/>
          <w:b/>
          <w:bCs/>
          <w:color w:val="000000"/>
          <w:szCs w:val="24"/>
        </w:rPr>
        <w:t>Testimet dhe auditimet</w:t>
      </w:r>
    </w:p>
    <w:p w14:paraId="5008EDAA"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p>
    <w:p w14:paraId="01926974" w14:textId="77777777" w:rsidR="00FD6A5B" w:rsidRPr="000B45F2" w:rsidRDefault="00FD6A5B" w:rsidP="00FD6A5B">
      <w:pPr>
        <w:autoSpaceDE w:val="0"/>
        <w:autoSpaceDN w:val="0"/>
        <w:adjustRightInd w:val="0"/>
        <w:ind w:firstLine="284"/>
        <w:jc w:val="both"/>
        <w:rPr>
          <w:rFonts w:ascii="Garamond" w:eastAsia="Calibri" w:hAnsi="Garamond"/>
          <w:color w:val="000000"/>
          <w:szCs w:val="24"/>
        </w:rPr>
      </w:pPr>
      <w:r w:rsidRPr="000B45F2">
        <w:rPr>
          <w:rFonts w:ascii="Garamond" w:eastAsia="Calibri" w:hAnsi="Garamond"/>
          <w:color w:val="000000"/>
          <w:szCs w:val="24"/>
        </w:rPr>
        <w:t>Sipërmarrësit e komunikimeve elektronike organizojnë, të paktën 1 (një) herë në vit, testime ose simulime të kapaciteteve të telekomunikacionit në raste të situatave të jashtëzakonshme. Testimet dhe auditimet duhet të jenë të dokumentuara. Testimet dhe auditimet kryhen dhe me kërkesë e prezencë të përfaqësuesve të AKEP-it dhe/ose të ministrisë/autoriteteve përgjegjëse mbi bazën e një plani të koordinuar e të dakordësuar paraprakisht.</w:t>
      </w:r>
    </w:p>
    <w:p w14:paraId="68E440AF" w14:textId="77777777" w:rsidR="00FD6A5B" w:rsidRPr="000B45F2" w:rsidRDefault="00FD6A5B" w:rsidP="00FD6A5B">
      <w:pPr>
        <w:autoSpaceDE w:val="0"/>
        <w:autoSpaceDN w:val="0"/>
        <w:adjustRightInd w:val="0"/>
        <w:ind w:firstLine="284"/>
        <w:jc w:val="center"/>
        <w:rPr>
          <w:rFonts w:ascii="Garamond" w:eastAsia="Calibri" w:hAnsi="Garamond"/>
          <w:b/>
          <w:bCs/>
          <w:color w:val="000000"/>
          <w:szCs w:val="24"/>
        </w:rPr>
      </w:pPr>
    </w:p>
    <w:p w14:paraId="17926699" w14:textId="77777777" w:rsidR="00FD6A5B" w:rsidRPr="000B45F2" w:rsidRDefault="00FD6A5B" w:rsidP="00FD6A5B">
      <w:pPr>
        <w:ind w:firstLine="284"/>
        <w:contextualSpacing/>
        <w:jc w:val="both"/>
        <w:rPr>
          <w:rFonts w:ascii="Garamond" w:hAnsi="Garamond"/>
          <w:b/>
          <w:bCs/>
          <w:szCs w:val="24"/>
        </w:rPr>
      </w:pPr>
    </w:p>
    <w:p w14:paraId="6676C589" w14:textId="5B862971" w:rsidR="00FD6A5B" w:rsidRPr="009C0FC6" w:rsidRDefault="009C0FC6" w:rsidP="00FD6A5B">
      <w:pPr>
        <w:ind w:firstLine="284"/>
        <w:contextualSpacing/>
        <w:jc w:val="right"/>
        <w:rPr>
          <w:rFonts w:ascii="Garamond" w:hAnsi="Garamond"/>
          <w:szCs w:val="24"/>
        </w:rPr>
      </w:pPr>
      <w:r>
        <w:rPr>
          <w:rFonts w:ascii="Garamond" w:hAnsi="Garamond"/>
          <w:szCs w:val="24"/>
        </w:rPr>
        <w:t>ANEKS</w:t>
      </w:r>
      <w:r w:rsidR="00FD6A5B" w:rsidRPr="009C0FC6">
        <w:rPr>
          <w:rFonts w:ascii="Garamond" w:hAnsi="Garamond"/>
          <w:szCs w:val="24"/>
        </w:rPr>
        <w:t xml:space="preserve"> 1</w:t>
      </w:r>
    </w:p>
    <w:p w14:paraId="7584FD52" w14:textId="77777777" w:rsidR="00FD6A5B" w:rsidRPr="000B45F2" w:rsidRDefault="00FD6A5B" w:rsidP="00FD6A5B">
      <w:pPr>
        <w:ind w:firstLine="284"/>
        <w:contextualSpacing/>
        <w:jc w:val="both"/>
        <w:rPr>
          <w:rFonts w:ascii="Garamond" w:hAnsi="Garamond"/>
          <w:b/>
          <w:szCs w:val="24"/>
        </w:rPr>
      </w:pPr>
    </w:p>
    <w:p w14:paraId="09F729DB" w14:textId="63BAD2F4" w:rsidR="00FD6A5B" w:rsidRPr="006C1E57" w:rsidRDefault="006C1E57" w:rsidP="00FD6A5B">
      <w:pPr>
        <w:ind w:firstLine="284"/>
        <w:contextualSpacing/>
        <w:jc w:val="center"/>
        <w:rPr>
          <w:rFonts w:ascii="Garamond" w:eastAsiaTheme="minorEastAsia" w:hAnsi="Garamond"/>
          <w:szCs w:val="24"/>
        </w:rPr>
      </w:pPr>
      <w:r w:rsidRPr="006C1E57">
        <w:rPr>
          <w:rFonts w:ascii="Garamond" w:hAnsi="Garamond"/>
          <w:szCs w:val="24"/>
        </w:rPr>
        <w:t>MODEL ORIENTUES PËR SIPËRMARRËSIT PËR PLANIN E MASAVE</w:t>
      </w:r>
    </w:p>
    <w:p w14:paraId="6A0D5BCC" w14:textId="77777777" w:rsidR="00FD6A5B" w:rsidRPr="000B45F2" w:rsidRDefault="00FD6A5B" w:rsidP="00FD6A5B">
      <w:pPr>
        <w:ind w:firstLine="284"/>
        <w:contextualSpacing/>
        <w:rPr>
          <w:rFonts w:ascii="Garamond" w:hAnsi="Garamond"/>
          <w:szCs w:val="24"/>
        </w:rPr>
      </w:pPr>
    </w:p>
    <w:p w14:paraId="1D878584" w14:textId="77777777" w:rsidR="00FD6A5B" w:rsidRPr="000B45F2" w:rsidRDefault="00FD6A5B" w:rsidP="00FD6A5B">
      <w:pPr>
        <w:ind w:firstLine="284"/>
        <w:contextualSpacing/>
        <w:jc w:val="center"/>
        <w:rPr>
          <w:rFonts w:ascii="Garamond" w:hAnsi="Garamond"/>
          <w:i/>
          <w:iCs/>
          <w:szCs w:val="24"/>
        </w:rPr>
      </w:pPr>
      <w:r w:rsidRPr="000B45F2">
        <w:rPr>
          <w:rFonts w:ascii="Garamond" w:hAnsi="Garamond"/>
          <w:i/>
          <w:iCs/>
          <w:szCs w:val="24"/>
        </w:rPr>
        <w:t>Plani i masave për vazhdueshmërinë e ofrimit të shërbimeve të komunikimeve elektronike në raste të jashtëzakonshme</w:t>
      </w:r>
    </w:p>
    <w:p w14:paraId="7319DBB6" w14:textId="77777777" w:rsidR="00FD6A5B" w:rsidRPr="000B45F2" w:rsidRDefault="00FD6A5B" w:rsidP="00FD6A5B">
      <w:pPr>
        <w:ind w:firstLine="284"/>
        <w:contextualSpacing/>
        <w:rPr>
          <w:rFonts w:ascii="Garamond" w:hAnsi="Garamond"/>
          <w:szCs w:val="24"/>
        </w:rPr>
      </w:pPr>
    </w:p>
    <w:p w14:paraId="2D263DF4" w14:textId="77777777" w:rsidR="009C0FC6" w:rsidRDefault="009C0FC6" w:rsidP="00FD6A5B">
      <w:pPr>
        <w:ind w:firstLine="284"/>
        <w:contextualSpacing/>
        <w:rPr>
          <w:rFonts w:ascii="Garamond" w:hAnsi="Garamond"/>
          <w:szCs w:val="24"/>
        </w:rPr>
      </w:pPr>
      <w:r>
        <w:rPr>
          <w:rFonts w:ascii="Garamond" w:hAnsi="Garamond"/>
          <w:szCs w:val="24"/>
        </w:rPr>
        <w:t>Për: _________________</w:t>
      </w:r>
    </w:p>
    <w:p w14:paraId="420ECF40" w14:textId="5676F873" w:rsidR="00FD6A5B" w:rsidRPr="000B45F2" w:rsidRDefault="00FD6A5B" w:rsidP="00FD6A5B">
      <w:pPr>
        <w:ind w:firstLine="284"/>
        <w:contextualSpacing/>
        <w:rPr>
          <w:rFonts w:ascii="Garamond" w:hAnsi="Garamond"/>
          <w:b/>
          <w:szCs w:val="24"/>
        </w:rPr>
      </w:pPr>
      <w:r w:rsidRPr="000B45F2">
        <w:rPr>
          <w:rFonts w:ascii="Garamond" w:hAnsi="Garamond"/>
          <w:szCs w:val="24"/>
        </w:rPr>
        <w:t>Sektori: Telekomunikacion/komunikime elektronike</w:t>
      </w:r>
      <w:r w:rsidRPr="000B45F2">
        <w:rPr>
          <w:rFonts w:ascii="Garamond" w:hAnsi="Garamond"/>
          <w:szCs w:val="24"/>
        </w:rPr>
        <w:br/>
      </w:r>
    </w:p>
    <w:p w14:paraId="04E3D2DC" w14:textId="7F543017" w:rsidR="00FD6A5B" w:rsidRPr="009C0FC6" w:rsidRDefault="00FD6A5B" w:rsidP="009C0FC6">
      <w:pPr>
        <w:ind w:firstLine="284"/>
        <w:contextualSpacing/>
        <w:rPr>
          <w:rFonts w:ascii="Garamond" w:hAnsi="Garamond"/>
          <w:b/>
          <w:szCs w:val="24"/>
        </w:rPr>
      </w:pPr>
      <w:r w:rsidRPr="000B45F2">
        <w:rPr>
          <w:rFonts w:ascii="Garamond" w:hAnsi="Garamond"/>
          <w:b/>
          <w:szCs w:val="24"/>
        </w:rPr>
        <w:t>1. Qëllimi dhe fushëveprimi</w:t>
      </w:r>
    </w:p>
    <w:p w14:paraId="331CE98F"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Ky dokument përcakton politikat, procedurat dhe përgjegjësitë për rikuperimin e sistemeve kritike të rrjetit dhe të shërbimeve të komunikimeve të _____________, në rast fatkeqësie ose ndërprerjeje të rëndë. Plani zbatohet për të gjitha sistemet, rrjetet dhe qendrat e të dhënave të operatorit, që ndikojnë në ofrimin e shërbimeve të komunikimit elektronik për klientët.</w:t>
      </w:r>
    </w:p>
    <w:p w14:paraId="7738F028" w14:textId="77777777" w:rsidR="00FD6A5B" w:rsidRPr="000B45F2" w:rsidRDefault="00FD6A5B" w:rsidP="00FD6A5B">
      <w:pPr>
        <w:ind w:firstLine="284"/>
        <w:contextualSpacing/>
        <w:rPr>
          <w:rFonts w:ascii="Garamond" w:hAnsi="Garamond"/>
          <w:b/>
          <w:szCs w:val="24"/>
        </w:rPr>
      </w:pPr>
      <w:r w:rsidRPr="000B45F2">
        <w:rPr>
          <w:rFonts w:ascii="Garamond" w:hAnsi="Garamond"/>
          <w:b/>
          <w:szCs w:val="24"/>
        </w:rPr>
        <w:t>2. Objektivat e planit</w:t>
      </w:r>
    </w:p>
    <w:p w14:paraId="5E622D3C"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Sigurimi i rikuperimit të shpejtë dhe të sigurt të funksioneve kritike pas një ndërprerjeje.</w:t>
      </w:r>
    </w:p>
    <w:p w14:paraId="776E36A1"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Minimizimi i ndikimit ndaj përdoruesve (individë, biznes, autoritete publike) dhe i infrastrukturës kombëtare të komunikimit.</w:t>
      </w:r>
    </w:p>
    <w:p w14:paraId="5A32A48A"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Pajtueshmëria me kërkesat ligjore për sigurinë dhe me kërkesat kombëtare për vazhdimësinë e shërbimit.</w:t>
      </w:r>
    </w:p>
    <w:p w14:paraId="63DF2B41" w14:textId="77777777" w:rsidR="00FD6A5B" w:rsidRPr="000B45F2" w:rsidRDefault="00FD6A5B" w:rsidP="00FD6A5B">
      <w:pPr>
        <w:ind w:firstLine="284"/>
        <w:jc w:val="both"/>
        <w:rPr>
          <w:rFonts w:ascii="Garamond" w:hAnsi="Garamond" w:cs="Garamond"/>
          <w:b/>
          <w:bCs/>
        </w:rPr>
      </w:pPr>
      <w:r w:rsidRPr="000B45F2">
        <w:rPr>
          <w:rFonts w:ascii="Garamond" w:hAnsi="Garamond" w:cs="Garamond"/>
          <w:b/>
          <w:bCs/>
        </w:rPr>
        <w:t>3. Struktura organizative dhe përgjegjësitë</w:t>
      </w:r>
    </w:p>
    <w:p w14:paraId="038B56C0" w14:textId="77777777" w:rsidR="00FD6A5B" w:rsidRPr="000B45F2" w:rsidRDefault="00FD6A5B" w:rsidP="00FD6A5B">
      <w:pPr>
        <w:ind w:firstLine="284"/>
        <w:jc w:val="both"/>
        <w:rPr>
          <w:rFonts w:ascii="Garamond" w:hAnsi="Garamond" w:cs="Garamond"/>
        </w:rPr>
      </w:pPr>
      <w:r w:rsidRPr="000B45F2">
        <w:rPr>
          <w:rFonts w:ascii="Garamond" w:hAnsi="Garamond" w:cs="Garamond"/>
        </w:rPr>
        <w:t>Ekipet përgjegjëse për zbatimin e PRF-së përfshijnë:</w:t>
      </w:r>
    </w:p>
    <w:p w14:paraId="138BBA13"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ekipin e menaxhimit të krizës – koordinon përgjigjen e përgjithshme ndaj incidentit;</w:t>
      </w:r>
    </w:p>
    <w:p w14:paraId="726E38D3"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ekipin teknik, të operimit e të mirëmbajtjes së rrjetit – zbaton procedurat teknike të rikuperimit;</w:t>
      </w:r>
    </w:p>
    <w:p w14:paraId="0986F343"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ekipin e vlerësimit të dëmtimeve;</w:t>
      </w:r>
    </w:p>
    <w:p w14:paraId="192F0784"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ekipin e komunikimit – menaxhon njoftimet publike dhe komunikimin me autoritetet;</w:t>
      </w:r>
    </w:p>
    <w:p w14:paraId="3C4012F1"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ekipin e sigurisë së informacionit – monitoron aspektet e sigurisë kibernetike gjatë rikuperimit.</w:t>
      </w:r>
    </w:p>
    <w:p w14:paraId="0123860A" w14:textId="77777777" w:rsidR="00FD6A5B" w:rsidRPr="000B45F2" w:rsidRDefault="00FD6A5B" w:rsidP="00FD6A5B">
      <w:pPr>
        <w:ind w:firstLine="284"/>
        <w:jc w:val="both"/>
        <w:rPr>
          <w:rFonts w:ascii="Garamond" w:hAnsi="Garamond" w:cs="Garamond"/>
          <w:b/>
          <w:bCs/>
        </w:rPr>
      </w:pPr>
      <w:r w:rsidRPr="000B45F2">
        <w:rPr>
          <w:rFonts w:ascii="Garamond" w:hAnsi="Garamond" w:cs="Garamond"/>
          <w:b/>
          <w:bCs/>
        </w:rPr>
        <w:t>4. Analiza e sistemeve kritike</w:t>
      </w:r>
    </w:p>
    <w:p w14:paraId="4AD9E2FB" w14:textId="5BC5DBE3" w:rsidR="00FD6A5B" w:rsidRPr="000B45F2" w:rsidRDefault="00FD6A5B" w:rsidP="00FD6A5B">
      <w:pPr>
        <w:ind w:firstLine="284"/>
        <w:jc w:val="both"/>
        <w:rPr>
          <w:rFonts w:ascii="Garamond" w:hAnsi="Garamond" w:cs="Garamond"/>
        </w:rPr>
      </w:pPr>
      <w:r w:rsidRPr="000B45F2">
        <w:rPr>
          <w:rFonts w:ascii="Garamond" w:hAnsi="Garamond" w:cs="Garamond"/>
        </w:rPr>
        <w:t>Operatori ___________ identifikon sistemet dhe shërbimet kritike, që kanë ndikim të drejtpërdrejtë në funksionimin e rrjetit kombëtar të telekomunikacionit, duke përcaktuar për secilin objektivat</w:t>
      </w:r>
      <w:r w:rsidR="009C0FC6">
        <w:rPr>
          <w:rFonts w:ascii="Garamond" w:hAnsi="Garamond" w:cs="Garamond"/>
        </w:rPr>
        <w:t>,</w:t>
      </w:r>
      <w:r w:rsidRPr="000B45F2">
        <w:rPr>
          <w:rFonts w:ascii="Garamond" w:hAnsi="Garamond" w:cs="Garamond"/>
        </w:rPr>
        <w:t xml:space="preserve"> për:</w:t>
      </w:r>
    </w:p>
    <w:p w14:paraId="23E59D9D"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kohën maksimale të pranueshme për rikuperim;</w:t>
      </w:r>
    </w:p>
    <w:p w14:paraId="3ADC5A97"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kufirin maksimal të humbjes së të dhënave të pranueshme.</w:t>
      </w:r>
    </w:p>
    <w:p w14:paraId="328C226E" w14:textId="77777777" w:rsidR="00FD6A5B" w:rsidRPr="000B45F2" w:rsidRDefault="00FD6A5B" w:rsidP="00FD6A5B">
      <w:pPr>
        <w:ind w:firstLine="284"/>
        <w:jc w:val="both"/>
        <w:rPr>
          <w:rFonts w:ascii="Garamond" w:hAnsi="Garamond" w:cs="Garamond"/>
          <w:b/>
          <w:bCs/>
        </w:rPr>
      </w:pPr>
      <w:r w:rsidRPr="000B45F2">
        <w:rPr>
          <w:rFonts w:ascii="Garamond" w:hAnsi="Garamond" w:cs="Garamond"/>
          <w:b/>
          <w:bCs/>
        </w:rPr>
        <w:t>5. Strategjitë e kopjeve rezervë të të dhënave dhe të ruajtjes së të dhënave</w:t>
      </w:r>
    </w:p>
    <w:p w14:paraId="4511AC0E"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Kopjet rezervë të të dhënave kryhen çdo ditë për sistemet kritike dhe ruhen në një lokacion të sigurt jashtë sistemeve primare;</w:t>
      </w:r>
    </w:p>
    <w:p w14:paraId="5202639C"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 xml:space="preserve">Kopjet e të dhënave ruhen në </w:t>
      </w:r>
      <w:r w:rsidRPr="000B45F2">
        <w:rPr>
          <w:rFonts w:ascii="Garamond" w:hAnsi="Garamond" w:cs="Garamond"/>
          <w:i/>
          <w:iCs/>
        </w:rPr>
        <w:t xml:space="preserve">cloud </w:t>
      </w:r>
      <w:r w:rsidRPr="000B45F2">
        <w:rPr>
          <w:rFonts w:ascii="Garamond" w:hAnsi="Garamond" w:cs="Garamond"/>
        </w:rPr>
        <w:t>të sigurt brenda vendit dhe në një qendër alternative të të dhënave (</w:t>
      </w:r>
      <w:r w:rsidRPr="000B45F2">
        <w:rPr>
          <w:rFonts w:ascii="Garamond" w:hAnsi="Garamond" w:cs="Garamond"/>
          <w:i/>
          <w:iCs/>
        </w:rPr>
        <w:t>hot site</w:t>
      </w:r>
      <w:r w:rsidRPr="000B45F2">
        <w:rPr>
          <w:rFonts w:ascii="Garamond" w:hAnsi="Garamond" w:cs="Garamond"/>
        </w:rPr>
        <w:t>);</w:t>
      </w:r>
    </w:p>
    <w:p w14:paraId="40B43F4C"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Integriteti i kopjeve rezervë të të dhënave testohet periodikisht për të garantuar rikthimin e plotë të të dhënave.</w:t>
      </w:r>
    </w:p>
    <w:p w14:paraId="5DED2877" w14:textId="77777777" w:rsidR="00FD6A5B" w:rsidRPr="000B45F2" w:rsidRDefault="00FD6A5B" w:rsidP="00FD6A5B">
      <w:pPr>
        <w:ind w:firstLine="284"/>
        <w:jc w:val="both"/>
        <w:rPr>
          <w:rFonts w:ascii="Garamond" w:hAnsi="Garamond" w:cs="Garamond"/>
          <w:b/>
          <w:bCs/>
        </w:rPr>
      </w:pPr>
      <w:r w:rsidRPr="000B45F2">
        <w:rPr>
          <w:rFonts w:ascii="Garamond" w:hAnsi="Garamond" w:cs="Garamond"/>
          <w:b/>
          <w:bCs/>
        </w:rPr>
        <w:t>6. Infrastruktura e rikuperimit</w:t>
      </w:r>
    </w:p>
    <w:p w14:paraId="6E363F9C" w14:textId="77777777" w:rsidR="00FD6A5B" w:rsidRPr="000B45F2" w:rsidRDefault="00FD6A5B" w:rsidP="00FD6A5B">
      <w:pPr>
        <w:ind w:firstLine="284"/>
        <w:jc w:val="both"/>
        <w:rPr>
          <w:rFonts w:ascii="Garamond" w:hAnsi="Garamond" w:cs="Garamond"/>
        </w:rPr>
      </w:pPr>
      <w:r w:rsidRPr="000B45F2">
        <w:rPr>
          <w:rFonts w:ascii="Garamond" w:hAnsi="Garamond" w:cs="Garamond"/>
        </w:rPr>
        <w:t>Operatori __________ mban kapacitete alternative operative për rikuperimin e shërbimeve:</w:t>
      </w:r>
    </w:p>
    <w:p w14:paraId="32333078" w14:textId="77777777" w:rsidR="00FD6A5B" w:rsidRPr="000B45F2" w:rsidRDefault="00FD6A5B" w:rsidP="00FD6A5B">
      <w:pPr>
        <w:pStyle w:val="ListParagraph"/>
        <w:ind w:left="0" w:firstLine="284"/>
        <w:jc w:val="both"/>
        <w:rPr>
          <w:rFonts w:ascii="Garamond" w:hAnsi="Garamond" w:cs="Garamond"/>
        </w:rPr>
      </w:pPr>
      <w:r w:rsidRPr="000B45F2">
        <w:t xml:space="preserve">- </w:t>
      </w:r>
      <w:r w:rsidRPr="000B45F2">
        <w:rPr>
          <w:rFonts w:ascii="Garamond" w:hAnsi="Garamond" w:cs="Garamond"/>
        </w:rPr>
        <w:t>Qendër rezervë me pajisje të gatshme për aktivizim të menjëhershëm;</w:t>
      </w:r>
    </w:p>
    <w:p w14:paraId="70D73B8A" w14:textId="77777777" w:rsidR="00FD6A5B" w:rsidRPr="000B45F2" w:rsidRDefault="00FD6A5B" w:rsidP="00FD6A5B">
      <w:pPr>
        <w:pStyle w:val="ListParagraph"/>
        <w:ind w:left="0" w:firstLine="280"/>
        <w:jc w:val="both"/>
        <w:rPr>
          <w:rFonts w:ascii="Garamond" w:hAnsi="Garamond" w:cs="Garamond"/>
        </w:rPr>
      </w:pPr>
      <w:r w:rsidRPr="000B45F2">
        <w:t xml:space="preserve">- </w:t>
      </w:r>
      <w:r w:rsidRPr="000B45F2">
        <w:rPr>
          <w:rFonts w:ascii="Garamond" w:hAnsi="Garamond" w:cs="Garamond"/>
        </w:rPr>
        <w:t>Kapacitete të përgatitura pjesërisht për aktivizim brenda 24 orëve;</w:t>
      </w:r>
    </w:p>
    <w:p w14:paraId="0C141612" w14:textId="77777777" w:rsidR="00FD6A5B" w:rsidRPr="000B45F2" w:rsidRDefault="00FD6A5B" w:rsidP="00FD6A5B">
      <w:pPr>
        <w:pStyle w:val="ListParagraph"/>
        <w:ind w:left="0" w:firstLine="280"/>
        <w:jc w:val="both"/>
        <w:rPr>
          <w:rFonts w:ascii="Garamond" w:hAnsi="Garamond" w:cs="Garamond"/>
        </w:rPr>
      </w:pPr>
      <w:r w:rsidRPr="000B45F2">
        <w:t xml:space="preserve">- </w:t>
      </w:r>
      <w:r w:rsidRPr="000B45F2">
        <w:rPr>
          <w:rFonts w:ascii="Garamond" w:hAnsi="Garamond" w:cs="Garamond"/>
        </w:rPr>
        <w:t>Ambient rezervë pa pajisje, për raste ekstreme.</w:t>
      </w:r>
    </w:p>
    <w:p w14:paraId="799F6A9B" w14:textId="77777777" w:rsidR="00FD6A5B" w:rsidRPr="000B45F2" w:rsidRDefault="00FD6A5B" w:rsidP="00FD6A5B">
      <w:pPr>
        <w:ind w:firstLine="284"/>
        <w:contextualSpacing/>
        <w:rPr>
          <w:rFonts w:ascii="Garamond" w:hAnsi="Garamond"/>
          <w:b/>
          <w:szCs w:val="24"/>
        </w:rPr>
      </w:pPr>
      <w:r w:rsidRPr="000B45F2">
        <w:rPr>
          <w:rFonts w:ascii="Garamond" w:hAnsi="Garamond"/>
          <w:b/>
          <w:szCs w:val="24"/>
        </w:rPr>
        <w:t>7. Procedurat e rikuperimit</w:t>
      </w:r>
    </w:p>
    <w:p w14:paraId="73C9B3BE" w14:textId="77777777" w:rsidR="00FD6A5B" w:rsidRPr="000B45F2" w:rsidRDefault="00FD6A5B" w:rsidP="00FD6A5B">
      <w:pPr>
        <w:ind w:firstLine="284"/>
        <w:contextualSpacing/>
        <w:rPr>
          <w:rFonts w:ascii="Garamond" w:hAnsi="Garamond"/>
          <w:szCs w:val="24"/>
        </w:rPr>
      </w:pPr>
      <w:r w:rsidRPr="000B45F2">
        <w:rPr>
          <w:rFonts w:ascii="Garamond" w:hAnsi="Garamond"/>
          <w:szCs w:val="24"/>
        </w:rPr>
        <w:t>Në rast fatkeqësie, aktivizohen procedurat e mëposhtme:</w:t>
      </w:r>
    </w:p>
    <w:p w14:paraId="1C016E8C"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1. Vlerësimi i incidentit dhe njoftimi i menjëhershëm i ekipit të menaxhimit të krizës;</w:t>
      </w:r>
    </w:p>
    <w:p w14:paraId="7DFAA156"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2. Aktivizimi i qendrës rezervë dhe rikthimi i serverave kritikë;</w:t>
      </w:r>
    </w:p>
    <w:p w14:paraId="130C4E17"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lastRenderedPageBreak/>
        <w:t>3. Rikthimi i bazave të të dhënave dhe lidhjeve të rrjetit;</w:t>
      </w:r>
    </w:p>
    <w:p w14:paraId="5A1C86EB"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4. Testimi i funksionimit të plotë para rifillimit të shërbimeve për publikun.</w:t>
      </w:r>
    </w:p>
    <w:p w14:paraId="1370D8EA" w14:textId="77777777" w:rsidR="00FD6A5B" w:rsidRPr="000B45F2" w:rsidRDefault="00FD6A5B" w:rsidP="00FD6A5B">
      <w:pPr>
        <w:ind w:firstLine="284"/>
        <w:contextualSpacing/>
        <w:rPr>
          <w:rFonts w:ascii="Garamond" w:hAnsi="Garamond"/>
          <w:b/>
          <w:szCs w:val="24"/>
        </w:rPr>
      </w:pPr>
      <w:r w:rsidRPr="000B45F2">
        <w:rPr>
          <w:rFonts w:ascii="Garamond" w:hAnsi="Garamond"/>
          <w:b/>
          <w:szCs w:val="24"/>
        </w:rPr>
        <w:t>8. Plani i komunikimit dhe koordinimi</w:t>
      </w:r>
    </w:p>
    <w:p w14:paraId="6B3E3FEE"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Operatori __________ mban linja të dedikuara komunikimi për situata emergjente dhe një plan komunikimi të krizës, që përfshin:</w:t>
      </w:r>
    </w:p>
    <w:p w14:paraId="4E276CC5"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 informimin e autoriteteve rregullatore (AKEP, AKSK);</w:t>
      </w:r>
    </w:p>
    <w:p w14:paraId="59849D34"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 komunikimin me klientët dhe partnerët për ndërprerjet;</w:t>
      </w:r>
    </w:p>
    <w:p w14:paraId="4F8FB359"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 përdorimin e kanaleve alternative të komunikimit, në rast dështimi të rrjeteve primare.</w:t>
      </w:r>
    </w:p>
    <w:p w14:paraId="56E046E8" w14:textId="77777777" w:rsidR="00FD6A5B" w:rsidRPr="000B45F2" w:rsidRDefault="00FD6A5B" w:rsidP="00FD6A5B">
      <w:pPr>
        <w:ind w:firstLine="284"/>
        <w:contextualSpacing/>
        <w:jc w:val="both"/>
        <w:rPr>
          <w:rFonts w:ascii="Garamond" w:hAnsi="Garamond"/>
          <w:b/>
          <w:szCs w:val="24"/>
        </w:rPr>
      </w:pPr>
      <w:r w:rsidRPr="000B45F2">
        <w:rPr>
          <w:rFonts w:ascii="Garamond" w:hAnsi="Garamond"/>
          <w:b/>
          <w:szCs w:val="24"/>
        </w:rPr>
        <w:t>9. Testimi dhe mirëmbajtja e planit</w:t>
      </w:r>
    </w:p>
    <w:p w14:paraId="750D097F"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Plani testohet të paktën një herë në vit përmes simulimeve dhe ushtrimeve praktike. Pas çdo testi ose incidenti real, plani përditësohet në bazë të mësimeve të nxjerra. Verifikimet përputhen me kërkesat e NIS2 dhe udhëzimet e ENISA-s për testimin e qëndrueshmërisë së rrjeteve.</w:t>
      </w:r>
    </w:p>
    <w:p w14:paraId="10323777" w14:textId="77777777" w:rsidR="00FD6A5B" w:rsidRPr="000B45F2" w:rsidRDefault="00FD6A5B" w:rsidP="00FD6A5B">
      <w:pPr>
        <w:ind w:firstLine="284"/>
        <w:contextualSpacing/>
        <w:jc w:val="both"/>
        <w:rPr>
          <w:rFonts w:ascii="Garamond" w:hAnsi="Garamond"/>
          <w:b/>
          <w:szCs w:val="24"/>
        </w:rPr>
      </w:pPr>
      <w:r w:rsidRPr="000B45F2">
        <w:rPr>
          <w:rFonts w:ascii="Garamond" w:hAnsi="Garamond"/>
          <w:b/>
          <w:szCs w:val="24"/>
        </w:rPr>
        <w:t>10. Aspektet ligjore dhe përputhshmëria</w:t>
      </w:r>
    </w:p>
    <w:p w14:paraId="71867A1D"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Ky plan është në përputhje me përcaktimet e ligjit për komunikimet elektronike dhe të ligjit për emergjencat civile, të ligjit për sigurinë kibernetike dhe rregulloret përkatëse të AKEP-it. Operatorët janë të detyruar të raportojnë incidentet madhore të sigurisë brenda 24 orëve nga identifikimi i tyre dhe të bashkëpunojnë me autoritetet për rikuperim të plotë.</w:t>
      </w:r>
    </w:p>
    <w:p w14:paraId="4F0798FB" w14:textId="77777777" w:rsidR="00FD6A5B" w:rsidRPr="000B45F2" w:rsidRDefault="00FD6A5B" w:rsidP="00FD6A5B">
      <w:pPr>
        <w:ind w:firstLine="284"/>
        <w:contextualSpacing/>
        <w:jc w:val="both"/>
        <w:rPr>
          <w:rFonts w:ascii="Garamond" w:hAnsi="Garamond"/>
          <w:b/>
          <w:szCs w:val="24"/>
        </w:rPr>
      </w:pPr>
      <w:r w:rsidRPr="000B45F2">
        <w:rPr>
          <w:rFonts w:ascii="Garamond" w:hAnsi="Garamond"/>
          <w:b/>
          <w:szCs w:val="24"/>
        </w:rPr>
        <w:t>11. Trajnimi dhe ndërgjegjësimi</w:t>
      </w:r>
    </w:p>
    <w:p w14:paraId="7184A521"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Të gjithë punonjësit e përfshirë në zbatimin e PRF-së trajnohen periodikisht mbi procedurat e reagimit, të sigurisë së informacionit dhe komunikimit në situata emergjente. Operatori _________ organizon ushtrime praktike dhe verifikon gatishmërinë e personelit në çdo nivel.</w:t>
      </w:r>
    </w:p>
    <w:p w14:paraId="08BFDBED" w14:textId="77777777" w:rsidR="00FD6A5B" w:rsidRPr="000B45F2" w:rsidRDefault="00FD6A5B" w:rsidP="00FD6A5B">
      <w:pPr>
        <w:ind w:firstLine="284"/>
        <w:contextualSpacing/>
        <w:jc w:val="both"/>
        <w:rPr>
          <w:rFonts w:ascii="Garamond" w:hAnsi="Garamond"/>
          <w:szCs w:val="24"/>
        </w:rPr>
      </w:pPr>
      <w:r w:rsidRPr="000B45F2">
        <w:rPr>
          <w:rFonts w:ascii="Garamond" w:hAnsi="Garamond"/>
          <w:szCs w:val="24"/>
        </w:rPr>
        <w:t>Ky plan hyn në fuqi në datën ____________ dhe rishikohet çdo 12 muaj.</w:t>
      </w:r>
    </w:p>
    <w:p w14:paraId="4364CD2B" w14:textId="77777777" w:rsidR="00FD6A5B" w:rsidRPr="000B45F2" w:rsidRDefault="00FD6A5B" w:rsidP="00FD6A5B">
      <w:pPr>
        <w:ind w:firstLine="284"/>
        <w:contextualSpacing/>
        <w:rPr>
          <w:rFonts w:ascii="Garamond" w:hAnsi="Garamond"/>
          <w:szCs w:val="24"/>
        </w:rPr>
      </w:pPr>
    </w:p>
    <w:p w14:paraId="0D1FBBB2" w14:textId="79B2F19F" w:rsidR="00FD6A5B" w:rsidRPr="009C0FC6" w:rsidRDefault="009C0FC6" w:rsidP="00FD6A5B">
      <w:pPr>
        <w:ind w:firstLine="284"/>
        <w:contextualSpacing/>
        <w:jc w:val="right"/>
        <w:rPr>
          <w:rFonts w:ascii="Garamond" w:hAnsi="Garamond"/>
          <w:szCs w:val="24"/>
        </w:rPr>
      </w:pPr>
      <w:r w:rsidRPr="009C0FC6">
        <w:rPr>
          <w:rFonts w:ascii="Garamond" w:hAnsi="Garamond"/>
          <w:szCs w:val="24"/>
        </w:rPr>
        <w:t>ANEKS</w:t>
      </w:r>
      <w:r w:rsidR="00FD6A5B" w:rsidRPr="009C0FC6">
        <w:rPr>
          <w:rFonts w:ascii="Garamond" w:hAnsi="Garamond"/>
          <w:szCs w:val="24"/>
        </w:rPr>
        <w:t xml:space="preserve"> 2</w:t>
      </w:r>
    </w:p>
    <w:p w14:paraId="157063AC" w14:textId="77777777" w:rsidR="00FD6A5B" w:rsidRPr="000B45F2" w:rsidRDefault="00FD6A5B" w:rsidP="00FD6A5B">
      <w:pPr>
        <w:ind w:firstLine="284"/>
        <w:contextualSpacing/>
        <w:jc w:val="both"/>
        <w:rPr>
          <w:rFonts w:ascii="Garamond" w:hAnsi="Garamond"/>
          <w:b/>
          <w:szCs w:val="24"/>
        </w:rPr>
      </w:pPr>
    </w:p>
    <w:p w14:paraId="13AC8651" w14:textId="77777777" w:rsidR="00FD6A5B" w:rsidRPr="009C0FC6" w:rsidRDefault="00FD6A5B" w:rsidP="00FD6A5B">
      <w:pPr>
        <w:ind w:firstLine="284"/>
        <w:contextualSpacing/>
        <w:jc w:val="center"/>
        <w:rPr>
          <w:rFonts w:ascii="Garamond" w:hAnsi="Garamond"/>
          <w:szCs w:val="24"/>
        </w:rPr>
      </w:pPr>
      <w:r w:rsidRPr="009C0FC6">
        <w:rPr>
          <w:rFonts w:ascii="Garamond" w:hAnsi="Garamond"/>
          <w:szCs w:val="24"/>
        </w:rPr>
        <w:t>MASAT PËR SIGURIMIN E VAZHDUESHMËRISË SE SHËRBIMEVE PARA, GJATË DHE MBAS SITUATAVE TË JASHTËZAKONSHME DHE DOKUMENTIMI</w:t>
      </w:r>
    </w:p>
    <w:p w14:paraId="5CA99A2E" w14:textId="77777777" w:rsidR="00FD6A5B" w:rsidRPr="000B45F2" w:rsidRDefault="00FD6A5B" w:rsidP="00FD6A5B">
      <w:pPr>
        <w:ind w:firstLine="284"/>
        <w:contextualSpacing/>
        <w:rPr>
          <w:rFonts w:ascii="Garamond" w:hAnsi="Garamond"/>
          <w:b/>
          <w:bCs/>
          <w:szCs w:val="24"/>
        </w:rPr>
      </w:pPr>
    </w:p>
    <w:tbl>
      <w:tblPr>
        <w:tblStyle w:val="TableGrid"/>
        <w:tblW w:w="0" w:type="auto"/>
        <w:tblLook w:val="04A0" w:firstRow="1" w:lastRow="0" w:firstColumn="1" w:lastColumn="0" w:noHBand="0" w:noVBand="1"/>
      </w:tblPr>
      <w:tblGrid>
        <w:gridCol w:w="4517"/>
        <w:gridCol w:w="4502"/>
      </w:tblGrid>
      <w:tr w:rsidR="00FD6A5B" w:rsidRPr="000B45F2" w14:paraId="1C5F45C6" w14:textId="77777777" w:rsidTr="00092E43">
        <w:trPr>
          <w:trHeight w:val="20"/>
        </w:trPr>
        <w:tc>
          <w:tcPr>
            <w:tcW w:w="4675" w:type="dxa"/>
          </w:tcPr>
          <w:p w14:paraId="718CBEDC" w14:textId="77777777" w:rsidR="00FD6A5B" w:rsidRPr="009C0FC6" w:rsidRDefault="00FD6A5B" w:rsidP="00092E43">
            <w:pPr>
              <w:contextualSpacing/>
              <w:rPr>
                <w:rFonts w:ascii="Garamond" w:hAnsi="Garamond"/>
                <w:b/>
                <w:bCs/>
                <w:sz w:val="20"/>
              </w:rPr>
            </w:pPr>
            <w:r w:rsidRPr="009C0FC6">
              <w:rPr>
                <w:rFonts w:ascii="Garamond" w:hAnsi="Garamond"/>
                <w:b/>
                <w:bCs/>
                <w:sz w:val="20"/>
              </w:rPr>
              <w:t>Masat e sigurisë</w:t>
            </w:r>
          </w:p>
        </w:tc>
        <w:tc>
          <w:tcPr>
            <w:tcW w:w="4675" w:type="dxa"/>
          </w:tcPr>
          <w:p w14:paraId="3F82EA32" w14:textId="77777777" w:rsidR="00FD6A5B" w:rsidRPr="009C0FC6" w:rsidRDefault="00FD6A5B" w:rsidP="00092E43">
            <w:pPr>
              <w:contextualSpacing/>
              <w:rPr>
                <w:rFonts w:ascii="Garamond" w:hAnsi="Garamond"/>
                <w:b/>
                <w:sz w:val="20"/>
              </w:rPr>
            </w:pPr>
            <w:r w:rsidRPr="009C0FC6">
              <w:rPr>
                <w:rFonts w:ascii="Garamond" w:hAnsi="Garamond"/>
                <w:b/>
                <w:bCs/>
                <w:sz w:val="20"/>
              </w:rPr>
              <w:t xml:space="preserve">Dokumentacioni </w:t>
            </w:r>
          </w:p>
        </w:tc>
      </w:tr>
      <w:tr w:rsidR="00FD6A5B" w:rsidRPr="000B45F2" w14:paraId="3338BAFC" w14:textId="77777777" w:rsidTr="00092E43">
        <w:trPr>
          <w:trHeight w:val="20"/>
        </w:trPr>
        <w:tc>
          <w:tcPr>
            <w:tcW w:w="4675" w:type="dxa"/>
            <w:vMerge w:val="restart"/>
          </w:tcPr>
          <w:p w14:paraId="0E048CF5"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implementojë një strategji për vazhdimësinë e ofrimit të shërbimit për rrjetet e komunikimit dhe sistemet e informacionit.</w:t>
            </w:r>
          </w:p>
          <w:p w14:paraId="5FA0462E"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implementojë dhe të zbatojë planet e emergjencës për sektorët dhe shërbimet kritike.</w:t>
            </w:r>
          </w:p>
          <w:p w14:paraId="22B12EE0"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monitorojë aktivitetet dhe zbatimin e planeve të emergjencës, regjistrimin e tentativave të suksesshme të rikuperimit dhe dështimet.</w:t>
            </w:r>
          </w:p>
          <w:p w14:paraId="02600AE4"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kryejë rishikimin dhe kontrollin periodik të strategjisë për vazhdimësinë e shërbimit.</w:t>
            </w:r>
          </w:p>
          <w:p w14:paraId="398E7331" w14:textId="05314C3A"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testojë planet rezervë (</w:t>
            </w:r>
            <w:r w:rsidRPr="009C0FC6">
              <w:rPr>
                <w:rFonts w:ascii="Garamond" w:hAnsi="Garamond"/>
                <w:i/>
                <w:iCs/>
                <w:sz w:val="20"/>
              </w:rPr>
              <w:t>backup</w:t>
            </w:r>
            <w:r w:rsidRPr="009C0FC6">
              <w:rPr>
                <w:rFonts w:ascii="Garamond" w:hAnsi="Garamond"/>
                <w:sz w:val="20"/>
              </w:rPr>
              <w:t>) dhe të emergjencës për të siguruar që sistemet dhe proceset funksionojnë</w:t>
            </w:r>
            <w:r w:rsidR="009C0FC6">
              <w:rPr>
                <w:rFonts w:ascii="Garamond" w:hAnsi="Garamond"/>
                <w:sz w:val="20"/>
              </w:rPr>
              <w:t>,</w:t>
            </w:r>
            <w:r w:rsidRPr="009C0FC6">
              <w:rPr>
                <w:rFonts w:ascii="Garamond" w:hAnsi="Garamond"/>
                <w:sz w:val="20"/>
              </w:rPr>
              <w:t xml:space="preserve"> dhe që personeli është i përgatitur në rastin e dëmti</w:t>
            </w:r>
            <w:r w:rsidR="009C0FC6">
              <w:rPr>
                <w:rFonts w:ascii="Garamond" w:hAnsi="Garamond"/>
                <w:sz w:val="20"/>
              </w:rPr>
              <w:t>meve të mëdha dhe emergjencave.</w:t>
            </w:r>
          </w:p>
          <w:p w14:paraId="28E5F8A5"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implementojë një program për ushtrimin rregullisht të planeve rezervë dhe të emergjencës, duke përdorur skenarë realistë, që </w:t>
            </w:r>
            <w:r w:rsidRPr="009C0FC6">
              <w:rPr>
                <w:rFonts w:ascii="Garamond" w:hAnsi="Garamond"/>
                <w:sz w:val="20"/>
              </w:rPr>
              <w:lastRenderedPageBreak/>
              <w:t>mbulojnë një sërë skenarësh të ndryshëm me kalimin e kohës.</w:t>
            </w:r>
          </w:p>
          <w:p w14:paraId="19809441"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bCs/>
                <w:sz w:val="20"/>
              </w:rPr>
              <w:t>Përfshirja në ushtrime e furnitorëve dhe palëve të tjera të treta.</w:t>
            </w:r>
          </w:p>
          <w:p w14:paraId="74C451EF"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rishikojë dhe të përditësojë planet, duke marrë në konsideratë ndryshimet, incidentet e mëparshme dhe emergjencat që nuk kanë qenë të mbuluara nga programi i ushtrimit. </w:t>
            </w:r>
          </w:p>
          <w:p w14:paraId="2A88333D"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Mësimet e nxjerra nga këto ushtrime të jenë adresuar nga personat përgjegjës dhe në përputhje me rrethanat të bëhet përditësimi i proceseve dhe sistemeve përkatëse.</w:t>
            </w:r>
          </w:p>
        </w:tc>
        <w:tc>
          <w:tcPr>
            <w:tcW w:w="4675" w:type="dxa"/>
          </w:tcPr>
          <w:p w14:paraId="462276EA" w14:textId="77777777" w:rsidR="00FD6A5B" w:rsidRPr="009C0FC6" w:rsidRDefault="00FD6A5B" w:rsidP="006C1E57">
            <w:pPr>
              <w:contextualSpacing/>
              <w:jc w:val="both"/>
              <w:rPr>
                <w:rFonts w:ascii="Garamond" w:hAnsi="Garamond"/>
                <w:sz w:val="20"/>
              </w:rPr>
            </w:pPr>
            <w:r w:rsidRPr="009C0FC6">
              <w:rPr>
                <w:rFonts w:ascii="Garamond" w:hAnsi="Garamond"/>
                <w:sz w:val="20"/>
              </w:rPr>
              <w:lastRenderedPageBreak/>
              <w:t>Strategjia/plani i dokumentuar për vazhdimësinë e shërbimit, duke përfshirë kohën e rikuperimit për shërbimet dhe proceset kryesore. Dokumentim i “Planit të vazhdimësisë së biznesit” (PVB).</w:t>
            </w:r>
          </w:p>
        </w:tc>
      </w:tr>
      <w:tr w:rsidR="00FD6A5B" w:rsidRPr="000B45F2" w14:paraId="5FE3F398" w14:textId="77777777" w:rsidTr="00092E43">
        <w:trPr>
          <w:trHeight w:val="20"/>
        </w:trPr>
        <w:tc>
          <w:tcPr>
            <w:tcW w:w="4675" w:type="dxa"/>
            <w:vMerge/>
          </w:tcPr>
          <w:p w14:paraId="226A366E" w14:textId="77777777" w:rsidR="00FD6A5B" w:rsidRPr="009C0FC6" w:rsidRDefault="00FD6A5B" w:rsidP="00092E43">
            <w:pPr>
              <w:contextualSpacing/>
              <w:rPr>
                <w:rFonts w:ascii="Garamond" w:hAnsi="Garamond"/>
                <w:sz w:val="20"/>
              </w:rPr>
            </w:pPr>
          </w:p>
        </w:tc>
        <w:tc>
          <w:tcPr>
            <w:tcW w:w="4675" w:type="dxa"/>
          </w:tcPr>
          <w:p w14:paraId="5FB6EE7A" w14:textId="4F46026B" w:rsidR="00FD6A5B" w:rsidRPr="009C0FC6" w:rsidRDefault="00FD6A5B" w:rsidP="006C1E57">
            <w:pPr>
              <w:contextualSpacing/>
              <w:jc w:val="both"/>
              <w:rPr>
                <w:rFonts w:ascii="Garamond" w:hAnsi="Garamond"/>
                <w:sz w:val="20"/>
              </w:rPr>
            </w:pPr>
            <w:r w:rsidRPr="009C0FC6">
              <w:rPr>
                <w:rFonts w:ascii="Garamond" w:hAnsi="Garamond"/>
                <w:sz w:val="20"/>
              </w:rPr>
              <w:t>Planet e emergjencës për sistemet kritike</w:t>
            </w:r>
            <w:r w:rsidR="009C0FC6">
              <w:rPr>
                <w:rFonts w:ascii="Garamond" w:hAnsi="Garamond"/>
                <w:sz w:val="20"/>
              </w:rPr>
              <w:t>,</w:t>
            </w:r>
            <w:r w:rsidRPr="009C0FC6">
              <w:rPr>
                <w:rFonts w:ascii="Garamond" w:hAnsi="Garamond"/>
                <w:sz w:val="20"/>
              </w:rPr>
              <w:t xml:space="preserve"> duke përfshirë hapa të qartë dhe procedurat për kërcënimet e njohura, shkaktuesit për aktivizimin, hapat dhe kohën e rikuperimit.</w:t>
            </w:r>
          </w:p>
          <w:p w14:paraId="07E7BA55" w14:textId="77777777" w:rsidR="00FD6A5B" w:rsidRPr="009C0FC6" w:rsidRDefault="00FD6A5B" w:rsidP="006C1E57">
            <w:pPr>
              <w:contextualSpacing/>
              <w:jc w:val="both"/>
              <w:rPr>
                <w:rFonts w:ascii="Garamond" w:hAnsi="Garamond"/>
                <w:sz w:val="20"/>
              </w:rPr>
            </w:pPr>
            <w:r w:rsidRPr="009C0FC6">
              <w:rPr>
                <w:rFonts w:ascii="Garamond" w:hAnsi="Garamond"/>
                <w:sz w:val="20"/>
              </w:rPr>
              <w:t>Dokumentim i planit të rikuperimit pas fatkeqësisë PRF</w:t>
            </w:r>
            <w:r w:rsidRPr="009C0FC6">
              <w:rPr>
                <w:rFonts w:ascii="Garamond" w:hAnsi="Garamond"/>
                <w:i/>
                <w:iCs/>
                <w:sz w:val="20"/>
              </w:rPr>
              <w:t>.</w:t>
            </w:r>
          </w:p>
        </w:tc>
      </w:tr>
      <w:tr w:rsidR="00FD6A5B" w:rsidRPr="000B45F2" w14:paraId="02BFA770" w14:textId="77777777" w:rsidTr="00092E43">
        <w:trPr>
          <w:trHeight w:val="20"/>
        </w:trPr>
        <w:tc>
          <w:tcPr>
            <w:tcW w:w="4675" w:type="dxa"/>
            <w:vMerge/>
          </w:tcPr>
          <w:p w14:paraId="4704E835" w14:textId="77777777" w:rsidR="00FD6A5B" w:rsidRPr="009C0FC6" w:rsidRDefault="00FD6A5B" w:rsidP="00092E43">
            <w:pPr>
              <w:contextualSpacing/>
              <w:rPr>
                <w:rFonts w:ascii="Garamond" w:hAnsi="Garamond"/>
                <w:sz w:val="20"/>
              </w:rPr>
            </w:pPr>
          </w:p>
        </w:tc>
        <w:tc>
          <w:tcPr>
            <w:tcW w:w="4675" w:type="dxa"/>
          </w:tcPr>
          <w:p w14:paraId="224D18DD" w14:textId="77777777" w:rsidR="00FD6A5B" w:rsidRPr="009C0FC6" w:rsidRDefault="00FD6A5B" w:rsidP="006C1E57">
            <w:pPr>
              <w:contextualSpacing/>
              <w:jc w:val="both"/>
              <w:rPr>
                <w:rFonts w:ascii="Garamond" w:hAnsi="Garamond"/>
                <w:sz w:val="20"/>
              </w:rPr>
            </w:pPr>
            <w:r w:rsidRPr="009C0FC6">
              <w:rPr>
                <w:rFonts w:ascii="Garamond" w:hAnsi="Garamond"/>
                <w:sz w:val="20"/>
              </w:rPr>
              <w:t>Dokumentimi që identifikon asetet dhe nyjat kritike të rrjetit.</w:t>
            </w:r>
          </w:p>
        </w:tc>
      </w:tr>
      <w:tr w:rsidR="00FD6A5B" w:rsidRPr="000B45F2" w14:paraId="51506BB5" w14:textId="77777777" w:rsidTr="00092E43">
        <w:trPr>
          <w:trHeight w:val="20"/>
        </w:trPr>
        <w:tc>
          <w:tcPr>
            <w:tcW w:w="4675" w:type="dxa"/>
            <w:vMerge/>
          </w:tcPr>
          <w:p w14:paraId="0D871C4D" w14:textId="77777777" w:rsidR="00FD6A5B" w:rsidRPr="009C0FC6" w:rsidRDefault="00FD6A5B" w:rsidP="00092E43">
            <w:pPr>
              <w:contextualSpacing/>
              <w:rPr>
                <w:rFonts w:ascii="Garamond" w:hAnsi="Garamond"/>
                <w:sz w:val="20"/>
              </w:rPr>
            </w:pPr>
          </w:p>
        </w:tc>
        <w:tc>
          <w:tcPr>
            <w:tcW w:w="4675" w:type="dxa"/>
          </w:tcPr>
          <w:p w14:paraId="13557AB0" w14:textId="09BB6AE7" w:rsidR="00FD6A5B" w:rsidRPr="009C0FC6" w:rsidRDefault="00FD6A5B" w:rsidP="006C1E57">
            <w:pPr>
              <w:contextualSpacing/>
              <w:jc w:val="both"/>
              <w:rPr>
                <w:rFonts w:ascii="Garamond" w:hAnsi="Garamond"/>
                <w:sz w:val="20"/>
              </w:rPr>
            </w:pPr>
            <w:r w:rsidRPr="009C0FC6">
              <w:rPr>
                <w:rFonts w:ascii="Garamond" w:hAnsi="Garamond"/>
                <w:sz w:val="20"/>
              </w:rPr>
              <w:t>Dokumentimi që tregon se sipërmarrësi ka</w:t>
            </w:r>
            <w:r w:rsidR="006C1E57">
              <w:rPr>
                <w:rFonts w:ascii="Garamond" w:hAnsi="Garamond"/>
                <w:sz w:val="20"/>
              </w:rPr>
              <w:t xml:space="preserve"> </w:t>
            </w:r>
            <w:r w:rsidRPr="009C0FC6">
              <w:rPr>
                <w:rFonts w:ascii="Garamond" w:hAnsi="Garamond"/>
                <w:sz w:val="20"/>
              </w:rPr>
              <w:t xml:space="preserve">linja rezervë, servera pasivë, mjete komunikimi të bazuara në teknologjinë </w:t>
            </w:r>
            <w:r w:rsidRPr="009C0FC6">
              <w:rPr>
                <w:rFonts w:ascii="Garamond" w:hAnsi="Garamond"/>
                <w:i/>
                <w:iCs/>
                <w:sz w:val="20"/>
              </w:rPr>
              <w:t>cloud</w:t>
            </w:r>
            <w:r w:rsidRPr="009C0FC6">
              <w:rPr>
                <w:rFonts w:ascii="Garamond" w:hAnsi="Garamond"/>
                <w:sz w:val="20"/>
              </w:rPr>
              <w:t xml:space="preserve"> dhe lidhje të pavarura për stacionet bazë dhe shërbimet kritike.</w:t>
            </w:r>
          </w:p>
        </w:tc>
      </w:tr>
      <w:tr w:rsidR="00FD6A5B" w:rsidRPr="000B45F2" w14:paraId="5F6257B4" w14:textId="77777777" w:rsidTr="00092E43">
        <w:trPr>
          <w:trHeight w:val="20"/>
        </w:trPr>
        <w:tc>
          <w:tcPr>
            <w:tcW w:w="4675" w:type="dxa"/>
            <w:vMerge/>
          </w:tcPr>
          <w:p w14:paraId="1540DA52" w14:textId="77777777" w:rsidR="00FD6A5B" w:rsidRPr="009C0FC6" w:rsidRDefault="00FD6A5B" w:rsidP="00092E43">
            <w:pPr>
              <w:contextualSpacing/>
              <w:rPr>
                <w:rFonts w:ascii="Garamond" w:hAnsi="Garamond"/>
                <w:sz w:val="20"/>
              </w:rPr>
            </w:pPr>
          </w:p>
        </w:tc>
        <w:tc>
          <w:tcPr>
            <w:tcW w:w="4675" w:type="dxa"/>
          </w:tcPr>
          <w:p w14:paraId="74042DEA" w14:textId="77777777" w:rsidR="00FD6A5B" w:rsidRPr="009C0FC6" w:rsidRDefault="00FD6A5B" w:rsidP="006C1E57">
            <w:pPr>
              <w:contextualSpacing/>
              <w:jc w:val="both"/>
              <w:rPr>
                <w:rFonts w:ascii="Garamond" w:hAnsi="Garamond"/>
                <w:sz w:val="20"/>
              </w:rPr>
            </w:pPr>
            <w:r w:rsidRPr="009C0FC6">
              <w:rPr>
                <w:rFonts w:ascii="Garamond" w:hAnsi="Garamond"/>
                <w:sz w:val="20"/>
              </w:rPr>
              <w:t>Dokumentimi që tregon se sipërmarrësi ka pajisur qendrat e të dhënave, stacionet dhe antenat transmetuese me burime alternative të energjisë.</w:t>
            </w:r>
          </w:p>
        </w:tc>
      </w:tr>
      <w:tr w:rsidR="00FD6A5B" w:rsidRPr="000B45F2" w14:paraId="79F41C91" w14:textId="77777777" w:rsidTr="00092E43">
        <w:trPr>
          <w:trHeight w:val="20"/>
        </w:trPr>
        <w:tc>
          <w:tcPr>
            <w:tcW w:w="4675" w:type="dxa"/>
            <w:vMerge/>
          </w:tcPr>
          <w:p w14:paraId="5ACB6B3B" w14:textId="77777777" w:rsidR="00FD6A5B" w:rsidRPr="009C0FC6" w:rsidRDefault="00FD6A5B" w:rsidP="00092E43">
            <w:pPr>
              <w:contextualSpacing/>
              <w:rPr>
                <w:rFonts w:ascii="Garamond" w:hAnsi="Garamond"/>
                <w:sz w:val="20"/>
              </w:rPr>
            </w:pPr>
          </w:p>
        </w:tc>
        <w:tc>
          <w:tcPr>
            <w:tcW w:w="4675" w:type="dxa"/>
          </w:tcPr>
          <w:p w14:paraId="48DDA447" w14:textId="77777777" w:rsidR="00FD6A5B" w:rsidRPr="009C0FC6" w:rsidRDefault="00FD6A5B" w:rsidP="006C1E57">
            <w:pPr>
              <w:contextualSpacing/>
              <w:jc w:val="both"/>
              <w:rPr>
                <w:rFonts w:ascii="Garamond" w:hAnsi="Garamond"/>
                <w:sz w:val="20"/>
              </w:rPr>
            </w:pPr>
            <w:r w:rsidRPr="009C0FC6">
              <w:rPr>
                <w:rFonts w:ascii="Garamond" w:hAnsi="Garamond"/>
                <w:sz w:val="20"/>
              </w:rPr>
              <w:t>Dokumentimi që garanton funksionalitetin e numrit unik evropian të emergjencave “112” edhe pa kartë SIM, si dhe çdo numër kombëtar të emergjencës, të përcaktuar sipas legjislacionit në fuqi.</w:t>
            </w:r>
          </w:p>
        </w:tc>
      </w:tr>
      <w:tr w:rsidR="00FD6A5B" w:rsidRPr="000B45F2" w14:paraId="67C3E15E" w14:textId="77777777" w:rsidTr="00092E43">
        <w:trPr>
          <w:trHeight w:val="20"/>
        </w:trPr>
        <w:tc>
          <w:tcPr>
            <w:tcW w:w="4675" w:type="dxa"/>
            <w:vMerge/>
          </w:tcPr>
          <w:p w14:paraId="24F8F2A5" w14:textId="77777777" w:rsidR="00FD6A5B" w:rsidRPr="009C0FC6" w:rsidRDefault="00FD6A5B" w:rsidP="00092E43">
            <w:pPr>
              <w:contextualSpacing/>
              <w:rPr>
                <w:rFonts w:ascii="Garamond" w:hAnsi="Garamond"/>
                <w:sz w:val="20"/>
              </w:rPr>
            </w:pPr>
          </w:p>
        </w:tc>
        <w:tc>
          <w:tcPr>
            <w:tcW w:w="4675" w:type="dxa"/>
          </w:tcPr>
          <w:p w14:paraId="7D81631A" w14:textId="77777777" w:rsidR="00FD6A5B" w:rsidRPr="009C0FC6" w:rsidRDefault="00FD6A5B" w:rsidP="006C1E57">
            <w:pPr>
              <w:contextualSpacing/>
              <w:jc w:val="both"/>
              <w:rPr>
                <w:rFonts w:ascii="Garamond" w:hAnsi="Garamond"/>
                <w:sz w:val="20"/>
              </w:rPr>
            </w:pPr>
            <w:r w:rsidRPr="009C0FC6">
              <w:rPr>
                <w:rFonts w:ascii="Garamond" w:hAnsi="Garamond"/>
                <w:sz w:val="20"/>
              </w:rPr>
              <w:t>Dokumentimi që tregon se sipërmarrësi ka marrë pjesë në ushtrime kombëtare simulimi të organizuara nga AKEP-i dhe institucionet përgjegjëse.</w:t>
            </w:r>
          </w:p>
        </w:tc>
      </w:tr>
      <w:tr w:rsidR="00FD6A5B" w:rsidRPr="000B45F2" w14:paraId="3288CB66" w14:textId="77777777" w:rsidTr="00092E43">
        <w:trPr>
          <w:trHeight w:val="20"/>
        </w:trPr>
        <w:tc>
          <w:tcPr>
            <w:tcW w:w="4675" w:type="dxa"/>
            <w:vMerge/>
          </w:tcPr>
          <w:p w14:paraId="60A9B5FA" w14:textId="77777777" w:rsidR="00FD6A5B" w:rsidRPr="009C0FC6" w:rsidRDefault="00FD6A5B" w:rsidP="00092E43">
            <w:pPr>
              <w:contextualSpacing/>
              <w:rPr>
                <w:rFonts w:ascii="Garamond" w:hAnsi="Garamond"/>
                <w:sz w:val="20"/>
              </w:rPr>
            </w:pPr>
          </w:p>
        </w:tc>
        <w:tc>
          <w:tcPr>
            <w:tcW w:w="4675" w:type="dxa"/>
          </w:tcPr>
          <w:p w14:paraId="69B72810" w14:textId="77777777" w:rsidR="00FD6A5B" w:rsidRPr="009C0FC6" w:rsidRDefault="00FD6A5B" w:rsidP="006C1E57">
            <w:pPr>
              <w:contextualSpacing/>
              <w:jc w:val="both"/>
              <w:rPr>
                <w:rFonts w:ascii="Garamond" w:hAnsi="Garamond"/>
                <w:sz w:val="20"/>
              </w:rPr>
            </w:pPr>
            <w:r w:rsidRPr="009C0FC6">
              <w:rPr>
                <w:rFonts w:ascii="Garamond" w:hAnsi="Garamond"/>
                <w:sz w:val="20"/>
              </w:rPr>
              <w:t>Dokumentimi që tregon se sipërmarrësi ka caktuar person kontakti në raste të jashtëzakonshme që komunikon me AKEP-in.</w:t>
            </w:r>
          </w:p>
        </w:tc>
      </w:tr>
      <w:tr w:rsidR="00FD6A5B" w:rsidRPr="000B45F2" w14:paraId="1536BF48" w14:textId="77777777" w:rsidTr="00092E43">
        <w:trPr>
          <w:trHeight w:val="20"/>
        </w:trPr>
        <w:tc>
          <w:tcPr>
            <w:tcW w:w="4675" w:type="dxa"/>
            <w:vMerge w:val="restart"/>
          </w:tcPr>
          <w:p w14:paraId="44EFDCE0"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lastRenderedPageBreak/>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përgatitet për rikthimin në gjendjen normale të sistemeve të komunikimeve elektronike. </w:t>
            </w:r>
          </w:p>
          <w:p w14:paraId="40F94887" w14:textId="77777777" w:rsidR="00FD6A5B" w:rsidRPr="009C0FC6" w:rsidRDefault="00FD6A5B" w:rsidP="00092E43">
            <w:pPr>
              <w:pStyle w:val="ListParagraph"/>
              <w:numPr>
                <w:ilvl w:val="0"/>
                <w:numId w:val="3"/>
              </w:numPr>
              <w:ind w:left="0" w:firstLine="0"/>
              <w:contextualSpacing/>
              <w:jc w:val="both"/>
              <w:rPr>
                <w:rFonts w:ascii="Garamond" w:hAnsi="Garamond"/>
                <w:sz w:val="20"/>
              </w:rPr>
            </w:pPr>
            <w:r w:rsidRPr="009C0FC6">
              <w:rPr>
                <w:rFonts w:ascii="Garamond" w:hAnsi="Garamond"/>
                <w:sz w:val="20"/>
              </w:rPr>
              <w:t>Sipërmarrësi i</w:t>
            </w:r>
            <w:r w:rsidRPr="009C0FC6">
              <w:rPr>
                <w:rFonts w:ascii="Garamond" w:hAnsi="Garamond"/>
                <w:bCs/>
                <w:sz w:val="20"/>
              </w:rPr>
              <w:t xml:space="preserve"> rrjeteve publike të komunikimeve elektronike</w:t>
            </w:r>
            <w:r w:rsidRPr="009C0FC6">
              <w:rPr>
                <w:rFonts w:ascii="Garamond" w:hAnsi="Garamond"/>
                <w:sz w:val="20"/>
              </w:rPr>
              <w:t xml:space="preserve"> duhet të implementojë politika/procedura për vendosjen e kapaciteteve për rikuperimin e infrastrukturave të komunikimit elektronike.</w:t>
            </w:r>
          </w:p>
          <w:p w14:paraId="36604400" w14:textId="77777777" w:rsidR="00FD6A5B" w:rsidRPr="009C0FC6" w:rsidRDefault="00FD6A5B" w:rsidP="00092E43">
            <w:pPr>
              <w:contextualSpacing/>
              <w:rPr>
                <w:rFonts w:ascii="Garamond" w:hAnsi="Garamond"/>
                <w:b/>
                <w:bCs/>
                <w:sz w:val="20"/>
              </w:rPr>
            </w:pPr>
          </w:p>
          <w:p w14:paraId="261D8F7D" w14:textId="77777777" w:rsidR="00FD6A5B" w:rsidRPr="009C0FC6" w:rsidRDefault="00FD6A5B" w:rsidP="00092E43">
            <w:pPr>
              <w:contextualSpacing/>
              <w:rPr>
                <w:rFonts w:ascii="Garamond" w:hAnsi="Garamond"/>
                <w:sz w:val="20"/>
              </w:rPr>
            </w:pPr>
          </w:p>
        </w:tc>
        <w:tc>
          <w:tcPr>
            <w:tcW w:w="4675" w:type="dxa"/>
          </w:tcPr>
          <w:p w14:paraId="57167FEE" w14:textId="77777777" w:rsidR="00FD6A5B" w:rsidRPr="009C0FC6" w:rsidRDefault="00FD6A5B" w:rsidP="009C0FC6">
            <w:pPr>
              <w:contextualSpacing/>
              <w:jc w:val="both"/>
              <w:rPr>
                <w:rFonts w:ascii="Garamond" w:hAnsi="Garamond"/>
                <w:sz w:val="20"/>
              </w:rPr>
            </w:pPr>
            <w:r w:rsidRPr="009C0FC6">
              <w:rPr>
                <w:rFonts w:ascii="Garamond" w:hAnsi="Garamond"/>
                <w:sz w:val="20"/>
              </w:rPr>
              <w:t>Dokumentimi i aktivizimit dhe i zbatimit të planeve të emergjencës, duke përfshirë vendimet e marra, hapat e ndjekur, kohën e plotë të rikuperimit. Dokumentacion që sipërmarrësi ka parashikuar ngritjen e qendrës së reagimit të emergjencave ose ekipit/eve të brendshëm/me të emergjencës.</w:t>
            </w:r>
          </w:p>
        </w:tc>
      </w:tr>
      <w:tr w:rsidR="00FD6A5B" w:rsidRPr="000B45F2" w14:paraId="12CDE911" w14:textId="77777777" w:rsidTr="00092E43">
        <w:trPr>
          <w:trHeight w:val="20"/>
        </w:trPr>
        <w:tc>
          <w:tcPr>
            <w:tcW w:w="4675" w:type="dxa"/>
            <w:vMerge/>
          </w:tcPr>
          <w:p w14:paraId="7054DD42" w14:textId="77777777" w:rsidR="00FD6A5B" w:rsidRPr="009C0FC6" w:rsidRDefault="00FD6A5B" w:rsidP="00092E43">
            <w:pPr>
              <w:contextualSpacing/>
              <w:rPr>
                <w:rFonts w:ascii="Garamond" w:hAnsi="Garamond"/>
                <w:sz w:val="20"/>
              </w:rPr>
            </w:pPr>
          </w:p>
        </w:tc>
        <w:tc>
          <w:tcPr>
            <w:tcW w:w="4675" w:type="dxa"/>
          </w:tcPr>
          <w:p w14:paraId="02B91E59"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përcaktuar sistem njoftimi për autoritetet përkatëse për çdo ndërprerje të shërbimeve.</w:t>
            </w:r>
          </w:p>
        </w:tc>
      </w:tr>
      <w:tr w:rsidR="00FD6A5B" w:rsidRPr="000B45F2" w14:paraId="4DC7E8B1" w14:textId="77777777" w:rsidTr="00092E43">
        <w:trPr>
          <w:trHeight w:val="20"/>
        </w:trPr>
        <w:tc>
          <w:tcPr>
            <w:tcW w:w="4675" w:type="dxa"/>
            <w:vMerge/>
          </w:tcPr>
          <w:p w14:paraId="0072F584" w14:textId="77777777" w:rsidR="00FD6A5B" w:rsidRPr="009C0FC6" w:rsidRDefault="00FD6A5B" w:rsidP="00092E43">
            <w:pPr>
              <w:contextualSpacing/>
              <w:rPr>
                <w:rFonts w:ascii="Garamond" w:hAnsi="Garamond"/>
                <w:sz w:val="20"/>
              </w:rPr>
            </w:pPr>
          </w:p>
        </w:tc>
        <w:tc>
          <w:tcPr>
            <w:tcW w:w="4675" w:type="dxa"/>
          </w:tcPr>
          <w:p w14:paraId="5541863E"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siguruar mjete të lëvizshme të rrjetit telefonik celular për t’u vendosur në terren.</w:t>
            </w:r>
          </w:p>
        </w:tc>
      </w:tr>
      <w:tr w:rsidR="00FD6A5B" w:rsidRPr="000B45F2" w14:paraId="74FEA51C" w14:textId="77777777" w:rsidTr="00092E43">
        <w:trPr>
          <w:trHeight w:val="20"/>
        </w:trPr>
        <w:tc>
          <w:tcPr>
            <w:tcW w:w="4675" w:type="dxa"/>
            <w:vMerge/>
          </w:tcPr>
          <w:p w14:paraId="0936B063" w14:textId="77777777" w:rsidR="00FD6A5B" w:rsidRPr="009C0FC6" w:rsidRDefault="00FD6A5B" w:rsidP="00092E43">
            <w:pPr>
              <w:contextualSpacing/>
              <w:rPr>
                <w:rFonts w:ascii="Garamond" w:hAnsi="Garamond"/>
                <w:sz w:val="20"/>
              </w:rPr>
            </w:pPr>
          </w:p>
        </w:tc>
        <w:tc>
          <w:tcPr>
            <w:tcW w:w="4675" w:type="dxa"/>
          </w:tcPr>
          <w:p w14:paraId="12197087" w14:textId="77777777" w:rsidR="00FD6A5B" w:rsidRPr="009C0FC6" w:rsidRDefault="00FD6A5B" w:rsidP="009C0FC6">
            <w:pPr>
              <w:contextualSpacing/>
              <w:jc w:val="both"/>
              <w:rPr>
                <w:rFonts w:ascii="Garamond" w:hAnsi="Garamond"/>
                <w:sz w:val="20"/>
              </w:rPr>
            </w:pPr>
            <w:r w:rsidRPr="009C0FC6">
              <w:rPr>
                <w:rFonts w:ascii="Garamond" w:hAnsi="Garamond"/>
                <w:sz w:val="20"/>
              </w:rPr>
              <w:t>Dokumentimi që tregon se sipërmarrësi ka pajisur qendrat e të dhënave, stacionet dhe antenat transmetuese me burime alternative energjie.</w:t>
            </w:r>
          </w:p>
        </w:tc>
      </w:tr>
      <w:tr w:rsidR="00FD6A5B" w:rsidRPr="000B45F2" w14:paraId="10DE8DC9" w14:textId="77777777" w:rsidTr="00092E43">
        <w:trPr>
          <w:trHeight w:val="20"/>
        </w:trPr>
        <w:tc>
          <w:tcPr>
            <w:tcW w:w="4675" w:type="dxa"/>
            <w:vMerge/>
          </w:tcPr>
          <w:p w14:paraId="68111A9B" w14:textId="77777777" w:rsidR="00FD6A5B" w:rsidRPr="009C0FC6" w:rsidRDefault="00FD6A5B" w:rsidP="00092E43">
            <w:pPr>
              <w:contextualSpacing/>
              <w:rPr>
                <w:rFonts w:ascii="Garamond" w:hAnsi="Garamond"/>
                <w:sz w:val="20"/>
              </w:rPr>
            </w:pPr>
          </w:p>
        </w:tc>
        <w:tc>
          <w:tcPr>
            <w:tcW w:w="4675" w:type="dxa"/>
          </w:tcPr>
          <w:p w14:paraId="73369AD3"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në përdorim rirutim automatik të lidhjeve përmes lidhjeve rezervë, përfshirë dhe ato ndërkombëtare. Përdorimi i sistemeve satelitore për mbulimin me sisteme komunikimi për autoritetet.</w:t>
            </w:r>
          </w:p>
        </w:tc>
      </w:tr>
      <w:tr w:rsidR="00FD6A5B" w:rsidRPr="000B45F2" w14:paraId="09862359" w14:textId="77777777" w:rsidTr="00092E43">
        <w:trPr>
          <w:trHeight w:val="20"/>
        </w:trPr>
        <w:tc>
          <w:tcPr>
            <w:tcW w:w="4675" w:type="dxa"/>
            <w:vMerge/>
          </w:tcPr>
          <w:p w14:paraId="44F218AF" w14:textId="77777777" w:rsidR="00FD6A5B" w:rsidRPr="009C0FC6" w:rsidRDefault="00FD6A5B" w:rsidP="00092E43">
            <w:pPr>
              <w:contextualSpacing/>
              <w:rPr>
                <w:rFonts w:ascii="Garamond" w:hAnsi="Garamond"/>
                <w:sz w:val="20"/>
              </w:rPr>
            </w:pPr>
          </w:p>
        </w:tc>
        <w:tc>
          <w:tcPr>
            <w:tcW w:w="4675" w:type="dxa"/>
          </w:tcPr>
          <w:p w14:paraId="16A9C20D"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siguruar akses për përdoruesit në shërbimet bazë emergjente (telefoni, 112, SMS).</w:t>
            </w:r>
          </w:p>
        </w:tc>
      </w:tr>
      <w:tr w:rsidR="00FD6A5B" w:rsidRPr="000B45F2" w14:paraId="4781DD30" w14:textId="77777777" w:rsidTr="00092E43">
        <w:trPr>
          <w:trHeight w:val="20"/>
        </w:trPr>
        <w:tc>
          <w:tcPr>
            <w:tcW w:w="4675" w:type="dxa"/>
            <w:vMerge/>
          </w:tcPr>
          <w:p w14:paraId="7A06D0C4" w14:textId="77777777" w:rsidR="00FD6A5B" w:rsidRPr="009C0FC6" w:rsidRDefault="00FD6A5B" w:rsidP="00092E43">
            <w:pPr>
              <w:contextualSpacing/>
              <w:rPr>
                <w:rFonts w:ascii="Garamond" w:hAnsi="Garamond"/>
                <w:sz w:val="20"/>
              </w:rPr>
            </w:pPr>
          </w:p>
        </w:tc>
        <w:tc>
          <w:tcPr>
            <w:tcW w:w="4675" w:type="dxa"/>
          </w:tcPr>
          <w:p w14:paraId="7283DB52" w14:textId="152F3823"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transportuar</w:t>
            </w:r>
            <w:r w:rsidR="006F3513">
              <w:rPr>
                <w:rFonts w:ascii="Garamond" w:hAnsi="Garamond"/>
                <w:sz w:val="20"/>
              </w:rPr>
              <w:t xml:space="preserve"> gjatë krizës drejt</w:t>
            </w:r>
            <w:r w:rsidRPr="009C0FC6">
              <w:rPr>
                <w:rFonts w:ascii="Garamond" w:hAnsi="Garamond"/>
                <w:sz w:val="20"/>
              </w:rPr>
              <w:t xml:space="preserve"> AKEP-it dhe strukturave të tjera gjatë situatës.</w:t>
            </w:r>
          </w:p>
        </w:tc>
      </w:tr>
      <w:tr w:rsidR="00FD6A5B" w:rsidRPr="000B45F2" w14:paraId="158EDDCF" w14:textId="77777777" w:rsidTr="00092E43">
        <w:trPr>
          <w:trHeight w:val="20"/>
        </w:trPr>
        <w:tc>
          <w:tcPr>
            <w:tcW w:w="4675" w:type="dxa"/>
            <w:vMerge w:val="restart"/>
          </w:tcPr>
          <w:p w14:paraId="5C0F52C7" w14:textId="77777777" w:rsidR="00FD6A5B" w:rsidRPr="009C0FC6" w:rsidRDefault="00FD6A5B" w:rsidP="00092E43">
            <w:pPr>
              <w:contextualSpacing/>
              <w:jc w:val="center"/>
              <w:rPr>
                <w:rFonts w:ascii="Garamond" w:hAnsi="Garamond"/>
                <w:sz w:val="20"/>
              </w:rPr>
            </w:pPr>
          </w:p>
        </w:tc>
        <w:tc>
          <w:tcPr>
            <w:tcW w:w="4675" w:type="dxa"/>
          </w:tcPr>
          <w:p w14:paraId="52E77C0D" w14:textId="77777777" w:rsidR="00FD6A5B" w:rsidRPr="009C0FC6" w:rsidRDefault="00FD6A5B" w:rsidP="009C0FC6">
            <w:pPr>
              <w:contextualSpacing/>
              <w:jc w:val="both"/>
              <w:rPr>
                <w:rFonts w:ascii="Garamond" w:hAnsi="Garamond"/>
                <w:sz w:val="20"/>
              </w:rPr>
            </w:pPr>
            <w:r w:rsidRPr="009C0FC6">
              <w:rPr>
                <w:rFonts w:ascii="Garamond" w:hAnsi="Garamond"/>
                <w:sz w:val="20"/>
              </w:rPr>
              <w:t xml:space="preserve">Strategjia e përditësuar e vazhdimësisë dhe planet e emergjencës, shqyrtimi i komenteve dhe/ose ndryshimi i </w:t>
            </w:r>
            <w:r w:rsidRPr="009C0FC6">
              <w:rPr>
                <w:rFonts w:ascii="Garamond" w:hAnsi="Garamond"/>
                <w:i/>
                <w:sz w:val="20"/>
              </w:rPr>
              <w:t>log</w:t>
            </w:r>
            <w:r w:rsidRPr="009C0FC6">
              <w:rPr>
                <w:rFonts w:ascii="Garamond" w:hAnsi="Garamond"/>
                <w:sz w:val="20"/>
              </w:rPr>
              <w:t>-eve. Dokumentacioni që sipërmarrësi ka bërë vlerësim e raportim për dëmet brenda 48 orëve pas ngjarjes.</w:t>
            </w:r>
          </w:p>
        </w:tc>
      </w:tr>
      <w:tr w:rsidR="00FD6A5B" w:rsidRPr="000B45F2" w14:paraId="00B5E49C" w14:textId="77777777" w:rsidTr="00092E43">
        <w:trPr>
          <w:trHeight w:val="20"/>
        </w:trPr>
        <w:tc>
          <w:tcPr>
            <w:tcW w:w="4675" w:type="dxa"/>
            <w:vMerge/>
          </w:tcPr>
          <w:p w14:paraId="24E014EF" w14:textId="77777777" w:rsidR="00FD6A5B" w:rsidRPr="009C0FC6" w:rsidRDefault="00FD6A5B" w:rsidP="00092E43">
            <w:pPr>
              <w:contextualSpacing/>
              <w:rPr>
                <w:rFonts w:ascii="Garamond" w:hAnsi="Garamond"/>
                <w:sz w:val="20"/>
              </w:rPr>
            </w:pPr>
          </w:p>
        </w:tc>
        <w:tc>
          <w:tcPr>
            <w:tcW w:w="4675" w:type="dxa"/>
          </w:tcPr>
          <w:p w14:paraId="438FDA48"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rikthyer funksionalitetin e rrjetit dhe të shërbimeve sipas planit të rikuperimit.</w:t>
            </w:r>
          </w:p>
        </w:tc>
      </w:tr>
      <w:tr w:rsidR="00FD6A5B" w:rsidRPr="000B45F2" w14:paraId="4137C496" w14:textId="77777777" w:rsidTr="00092E43">
        <w:trPr>
          <w:trHeight w:val="20"/>
        </w:trPr>
        <w:tc>
          <w:tcPr>
            <w:tcW w:w="4675" w:type="dxa"/>
            <w:vMerge/>
          </w:tcPr>
          <w:p w14:paraId="5D0FF017" w14:textId="77777777" w:rsidR="00FD6A5B" w:rsidRPr="009C0FC6" w:rsidRDefault="00FD6A5B" w:rsidP="00092E43">
            <w:pPr>
              <w:contextualSpacing/>
              <w:rPr>
                <w:rFonts w:ascii="Garamond" w:hAnsi="Garamond"/>
                <w:sz w:val="20"/>
              </w:rPr>
            </w:pPr>
          </w:p>
        </w:tc>
        <w:tc>
          <w:tcPr>
            <w:tcW w:w="4675" w:type="dxa"/>
          </w:tcPr>
          <w:p w14:paraId="477A7DC5"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kryer një analizë pas ngjarjes dhe ka raportuar me AKEP-in dhe institucionet e përcaktuara me ligj.</w:t>
            </w:r>
          </w:p>
        </w:tc>
      </w:tr>
      <w:tr w:rsidR="00FD6A5B" w:rsidRPr="000B45F2" w14:paraId="16596B4B" w14:textId="77777777" w:rsidTr="00092E43">
        <w:trPr>
          <w:trHeight w:val="20"/>
        </w:trPr>
        <w:tc>
          <w:tcPr>
            <w:tcW w:w="4675" w:type="dxa"/>
            <w:vMerge/>
          </w:tcPr>
          <w:p w14:paraId="137D760D" w14:textId="77777777" w:rsidR="00FD6A5B" w:rsidRPr="009C0FC6" w:rsidRDefault="00FD6A5B" w:rsidP="00092E43">
            <w:pPr>
              <w:contextualSpacing/>
              <w:rPr>
                <w:rFonts w:ascii="Garamond" w:hAnsi="Garamond"/>
                <w:sz w:val="20"/>
              </w:rPr>
            </w:pPr>
          </w:p>
        </w:tc>
        <w:tc>
          <w:tcPr>
            <w:tcW w:w="4675" w:type="dxa"/>
          </w:tcPr>
          <w:p w14:paraId="4F26961B" w14:textId="614087DA"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w:t>
            </w:r>
            <w:r w:rsidR="006F3513">
              <w:rPr>
                <w:rFonts w:ascii="Garamond" w:hAnsi="Garamond"/>
                <w:sz w:val="20"/>
              </w:rPr>
              <w:t>rësi ka përditësuar planet PVB/</w:t>
            </w:r>
            <w:r w:rsidRPr="009C0FC6">
              <w:rPr>
                <w:rFonts w:ascii="Garamond" w:hAnsi="Garamond"/>
                <w:sz w:val="20"/>
              </w:rPr>
              <w:t>PRF dhe ka raportuar tek AKEP-i.</w:t>
            </w:r>
          </w:p>
        </w:tc>
      </w:tr>
      <w:tr w:rsidR="00FD6A5B" w:rsidRPr="000B45F2" w14:paraId="55FFD299" w14:textId="77777777" w:rsidTr="00092E43">
        <w:trPr>
          <w:trHeight w:val="20"/>
        </w:trPr>
        <w:tc>
          <w:tcPr>
            <w:tcW w:w="4675" w:type="dxa"/>
            <w:vMerge/>
          </w:tcPr>
          <w:p w14:paraId="7F75DBC8" w14:textId="77777777" w:rsidR="00FD6A5B" w:rsidRPr="009C0FC6" w:rsidRDefault="00FD6A5B" w:rsidP="00092E43">
            <w:pPr>
              <w:contextualSpacing/>
              <w:rPr>
                <w:rFonts w:ascii="Garamond" w:hAnsi="Garamond"/>
                <w:sz w:val="20"/>
              </w:rPr>
            </w:pPr>
          </w:p>
        </w:tc>
        <w:tc>
          <w:tcPr>
            <w:tcW w:w="4675" w:type="dxa"/>
          </w:tcPr>
          <w:p w14:paraId="677D890E" w14:textId="77777777" w:rsidR="00FD6A5B" w:rsidRPr="009C0FC6" w:rsidRDefault="00FD6A5B" w:rsidP="009C0FC6">
            <w:pPr>
              <w:contextualSpacing/>
              <w:jc w:val="both"/>
              <w:rPr>
                <w:rFonts w:ascii="Garamond" w:hAnsi="Garamond"/>
                <w:sz w:val="20"/>
              </w:rPr>
            </w:pPr>
            <w:r w:rsidRPr="009C0FC6">
              <w:rPr>
                <w:rFonts w:ascii="Garamond" w:hAnsi="Garamond"/>
                <w:sz w:val="20"/>
              </w:rPr>
              <w:t>Dokumentacioni që sipërmarrësi ka ndërtuar një manual praktik për përmirësim të kapaciteteve reaguese në të ardhmen.</w:t>
            </w:r>
          </w:p>
        </w:tc>
      </w:tr>
    </w:tbl>
    <w:p w14:paraId="523F22BB" w14:textId="113BC03F" w:rsidR="00FD6A5B" w:rsidRDefault="00FD6A5B" w:rsidP="00FD6A5B">
      <w:pPr>
        <w:ind w:firstLine="284"/>
        <w:contextualSpacing/>
        <w:rPr>
          <w:rFonts w:ascii="Garamond" w:hAnsi="Garamond"/>
          <w:szCs w:val="24"/>
        </w:rPr>
      </w:pPr>
    </w:p>
    <w:p w14:paraId="3C4AF00D" w14:textId="21E80149" w:rsidR="006C1E57" w:rsidRDefault="006C1E57" w:rsidP="00FD6A5B">
      <w:pPr>
        <w:ind w:firstLine="284"/>
        <w:contextualSpacing/>
        <w:rPr>
          <w:rFonts w:ascii="Garamond" w:hAnsi="Garamond"/>
          <w:szCs w:val="24"/>
        </w:rPr>
      </w:pPr>
    </w:p>
    <w:p w14:paraId="5C8609D6" w14:textId="1D34390D" w:rsidR="006C1E57" w:rsidRDefault="006C1E57" w:rsidP="00FD6A5B">
      <w:pPr>
        <w:ind w:firstLine="284"/>
        <w:contextualSpacing/>
        <w:rPr>
          <w:rFonts w:ascii="Garamond" w:hAnsi="Garamond"/>
          <w:szCs w:val="24"/>
        </w:rPr>
      </w:pPr>
    </w:p>
    <w:p w14:paraId="777D672F" w14:textId="20EC7082" w:rsidR="006C1E57" w:rsidRDefault="006C1E57" w:rsidP="00FD6A5B">
      <w:pPr>
        <w:ind w:firstLine="284"/>
        <w:contextualSpacing/>
        <w:rPr>
          <w:rFonts w:ascii="Garamond" w:hAnsi="Garamond"/>
          <w:szCs w:val="24"/>
        </w:rPr>
      </w:pPr>
    </w:p>
    <w:p w14:paraId="29A4FD93" w14:textId="39A0BBC8" w:rsidR="006C1E57" w:rsidRDefault="006C1E57" w:rsidP="00FD6A5B">
      <w:pPr>
        <w:ind w:firstLine="284"/>
        <w:contextualSpacing/>
        <w:rPr>
          <w:rFonts w:ascii="Garamond" w:hAnsi="Garamond"/>
          <w:szCs w:val="24"/>
        </w:rPr>
      </w:pPr>
    </w:p>
    <w:p w14:paraId="6650B727" w14:textId="418F48A8" w:rsidR="006C1E57" w:rsidRDefault="006C1E57" w:rsidP="00FD6A5B">
      <w:pPr>
        <w:ind w:firstLine="284"/>
        <w:contextualSpacing/>
        <w:rPr>
          <w:rFonts w:ascii="Garamond" w:hAnsi="Garamond"/>
          <w:szCs w:val="24"/>
        </w:rPr>
      </w:pPr>
    </w:p>
    <w:p w14:paraId="30E327AE" w14:textId="77777777" w:rsidR="006C1E57" w:rsidRPr="000B45F2" w:rsidRDefault="006C1E57" w:rsidP="00FD6A5B">
      <w:pPr>
        <w:ind w:firstLine="284"/>
        <w:contextualSpacing/>
        <w:rPr>
          <w:rFonts w:ascii="Garamond" w:hAnsi="Garamond"/>
          <w:szCs w:val="24"/>
        </w:rPr>
      </w:pPr>
      <w:bookmarkStart w:id="0" w:name="_GoBack"/>
      <w:bookmarkEnd w:id="0"/>
    </w:p>
    <w:p w14:paraId="5B243008" w14:textId="667B67B2" w:rsidR="00FD6A5B" w:rsidRPr="006F3513" w:rsidRDefault="009C0FC6" w:rsidP="00FD6A5B">
      <w:pPr>
        <w:ind w:firstLine="284"/>
        <w:contextualSpacing/>
        <w:jc w:val="right"/>
        <w:rPr>
          <w:rFonts w:ascii="Garamond" w:hAnsi="Garamond"/>
          <w:szCs w:val="24"/>
        </w:rPr>
      </w:pPr>
      <w:r w:rsidRPr="006F3513">
        <w:rPr>
          <w:rFonts w:ascii="Garamond" w:hAnsi="Garamond"/>
          <w:szCs w:val="24"/>
        </w:rPr>
        <w:lastRenderedPageBreak/>
        <w:t>ANEKS</w:t>
      </w:r>
      <w:r w:rsidR="00FD6A5B" w:rsidRPr="006F3513">
        <w:rPr>
          <w:rFonts w:ascii="Garamond" w:hAnsi="Garamond"/>
          <w:szCs w:val="24"/>
        </w:rPr>
        <w:t xml:space="preserve"> 3</w:t>
      </w:r>
    </w:p>
    <w:p w14:paraId="1653836B" w14:textId="77777777" w:rsidR="00FD6A5B" w:rsidRPr="000B45F2" w:rsidRDefault="00FD6A5B" w:rsidP="00FD6A5B">
      <w:pPr>
        <w:ind w:firstLine="284"/>
        <w:contextualSpacing/>
        <w:jc w:val="both"/>
        <w:rPr>
          <w:rFonts w:ascii="Garamond" w:hAnsi="Garamond"/>
          <w:b/>
          <w:szCs w:val="24"/>
        </w:rPr>
      </w:pPr>
    </w:p>
    <w:p w14:paraId="1CE5518D" w14:textId="77777777" w:rsidR="00FD6A5B" w:rsidRPr="009C0FC6" w:rsidRDefault="00FD6A5B" w:rsidP="00FD6A5B">
      <w:pPr>
        <w:ind w:firstLine="284"/>
        <w:contextualSpacing/>
        <w:jc w:val="center"/>
        <w:rPr>
          <w:rFonts w:ascii="Garamond" w:hAnsi="Garamond"/>
          <w:szCs w:val="24"/>
        </w:rPr>
      </w:pPr>
      <w:r w:rsidRPr="009C0FC6">
        <w:rPr>
          <w:rFonts w:ascii="Garamond" w:hAnsi="Garamond"/>
          <w:szCs w:val="24"/>
        </w:rPr>
        <w:t>MASAT PËR VAZHDUESHMËRINË E OFRIMIT TË SHËRBIMEVE NË RASTIN E SULMEVE KIBERNETIKE</w:t>
      </w:r>
    </w:p>
    <w:p w14:paraId="2476521C" w14:textId="1B6EF1D3" w:rsidR="00FD6A5B" w:rsidRDefault="00FD6A5B" w:rsidP="006F3513">
      <w:pPr>
        <w:contextualSpacing/>
        <w:rPr>
          <w:rFonts w:ascii="Garamond" w:hAnsi="Garamond"/>
          <w:szCs w:val="24"/>
        </w:rPr>
      </w:pPr>
    </w:p>
    <w:p w14:paraId="0A3FFB4E" w14:textId="3C072B7C" w:rsidR="006F3513" w:rsidRPr="000B45F2" w:rsidRDefault="006F3513" w:rsidP="006F3513">
      <w:pPr>
        <w:contextualSpacing/>
        <w:rPr>
          <w:rFonts w:ascii="Garamond" w:hAnsi="Garamond"/>
          <w:szCs w:val="24"/>
        </w:rPr>
      </w:pPr>
    </w:p>
    <w:tbl>
      <w:tblPr>
        <w:tblStyle w:val="TableGrid"/>
        <w:tblW w:w="0" w:type="auto"/>
        <w:tblLook w:val="04A0" w:firstRow="1" w:lastRow="0" w:firstColumn="1" w:lastColumn="0" w:noHBand="0" w:noVBand="1"/>
      </w:tblPr>
      <w:tblGrid>
        <w:gridCol w:w="4521"/>
        <w:gridCol w:w="4498"/>
      </w:tblGrid>
      <w:tr w:rsidR="00FD6A5B" w:rsidRPr="006F3513" w14:paraId="4CA1F880" w14:textId="77777777" w:rsidTr="006F3513">
        <w:trPr>
          <w:trHeight w:val="113"/>
        </w:trPr>
        <w:tc>
          <w:tcPr>
            <w:tcW w:w="4675" w:type="dxa"/>
          </w:tcPr>
          <w:p w14:paraId="6A38C560" w14:textId="77777777" w:rsidR="00FD6A5B" w:rsidRPr="006F3513" w:rsidRDefault="00FD6A5B" w:rsidP="00092E43">
            <w:pPr>
              <w:contextualSpacing/>
              <w:rPr>
                <w:rFonts w:ascii="Garamond" w:hAnsi="Garamond"/>
                <w:b/>
                <w:bCs/>
                <w:sz w:val="20"/>
              </w:rPr>
            </w:pPr>
            <w:r w:rsidRPr="006F3513">
              <w:rPr>
                <w:rFonts w:ascii="Garamond" w:hAnsi="Garamond"/>
                <w:b/>
                <w:bCs/>
                <w:sz w:val="20"/>
              </w:rPr>
              <w:t xml:space="preserve">Masat </w:t>
            </w:r>
          </w:p>
        </w:tc>
        <w:tc>
          <w:tcPr>
            <w:tcW w:w="4675" w:type="dxa"/>
          </w:tcPr>
          <w:p w14:paraId="1EF8DF79" w14:textId="77777777" w:rsidR="00FD6A5B" w:rsidRPr="006F3513" w:rsidRDefault="00FD6A5B" w:rsidP="00092E43">
            <w:pPr>
              <w:contextualSpacing/>
              <w:rPr>
                <w:rFonts w:ascii="Garamond" w:hAnsi="Garamond"/>
                <w:sz w:val="20"/>
              </w:rPr>
            </w:pPr>
            <w:r w:rsidRPr="006F3513">
              <w:rPr>
                <w:rFonts w:ascii="Garamond" w:hAnsi="Garamond"/>
                <w:b/>
                <w:bCs/>
                <w:sz w:val="20"/>
              </w:rPr>
              <w:t xml:space="preserve">Dokumentacioni </w:t>
            </w:r>
          </w:p>
        </w:tc>
      </w:tr>
      <w:tr w:rsidR="00FD6A5B" w:rsidRPr="006F3513" w14:paraId="03640BCC" w14:textId="77777777" w:rsidTr="006F3513">
        <w:trPr>
          <w:trHeight w:val="113"/>
        </w:trPr>
        <w:tc>
          <w:tcPr>
            <w:tcW w:w="4675" w:type="dxa"/>
            <w:vMerge w:val="restart"/>
          </w:tcPr>
          <w:p w14:paraId="7CC734A4" w14:textId="78ED595A" w:rsidR="00FD6A5B" w:rsidRPr="006F3513" w:rsidRDefault="00FD6A5B" w:rsidP="00092E43">
            <w:pPr>
              <w:pStyle w:val="ListParagraph"/>
              <w:numPr>
                <w:ilvl w:val="0"/>
                <w:numId w:val="3"/>
              </w:numPr>
              <w:ind w:left="0" w:firstLine="0"/>
              <w:contextualSpacing/>
              <w:jc w:val="both"/>
              <w:rPr>
                <w:rFonts w:ascii="Garamond" w:hAnsi="Garamond"/>
                <w:bCs/>
                <w:sz w:val="20"/>
              </w:rPr>
            </w:pPr>
            <w:r w:rsidRPr="006F3513">
              <w:rPr>
                <w:rFonts w:ascii="Garamond" w:hAnsi="Garamond"/>
                <w:sz w:val="20"/>
              </w:rPr>
              <w:t>Sipërmarrësi i</w:t>
            </w:r>
            <w:r w:rsidRPr="006F3513">
              <w:rPr>
                <w:rFonts w:ascii="Garamond" w:hAnsi="Garamond"/>
                <w:bCs/>
                <w:sz w:val="20"/>
              </w:rPr>
              <w:t xml:space="preserve"> rrjeteve publike të komunikimeve elektronike ose të shërbimeve të komunikimeve elektronike merr masat e duhura teknike, organizative dhe proporcionale për të menaxhuar në mënyrë të përshtatshme rreziqet që vijnë për sigurinë e rrjeteve dhe shërbimeve. </w:t>
            </w:r>
            <w:r w:rsidRPr="006F3513">
              <w:rPr>
                <w:rFonts w:ascii="Garamond" w:hAnsi="Garamond"/>
                <w:sz w:val="20"/>
              </w:rPr>
              <w:t xml:space="preserve">Implementimi i monitorimit të </w:t>
            </w:r>
            <w:r w:rsidRPr="006F3513">
              <w:rPr>
                <w:rFonts w:ascii="Garamond" w:hAnsi="Garamond"/>
                <w:i/>
                <w:sz w:val="20"/>
              </w:rPr>
              <w:t>log</w:t>
            </w:r>
            <w:r w:rsidRPr="006F3513">
              <w:rPr>
                <w:rFonts w:ascii="Garamond" w:hAnsi="Garamond"/>
                <w:sz w:val="20"/>
              </w:rPr>
              <w:t>-eve për sistemet e informacionit</w:t>
            </w:r>
            <w:r w:rsidR="006F3513">
              <w:rPr>
                <w:rFonts w:ascii="Garamond" w:hAnsi="Garamond"/>
                <w:sz w:val="20"/>
              </w:rPr>
              <w:t>.</w:t>
            </w:r>
          </w:p>
          <w:p w14:paraId="013B783C" w14:textId="77777777" w:rsidR="00FD6A5B" w:rsidRPr="006F3513" w:rsidRDefault="00FD6A5B" w:rsidP="00092E43">
            <w:pPr>
              <w:contextualSpacing/>
              <w:jc w:val="both"/>
              <w:rPr>
                <w:rFonts w:ascii="Garamond" w:hAnsi="Garamond"/>
                <w:sz w:val="20"/>
              </w:rPr>
            </w:pPr>
          </w:p>
          <w:p w14:paraId="618044A0" w14:textId="77777777" w:rsidR="00FD6A5B" w:rsidRPr="006F3513" w:rsidRDefault="00FD6A5B" w:rsidP="00092E43">
            <w:pPr>
              <w:pStyle w:val="ListParagraph"/>
              <w:numPr>
                <w:ilvl w:val="0"/>
                <w:numId w:val="3"/>
              </w:numPr>
              <w:ind w:left="0" w:firstLine="0"/>
              <w:contextualSpacing/>
              <w:jc w:val="both"/>
              <w:rPr>
                <w:rFonts w:ascii="Garamond" w:hAnsi="Garamond"/>
                <w:sz w:val="20"/>
              </w:rPr>
            </w:pPr>
            <w:r w:rsidRPr="006F3513">
              <w:rPr>
                <w:rFonts w:ascii="Garamond" w:hAnsi="Garamond"/>
                <w:sz w:val="20"/>
              </w:rPr>
              <w:t>Sipërmarrësi i</w:t>
            </w:r>
            <w:r w:rsidRPr="006F3513">
              <w:rPr>
                <w:rFonts w:ascii="Garamond" w:hAnsi="Garamond"/>
                <w:bCs/>
                <w:sz w:val="20"/>
              </w:rPr>
              <w:t xml:space="preserve"> rrjeteve publike të komunikimeve elektronike duhet të kryejë r</w:t>
            </w:r>
            <w:r w:rsidRPr="006F3513">
              <w:rPr>
                <w:rFonts w:ascii="Garamond" w:hAnsi="Garamond"/>
                <w:sz w:val="20"/>
              </w:rPr>
              <w:t xml:space="preserve">ishikime menaxheriale të menaxhimit të sigurisë së sistemeve, </w:t>
            </w:r>
            <w:r w:rsidRPr="006F3513">
              <w:rPr>
                <w:rFonts w:ascii="Garamond" w:hAnsi="Garamond"/>
                <w:i/>
                <w:iCs/>
                <w:sz w:val="20"/>
              </w:rPr>
              <w:t>log</w:t>
            </w:r>
            <w:r w:rsidRPr="006F3513">
              <w:rPr>
                <w:rFonts w:ascii="Garamond" w:hAnsi="Garamond"/>
                <w:sz w:val="20"/>
              </w:rPr>
              <w:t>-eve dhe raporteve të monitorimit të rrjeteve të komunikimit dhe të sistemeve të informacionit.</w:t>
            </w:r>
          </w:p>
          <w:p w14:paraId="10D59C20" w14:textId="77777777" w:rsidR="00FD6A5B" w:rsidRPr="006F3513" w:rsidRDefault="00FD6A5B" w:rsidP="00092E43">
            <w:pPr>
              <w:pStyle w:val="ListParagraph"/>
              <w:ind w:left="0"/>
              <w:contextualSpacing/>
              <w:jc w:val="both"/>
              <w:rPr>
                <w:rFonts w:ascii="Garamond" w:hAnsi="Garamond"/>
                <w:sz w:val="20"/>
              </w:rPr>
            </w:pPr>
          </w:p>
          <w:p w14:paraId="6DD32913" w14:textId="77777777" w:rsidR="00FD6A5B" w:rsidRPr="006F3513" w:rsidRDefault="00FD6A5B" w:rsidP="00092E43">
            <w:pPr>
              <w:pStyle w:val="ListParagraph"/>
              <w:numPr>
                <w:ilvl w:val="0"/>
                <w:numId w:val="3"/>
              </w:numPr>
              <w:ind w:left="0" w:firstLine="0"/>
              <w:contextualSpacing/>
              <w:jc w:val="both"/>
              <w:rPr>
                <w:rFonts w:ascii="Garamond" w:hAnsi="Garamond"/>
                <w:sz w:val="20"/>
              </w:rPr>
            </w:pPr>
            <w:r w:rsidRPr="006F3513">
              <w:rPr>
                <w:rFonts w:ascii="Garamond" w:hAnsi="Garamond"/>
                <w:sz w:val="20"/>
              </w:rPr>
              <w:t>Implementimi i politikave të ngjarjeve dhe monitorimit të sistemeve.</w:t>
            </w:r>
          </w:p>
          <w:p w14:paraId="58DBB99C" w14:textId="77777777" w:rsidR="00FD6A5B" w:rsidRPr="006F3513" w:rsidRDefault="00FD6A5B" w:rsidP="00092E43">
            <w:pPr>
              <w:contextualSpacing/>
              <w:jc w:val="both"/>
              <w:rPr>
                <w:rFonts w:ascii="Garamond" w:hAnsi="Garamond"/>
                <w:sz w:val="20"/>
              </w:rPr>
            </w:pPr>
          </w:p>
          <w:p w14:paraId="006C6B52" w14:textId="77777777" w:rsidR="00FD6A5B" w:rsidRPr="006F3513" w:rsidRDefault="00FD6A5B" w:rsidP="00092E43">
            <w:pPr>
              <w:pStyle w:val="ListParagraph"/>
              <w:numPr>
                <w:ilvl w:val="0"/>
                <w:numId w:val="3"/>
              </w:numPr>
              <w:ind w:left="0" w:firstLine="0"/>
              <w:contextualSpacing/>
              <w:jc w:val="both"/>
              <w:rPr>
                <w:rFonts w:ascii="Garamond" w:hAnsi="Garamond"/>
                <w:sz w:val="20"/>
              </w:rPr>
            </w:pPr>
            <w:r w:rsidRPr="006F3513">
              <w:rPr>
                <w:rFonts w:ascii="Garamond" w:hAnsi="Garamond"/>
                <w:sz w:val="20"/>
              </w:rPr>
              <w:t>Sipërmarrësi i</w:t>
            </w:r>
            <w:r w:rsidRPr="006F3513">
              <w:rPr>
                <w:rFonts w:ascii="Garamond" w:hAnsi="Garamond"/>
                <w:bCs/>
                <w:sz w:val="20"/>
              </w:rPr>
              <w:t xml:space="preserve"> rrjeteve publike të komunikimeve elektronike duhet të r</w:t>
            </w:r>
            <w:r w:rsidRPr="006F3513">
              <w:rPr>
                <w:rFonts w:ascii="Garamond" w:hAnsi="Garamond"/>
                <w:sz w:val="20"/>
              </w:rPr>
              <w:t>ishikojë dhe të përditësojë politikat e procedurat, duke marrë parasysh ndryshimet dhe incidentet e mëparshme.</w:t>
            </w:r>
          </w:p>
          <w:p w14:paraId="5A5DCD81" w14:textId="77777777" w:rsidR="00FD6A5B" w:rsidRPr="006F3513" w:rsidRDefault="00FD6A5B" w:rsidP="00092E43">
            <w:pPr>
              <w:contextualSpacing/>
              <w:rPr>
                <w:rFonts w:ascii="Garamond" w:hAnsi="Garamond"/>
                <w:bCs/>
                <w:sz w:val="20"/>
              </w:rPr>
            </w:pPr>
          </w:p>
          <w:p w14:paraId="5BA1A7DA" w14:textId="77777777" w:rsidR="00FD6A5B" w:rsidRPr="006F3513" w:rsidRDefault="00FD6A5B" w:rsidP="00092E43">
            <w:pPr>
              <w:contextualSpacing/>
              <w:rPr>
                <w:rFonts w:ascii="Garamond" w:hAnsi="Garamond"/>
                <w:bCs/>
                <w:sz w:val="20"/>
              </w:rPr>
            </w:pPr>
          </w:p>
          <w:p w14:paraId="63B14144" w14:textId="77777777" w:rsidR="00FD6A5B" w:rsidRPr="006F3513" w:rsidRDefault="00FD6A5B" w:rsidP="00092E43">
            <w:pPr>
              <w:contextualSpacing/>
              <w:rPr>
                <w:rFonts w:ascii="Garamond" w:hAnsi="Garamond"/>
                <w:sz w:val="20"/>
              </w:rPr>
            </w:pPr>
          </w:p>
        </w:tc>
        <w:tc>
          <w:tcPr>
            <w:tcW w:w="4675" w:type="dxa"/>
          </w:tcPr>
          <w:p w14:paraId="2221BD33"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kryer vlerësime të rrezikut kibernetik çdo 12 muaj.</w:t>
            </w:r>
          </w:p>
        </w:tc>
      </w:tr>
      <w:tr w:rsidR="00FD6A5B" w:rsidRPr="006F3513" w14:paraId="42AA25D1" w14:textId="77777777" w:rsidTr="006F3513">
        <w:trPr>
          <w:trHeight w:val="113"/>
        </w:trPr>
        <w:tc>
          <w:tcPr>
            <w:tcW w:w="4675" w:type="dxa"/>
            <w:vMerge/>
          </w:tcPr>
          <w:p w14:paraId="3025426A" w14:textId="77777777" w:rsidR="00FD6A5B" w:rsidRPr="006F3513" w:rsidRDefault="00FD6A5B" w:rsidP="00092E43">
            <w:pPr>
              <w:contextualSpacing/>
              <w:rPr>
                <w:rFonts w:ascii="Garamond" w:hAnsi="Garamond"/>
                <w:sz w:val="20"/>
              </w:rPr>
            </w:pPr>
          </w:p>
        </w:tc>
        <w:tc>
          <w:tcPr>
            <w:tcW w:w="4675" w:type="dxa"/>
          </w:tcPr>
          <w:p w14:paraId="2071A3EB"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në funksionim sisteme të monitorimit dhe të analizës (SIMNJ/QOS) për detektimin e anomalive.</w:t>
            </w:r>
          </w:p>
        </w:tc>
      </w:tr>
      <w:tr w:rsidR="00FD6A5B" w:rsidRPr="006F3513" w14:paraId="4E990796" w14:textId="77777777" w:rsidTr="006F3513">
        <w:trPr>
          <w:trHeight w:val="113"/>
        </w:trPr>
        <w:tc>
          <w:tcPr>
            <w:tcW w:w="4675" w:type="dxa"/>
            <w:vMerge/>
          </w:tcPr>
          <w:p w14:paraId="1479ACA7" w14:textId="77777777" w:rsidR="00FD6A5B" w:rsidRPr="006F3513" w:rsidRDefault="00FD6A5B" w:rsidP="00092E43">
            <w:pPr>
              <w:contextualSpacing/>
              <w:rPr>
                <w:rFonts w:ascii="Garamond" w:hAnsi="Garamond"/>
                <w:sz w:val="20"/>
              </w:rPr>
            </w:pPr>
          </w:p>
        </w:tc>
        <w:tc>
          <w:tcPr>
            <w:tcW w:w="4675" w:type="dxa"/>
          </w:tcPr>
          <w:p w14:paraId="1AE14176"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zbatuar arkitekturën “Zero besim”, me akses të kufizuar sipas funksioneve.</w:t>
            </w:r>
          </w:p>
        </w:tc>
      </w:tr>
      <w:tr w:rsidR="00FD6A5B" w:rsidRPr="006F3513" w14:paraId="66F96E9F" w14:textId="77777777" w:rsidTr="006F3513">
        <w:trPr>
          <w:trHeight w:val="113"/>
        </w:trPr>
        <w:tc>
          <w:tcPr>
            <w:tcW w:w="4675" w:type="dxa"/>
            <w:vMerge/>
          </w:tcPr>
          <w:p w14:paraId="5FC4D66A" w14:textId="77777777" w:rsidR="00FD6A5B" w:rsidRPr="006F3513" w:rsidRDefault="00FD6A5B" w:rsidP="00092E43">
            <w:pPr>
              <w:contextualSpacing/>
              <w:rPr>
                <w:rFonts w:ascii="Garamond" w:hAnsi="Garamond"/>
                <w:sz w:val="20"/>
              </w:rPr>
            </w:pPr>
          </w:p>
        </w:tc>
        <w:tc>
          <w:tcPr>
            <w:tcW w:w="4675" w:type="dxa"/>
          </w:tcPr>
          <w:p w14:paraId="1D6280F1" w14:textId="77777777" w:rsidR="00FD6A5B" w:rsidRPr="006F3513" w:rsidRDefault="00FD6A5B" w:rsidP="006F3513">
            <w:pPr>
              <w:contextualSpacing/>
              <w:jc w:val="both"/>
              <w:rPr>
                <w:rFonts w:ascii="Garamond" w:hAnsi="Garamond"/>
                <w:sz w:val="20"/>
              </w:rPr>
            </w:pPr>
            <w:r w:rsidRPr="006F3513">
              <w:rPr>
                <w:rFonts w:ascii="Garamond" w:hAnsi="Garamond"/>
                <w:sz w:val="20"/>
              </w:rPr>
              <w:t xml:space="preserve">Dokumentimi që tregon se sipërmarrësi ka kopje rezervë </w:t>
            </w:r>
            <w:r w:rsidRPr="006F3513">
              <w:rPr>
                <w:rFonts w:ascii="Garamond" w:hAnsi="Garamond"/>
                <w:i/>
                <w:iCs/>
                <w:sz w:val="20"/>
              </w:rPr>
              <w:t>offline</w:t>
            </w:r>
            <w:r w:rsidRPr="006F3513">
              <w:rPr>
                <w:rFonts w:ascii="Garamond" w:hAnsi="Garamond"/>
                <w:sz w:val="20"/>
              </w:rPr>
              <w:t xml:space="preserve"> të sistemeve dhe të konfigurimeve kritike.</w:t>
            </w:r>
          </w:p>
        </w:tc>
      </w:tr>
      <w:tr w:rsidR="00FD6A5B" w:rsidRPr="006F3513" w14:paraId="53DE08D4" w14:textId="77777777" w:rsidTr="006F3513">
        <w:trPr>
          <w:trHeight w:val="113"/>
        </w:trPr>
        <w:tc>
          <w:tcPr>
            <w:tcW w:w="4675" w:type="dxa"/>
            <w:vMerge/>
          </w:tcPr>
          <w:p w14:paraId="0A15B822" w14:textId="77777777" w:rsidR="00FD6A5B" w:rsidRPr="006F3513" w:rsidRDefault="00FD6A5B" w:rsidP="00092E43">
            <w:pPr>
              <w:contextualSpacing/>
              <w:rPr>
                <w:rFonts w:ascii="Garamond" w:hAnsi="Garamond"/>
                <w:sz w:val="20"/>
              </w:rPr>
            </w:pPr>
          </w:p>
        </w:tc>
        <w:tc>
          <w:tcPr>
            <w:tcW w:w="4675" w:type="dxa"/>
          </w:tcPr>
          <w:p w14:paraId="7E45B92E"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kryer testime dhe simulime për skenarë emergjencash kibernetike.</w:t>
            </w:r>
          </w:p>
        </w:tc>
      </w:tr>
      <w:tr w:rsidR="00FD6A5B" w:rsidRPr="006F3513" w14:paraId="4FEF88D4" w14:textId="77777777" w:rsidTr="006F3513">
        <w:trPr>
          <w:trHeight w:val="113"/>
        </w:trPr>
        <w:tc>
          <w:tcPr>
            <w:tcW w:w="4675" w:type="dxa"/>
            <w:vMerge/>
          </w:tcPr>
          <w:p w14:paraId="0805953F" w14:textId="77777777" w:rsidR="00FD6A5B" w:rsidRPr="006F3513" w:rsidRDefault="00FD6A5B" w:rsidP="00092E43">
            <w:pPr>
              <w:contextualSpacing/>
              <w:rPr>
                <w:rFonts w:ascii="Garamond" w:hAnsi="Garamond"/>
                <w:sz w:val="20"/>
              </w:rPr>
            </w:pPr>
          </w:p>
        </w:tc>
        <w:tc>
          <w:tcPr>
            <w:tcW w:w="4675" w:type="dxa"/>
          </w:tcPr>
          <w:p w14:paraId="593B3866"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një plan të shkruar të reagimit ndaj incidenteve (PRI), të certifikuar nga AKSK-ja.</w:t>
            </w:r>
          </w:p>
        </w:tc>
      </w:tr>
      <w:tr w:rsidR="00FD6A5B" w:rsidRPr="006F3513" w14:paraId="6A0ECFC9" w14:textId="77777777" w:rsidTr="006F3513">
        <w:trPr>
          <w:trHeight w:val="113"/>
        </w:trPr>
        <w:tc>
          <w:tcPr>
            <w:tcW w:w="4675" w:type="dxa"/>
            <w:vMerge/>
          </w:tcPr>
          <w:p w14:paraId="33611CCF" w14:textId="77777777" w:rsidR="00FD6A5B" w:rsidRPr="006F3513" w:rsidRDefault="00FD6A5B" w:rsidP="00092E43">
            <w:pPr>
              <w:contextualSpacing/>
              <w:rPr>
                <w:rFonts w:ascii="Garamond" w:hAnsi="Garamond"/>
                <w:sz w:val="20"/>
              </w:rPr>
            </w:pPr>
          </w:p>
        </w:tc>
        <w:tc>
          <w:tcPr>
            <w:tcW w:w="4675" w:type="dxa"/>
          </w:tcPr>
          <w:p w14:paraId="2F9B0B57" w14:textId="17E818AD"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sisteme njoftimi për institucionet e AKSK-së dhe</w:t>
            </w:r>
            <w:r w:rsidR="006C1E57">
              <w:rPr>
                <w:rFonts w:ascii="Garamond" w:hAnsi="Garamond"/>
                <w:sz w:val="20"/>
              </w:rPr>
              <w:t xml:space="preserve"> </w:t>
            </w:r>
            <w:r w:rsidRPr="006F3513">
              <w:rPr>
                <w:rFonts w:ascii="Garamond" w:hAnsi="Garamond"/>
                <w:sz w:val="20"/>
              </w:rPr>
              <w:t>AKEP-it, në rast incidenti.</w:t>
            </w:r>
          </w:p>
        </w:tc>
      </w:tr>
      <w:tr w:rsidR="00FD6A5B" w:rsidRPr="006F3513" w14:paraId="501CB556" w14:textId="77777777" w:rsidTr="006F3513">
        <w:trPr>
          <w:trHeight w:val="113"/>
        </w:trPr>
        <w:tc>
          <w:tcPr>
            <w:tcW w:w="4675" w:type="dxa"/>
            <w:vMerge/>
          </w:tcPr>
          <w:p w14:paraId="55464149" w14:textId="77777777" w:rsidR="00FD6A5B" w:rsidRPr="006F3513" w:rsidRDefault="00FD6A5B" w:rsidP="00092E43">
            <w:pPr>
              <w:contextualSpacing/>
              <w:rPr>
                <w:rFonts w:ascii="Garamond" w:hAnsi="Garamond"/>
                <w:sz w:val="20"/>
              </w:rPr>
            </w:pPr>
          </w:p>
        </w:tc>
        <w:tc>
          <w:tcPr>
            <w:tcW w:w="4675" w:type="dxa"/>
          </w:tcPr>
          <w:p w14:paraId="0343839C"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aktivizuar kanale të sigurta të komunikimit me autoritetet.</w:t>
            </w:r>
          </w:p>
        </w:tc>
      </w:tr>
      <w:tr w:rsidR="00FD6A5B" w:rsidRPr="006F3513" w14:paraId="68C15737" w14:textId="77777777" w:rsidTr="006F3513">
        <w:trPr>
          <w:trHeight w:val="113"/>
        </w:trPr>
        <w:tc>
          <w:tcPr>
            <w:tcW w:w="4675" w:type="dxa"/>
            <w:vMerge/>
          </w:tcPr>
          <w:p w14:paraId="786590E3" w14:textId="77777777" w:rsidR="00FD6A5B" w:rsidRPr="006F3513" w:rsidRDefault="00FD6A5B" w:rsidP="00092E43">
            <w:pPr>
              <w:contextualSpacing/>
              <w:rPr>
                <w:rFonts w:ascii="Garamond" w:hAnsi="Garamond"/>
                <w:sz w:val="20"/>
              </w:rPr>
            </w:pPr>
          </w:p>
        </w:tc>
        <w:tc>
          <w:tcPr>
            <w:tcW w:w="4675" w:type="dxa"/>
          </w:tcPr>
          <w:p w14:paraId="6B7453D7"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kryer izolimin e pjesëve të komprometuara të rrjetit dhe kontrollin e aksesit.</w:t>
            </w:r>
          </w:p>
        </w:tc>
      </w:tr>
      <w:tr w:rsidR="00FD6A5B" w:rsidRPr="006F3513" w14:paraId="409B6423" w14:textId="77777777" w:rsidTr="006F3513">
        <w:trPr>
          <w:trHeight w:val="113"/>
        </w:trPr>
        <w:tc>
          <w:tcPr>
            <w:tcW w:w="4675" w:type="dxa"/>
            <w:vMerge/>
          </w:tcPr>
          <w:p w14:paraId="5C3BB969" w14:textId="77777777" w:rsidR="00FD6A5B" w:rsidRPr="006F3513" w:rsidRDefault="00FD6A5B" w:rsidP="00092E43">
            <w:pPr>
              <w:contextualSpacing/>
              <w:rPr>
                <w:rFonts w:ascii="Garamond" w:hAnsi="Garamond"/>
                <w:sz w:val="20"/>
              </w:rPr>
            </w:pPr>
          </w:p>
        </w:tc>
        <w:tc>
          <w:tcPr>
            <w:tcW w:w="4675" w:type="dxa"/>
          </w:tcPr>
          <w:p w14:paraId="7A44E894"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kryer auditim forensik dhe analizë të plotë teknike të incidenteve.</w:t>
            </w:r>
          </w:p>
        </w:tc>
      </w:tr>
      <w:tr w:rsidR="00FD6A5B" w:rsidRPr="006F3513" w14:paraId="461C2313" w14:textId="77777777" w:rsidTr="006F3513">
        <w:trPr>
          <w:trHeight w:val="113"/>
        </w:trPr>
        <w:tc>
          <w:tcPr>
            <w:tcW w:w="4675" w:type="dxa"/>
            <w:vMerge/>
          </w:tcPr>
          <w:p w14:paraId="245D5B9F" w14:textId="77777777" w:rsidR="00FD6A5B" w:rsidRPr="006F3513" w:rsidRDefault="00FD6A5B" w:rsidP="00092E43">
            <w:pPr>
              <w:contextualSpacing/>
              <w:rPr>
                <w:rFonts w:ascii="Garamond" w:hAnsi="Garamond"/>
                <w:sz w:val="20"/>
              </w:rPr>
            </w:pPr>
          </w:p>
        </w:tc>
        <w:tc>
          <w:tcPr>
            <w:tcW w:w="4675" w:type="dxa"/>
          </w:tcPr>
          <w:p w14:paraId="2C90B27D" w14:textId="4489D6D8"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hartuar raportin e incidentit dhe e ka dorëzuar te</w:t>
            </w:r>
            <w:r w:rsidR="006F3513">
              <w:rPr>
                <w:rFonts w:ascii="Garamond" w:hAnsi="Garamond"/>
                <w:sz w:val="20"/>
              </w:rPr>
              <w:t>k</w:t>
            </w:r>
            <w:r w:rsidRPr="006F3513">
              <w:rPr>
                <w:rFonts w:ascii="Garamond" w:hAnsi="Garamond"/>
                <w:sz w:val="20"/>
              </w:rPr>
              <w:t xml:space="preserve"> AKEP-i dhe AKSK-ja.</w:t>
            </w:r>
          </w:p>
        </w:tc>
      </w:tr>
      <w:tr w:rsidR="00FD6A5B" w:rsidRPr="006F3513" w14:paraId="0FCEAB9D" w14:textId="77777777" w:rsidTr="006F3513">
        <w:trPr>
          <w:trHeight w:val="113"/>
        </w:trPr>
        <w:tc>
          <w:tcPr>
            <w:tcW w:w="4675" w:type="dxa"/>
            <w:vMerge/>
          </w:tcPr>
          <w:p w14:paraId="407A7C8C" w14:textId="77777777" w:rsidR="00FD6A5B" w:rsidRPr="006F3513" w:rsidRDefault="00FD6A5B" w:rsidP="00092E43">
            <w:pPr>
              <w:contextualSpacing/>
              <w:rPr>
                <w:rFonts w:ascii="Garamond" w:hAnsi="Garamond"/>
                <w:sz w:val="20"/>
              </w:rPr>
            </w:pPr>
          </w:p>
        </w:tc>
        <w:tc>
          <w:tcPr>
            <w:tcW w:w="4675" w:type="dxa"/>
          </w:tcPr>
          <w:p w14:paraId="3608EF3C"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rishikuar politikat e brendshme të sigurisë dhe trajnimit të stafit.</w:t>
            </w:r>
          </w:p>
        </w:tc>
      </w:tr>
      <w:tr w:rsidR="00FD6A5B" w:rsidRPr="006F3513" w14:paraId="0DBEFB6C" w14:textId="77777777" w:rsidTr="006F3513">
        <w:trPr>
          <w:trHeight w:val="113"/>
        </w:trPr>
        <w:tc>
          <w:tcPr>
            <w:tcW w:w="4675" w:type="dxa"/>
            <w:vMerge/>
          </w:tcPr>
          <w:p w14:paraId="069A5F36" w14:textId="77777777" w:rsidR="00FD6A5B" w:rsidRPr="006F3513" w:rsidRDefault="00FD6A5B" w:rsidP="00092E43">
            <w:pPr>
              <w:contextualSpacing/>
              <w:rPr>
                <w:rFonts w:ascii="Garamond" w:hAnsi="Garamond"/>
                <w:sz w:val="20"/>
              </w:rPr>
            </w:pPr>
          </w:p>
        </w:tc>
        <w:tc>
          <w:tcPr>
            <w:tcW w:w="4675" w:type="dxa"/>
          </w:tcPr>
          <w:p w14:paraId="6B433E6E" w14:textId="77777777" w:rsidR="00FD6A5B" w:rsidRPr="006F3513" w:rsidRDefault="00FD6A5B" w:rsidP="006F3513">
            <w:pPr>
              <w:contextualSpacing/>
              <w:jc w:val="both"/>
              <w:rPr>
                <w:rFonts w:ascii="Garamond" w:hAnsi="Garamond"/>
                <w:sz w:val="20"/>
              </w:rPr>
            </w:pPr>
            <w:r w:rsidRPr="006F3513">
              <w:rPr>
                <w:rFonts w:ascii="Garamond" w:hAnsi="Garamond"/>
                <w:sz w:val="20"/>
              </w:rPr>
              <w:t>Dokumentimi që tregon se sipërmarrësi ka përditësuar planet e vazhdimësisë së biznesit (PVB) dhe planet e reagimit ndaj incidenteve (PRI).</w:t>
            </w:r>
          </w:p>
        </w:tc>
      </w:tr>
    </w:tbl>
    <w:p w14:paraId="72C022A4" w14:textId="77777777" w:rsidR="00FD6A5B" w:rsidRPr="000B45F2" w:rsidRDefault="00FD6A5B" w:rsidP="00FD6A5B">
      <w:pPr>
        <w:ind w:firstLine="284"/>
        <w:contextualSpacing/>
        <w:rPr>
          <w:rFonts w:ascii="Garamond" w:hAnsi="Garamond"/>
          <w:szCs w:val="24"/>
        </w:rPr>
      </w:pPr>
    </w:p>
    <w:p w14:paraId="7D2B3FC9" w14:textId="77777777" w:rsidR="00785C40" w:rsidRPr="000B45F2" w:rsidRDefault="00785C40" w:rsidP="00FD6A5B">
      <w:pPr>
        <w:contextualSpacing/>
        <w:rPr>
          <w:i/>
          <w:sz w:val="28"/>
        </w:rPr>
      </w:pPr>
    </w:p>
    <w:sectPr w:rsidR="00785C40" w:rsidRPr="000B45F2" w:rsidSect="00AF0B35">
      <w:headerReference w:type="default" r:id="rId11"/>
      <w:footerReference w:type="even" r:id="rId12"/>
      <w:footerReference w:type="default" r:id="rId13"/>
      <w:pgSz w:w="11909" w:h="16834" w:code="9"/>
      <w:pgMar w:top="1440" w:right="1440" w:bottom="4"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B3FD5" w14:textId="77777777" w:rsidR="0011499A" w:rsidRDefault="0011499A">
      <w:r>
        <w:separator/>
      </w:r>
    </w:p>
  </w:endnote>
  <w:endnote w:type="continuationSeparator" w:id="0">
    <w:p w14:paraId="7D2B3FD6" w14:textId="77777777" w:rsidR="0011499A" w:rsidRDefault="0011499A">
      <w:r>
        <w:continuationSeparator/>
      </w:r>
    </w:p>
  </w:endnote>
  <w:endnote w:type="continuationNotice" w:id="1">
    <w:p w14:paraId="42A451A4" w14:textId="77777777" w:rsidR="007C3365" w:rsidRDefault="007C33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B3FD7" w14:textId="77777777" w:rsidR="0011499A" w:rsidRDefault="0011499A" w:rsidP="00B93D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D2B3FD8" w14:textId="77777777" w:rsidR="0011499A" w:rsidRDefault="0011499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82D66" w14:textId="4D734984" w:rsidR="007C3365" w:rsidRDefault="007C33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B3FD3" w14:textId="77777777" w:rsidR="0011499A" w:rsidRDefault="0011499A">
      <w:r>
        <w:separator/>
      </w:r>
    </w:p>
  </w:footnote>
  <w:footnote w:type="continuationSeparator" w:id="0">
    <w:p w14:paraId="7D2B3FD4" w14:textId="77777777" w:rsidR="0011499A" w:rsidRDefault="0011499A">
      <w:r>
        <w:continuationSeparator/>
      </w:r>
    </w:p>
  </w:footnote>
  <w:footnote w:type="continuationNotice" w:id="1">
    <w:p w14:paraId="5566C426" w14:textId="77777777" w:rsidR="007C3365" w:rsidRDefault="007C336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580F1" w14:textId="77777777" w:rsidR="007C3365" w:rsidRDefault="007C33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7682"/>
    <w:multiLevelType w:val="hybridMultilevel"/>
    <w:tmpl w:val="0AB4D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51BEE"/>
    <w:multiLevelType w:val="multilevel"/>
    <w:tmpl w:val="C1CEAE4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A4186"/>
    <w:multiLevelType w:val="hybridMultilevel"/>
    <w:tmpl w:val="C8202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23257E"/>
    <w:multiLevelType w:val="hybridMultilevel"/>
    <w:tmpl w:val="3496B2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524E7"/>
    <w:multiLevelType w:val="hybridMultilevel"/>
    <w:tmpl w:val="D682B78C"/>
    <w:lvl w:ilvl="0" w:tplc="958A61F8">
      <w:numFmt w:val="bullet"/>
      <w:lvlText w:val="•"/>
      <w:lvlJc w:val="left"/>
      <w:pPr>
        <w:ind w:left="720" w:hanging="360"/>
      </w:pPr>
      <w:rPr>
        <w:rFonts w:ascii="Cambria" w:eastAsiaTheme="minorEastAsia" w:hAnsi="Cambria"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F333BA1"/>
    <w:multiLevelType w:val="hybridMultilevel"/>
    <w:tmpl w:val="4C0AA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C4DC9"/>
    <w:multiLevelType w:val="hybridMultilevel"/>
    <w:tmpl w:val="8696BA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4F2730"/>
    <w:multiLevelType w:val="hybridMultilevel"/>
    <w:tmpl w:val="24505FD0"/>
    <w:lvl w:ilvl="0" w:tplc="38B4D0E8">
      <w:start w:val="1"/>
      <w:numFmt w:val="lowerLetter"/>
      <w:lvlText w:val="%1)"/>
      <w:lvlJc w:val="left"/>
      <w:pPr>
        <w:ind w:left="1440" w:hanging="360"/>
      </w:pPr>
      <w:rPr>
        <w:rFonts w:ascii="Times New Roman" w:eastAsia="Times New Roman"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31D0455"/>
    <w:multiLevelType w:val="hybridMultilevel"/>
    <w:tmpl w:val="C13EF9B8"/>
    <w:lvl w:ilvl="0" w:tplc="924E2E5E">
      <w:start w:val="1"/>
      <w:numFmt w:val="lowerLetter"/>
      <w:lvlText w:val="%1)"/>
      <w:lvlJc w:val="left"/>
      <w:pPr>
        <w:ind w:left="720" w:hanging="360"/>
      </w:pPr>
      <w:rPr>
        <w:rFonts w:ascii="Times New Roman" w:eastAsia="Times New Roman"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D51AA"/>
    <w:multiLevelType w:val="multilevel"/>
    <w:tmpl w:val="484A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167AE"/>
    <w:multiLevelType w:val="multilevel"/>
    <w:tmpl w:val="362807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A4893"/>
    <w:multiLevelType w:val="hybridMultilevel"/>
    <w:tmpl w:val="779E4DAC"/>
    <w:lvl w:ilvl="0" w:tplc="62C46E2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27F52458"/>
    <w:multiLevelType w:val="multilevel"/>
    <w:tmpl w:val="FCB6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3E71C9"/>
    <w:multiLevelType w:val="hybridMultilevel"/>
    <w:tmpl w:val="BBA434E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A6722E"/>
    <w:multiLevelType w:val="hybridMultilevel"/>
    <w:tmpl w:val="432200AC"/>
    <w:lvl w:ilvl="0" w:tplc="7C5EB2A0">
      <w:start w:val="4"/>
      <w:numFmt w:val="bullet"/>
      <w:lvlText w:val="-"/>
      <w:lvlJc w:val="left"/>
      <w:pPr>
        <w:ind w:left="720" w:hanging="360"/>
      </w:pPr>
      <w:rPr>
        <w:rFonts w:ascii="Cambria" w:eastAsiaTheme="minorEastAsia" w:hAnsi="Cambria"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64541FC"/>
    <w:multiLevelType w:val="hybridMultilevel"/>
    <w:tmpl w:val="EF2AD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C3221E"/>
    <w:multiLevelType w:val="hybridMultilevel"/>
    <w:tmpl w:val="C2D060E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EC562C"/>
    <w:multiLevelType w:val="hybridMultilevel"/>
    <w:tmpl w:val="32DC94E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FC6D19"/>
    <w:multiLevelType w:val="hybridMultilevel"/>
    <w:tmpl w:val="354C0D40"/>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3D9C3EFB"/>
    <w:multiLevelType w:val="hybridMultilevel"/>
    <w:tmpl w:val="2938A8BC"/>
    <w:lvl w:ilvl="0" w:tplc="1F2AD11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F3338C3"/>
    <w:multiLevelType w:val="multilevel"/>
    <w:tmpl w:val="0B900F6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C7019B"/>
    <w:multiLevelType w:val="hybridMultilevel"/>
    <w:tmpl w:val="39388836"/>
    <w:lvl w:ilvl="0" w:tplc="FD66FB50">
      <w:start w:val="1"/>
      <w:numFmt w:val="decimal"/>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CE300C"/>
    <w:multiLevelType w:val="hybridMultilevel"/>
    <w:tmpl w:val="E45E7846"/>
    <w:lvl w:ilvl="0" w:tplc="958A61F8">
      <w:numFmt w:val="bullet"/>
      <w:lvlText w:val="•"/>
      <w:lvlJc w:val="left"/>
      <w:pPr>
        <w:ind w:left="720" w:hanging="360"/>
      </w:pPr>
      <w:rPr>
        <w:rFonts w:ascii="Cambria" w:eastAsiaTheme="minorEastAsia" w:hAnsi="Cambria"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4CF52060"/>
    <w:multiLevelType w:val="hybridMultilevel"/>
    <w:tmpl w:val="354C0D40"/>
    <w:lvl w:ilvl="0" w:tplc="FFFFFFFF">
      <w:start w:val="1"/>
      <w:numFmt w:val="lowerLetter"/>
      <w:lvlText w:val="%1."/>
      <w:lvlJc w:val="left"/>
      <w:pPr>
        <w:ind w:left="810" w:hanging="360"/>
      </w:p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24" w15:restartNumberingAfterBreak="0">
    <w:nsid w:val="4DE76CAB"/>
    <w:multiLevelType w:val="hybridMultilevel"/>
    <w:tmpl w:val="60C86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806C4"/>
    <w:multiLevelType w:val="hybridMultilevel"/>
    <w:tmpl w:val="FF644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6749AB"/>
    <w:multiLevelType w:val="hybridMultilevel"/>
    <w:tmpl w:val="F73C474E"/>
    <w:lvl w:ilvl="0" w:tplc="FA0E939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EF7045"/>
    <w:multiLevelType w:val="multilevel"/>
    <w:tmpl w:val="84D8BB2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694390"/>
    <w:multiLevelType w:val="hybridMultilevel"/>
    <w:tmpl w:val="52CA8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495306"/>
    <w:multiLevelType w:val="hybridMultilevel"/>
    <w:tmpl w:val="FDD0A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6D770AD"/>
    <w:multiLevelType w:val="hybridMultilevel"/>
    <w:tmpl w:val="806EA4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DD403D9"/>
    <w:multiLevelType w:val="multilevel"/>
    <w:tmpl w:val="922C214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AF43CB"/>
    <w:multiLevelType w:val="hybridMultilevel"/>
    <w:tmpl w:val="5BE0F5AA"/>
    <w:lvl w:ilvl="0" w:tplc="0409001B">
      <w:start w:val="1"/>
      <w:numFmt w:val="lowerRoman"/>
      <w:lvlText w:val="%1."/>
      <w:lvlJc w:val="righ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20"/>
  </w:num>
  <w:num w:numId="7">
    <w:abstractNumId w:val="31"/>
  </w:num>
  <w:num w:numId="8">
    <w:abstractNumId w:val="27"/>
  </w:num>
  <w:num w:numId="9">
    <w:abstractNumId w:val="10"/>
  </w:num>
  <w:num w:numId="10">
    <w:abstractNumId w:val="12"/>
  </w:num>
  <w:num w:numId="11">
    <w:abstractNumId w:val="30"/>
  </w:num>
  <w:num w:numId="12">
    <w:abstractNumId w:val="17"/>
  </w:num>
  <w:num w:numId="13">
    <w:abstractNumId w:val="21"/>
  </w:num>
  <w:num w:numId="14">
    <w:abstractNumId w:val="15"/>
  </w:num>
  <w:num w:numId="15">
    <w:abstractNumId w:val="11"/>
  </w:num>
  <w:num w:numId="16">
    <w:abstractNumId w:val="6"/>
  </w:num>
  <w:num w:numId="17">
    <w:abstractNumId w:val="26"/>
  </w:num>
  <w:num w:numId="18">
    <w:abstractNumId w:val="13"/>
  </w:num>
  <w:num w:numId="19">
    <w:abstractNumId w:val="7"/>
  </w:num>
  <w:num w:numId="20">
    <w:abstractNumId w:val="19"/>
  </w:num>
  <w:num w:numId="21">
    <w:abstractNumId w:val="0"/>
  </w:num>
  <w:num w:numId="22">
    <w:abstractNumId w:val="8"/>
  </w:num>
  <w:num w:numId="23">
    <w:abstractNumId w:val="2"/>
  </w:num>
  <w:num w:numId="24">
    <w:abstractNumId w:val="16"/>
  </w:num>
  <w:num w:numId="25">
    <w:abstractNumId w:val="24"/>
  </w:num>
  <w:num w:numId="26">
    <w:abstractNumId w:val="28"/>
  </w:num>
  <w:num w:numId="27">
    <w:abstractNumId w:val="29"/>
  </w:num>
  <w:num w:numId="28">
    <w:abstractNumId w:val="18"/>
  </w:num>
  <w:num w:numId="29">
    <w:abstractNumId w:val="23"/>
  </w:num>
  <w:num w:numId="30">
    <w:abstractNumId w:val="25"/>
  </w:num>
  <w:num w:numId="31">
    <w:abstractNumId w:val="3"/>
  </w:num>
  <w:num w:numId="32">
    <w:abstractNumId w:val="4"/>
  </w:num>
  <w:num w:numId="33">
    <w:abstractNumId w:val="5"/>
  </w:num>
  <w:num w:numId="34">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725"/>
    <w:rsid w:val="0000091D"/>
    <w:rsid w:val="00000967"/>
    <w:rsid w:val="0000162C"/>
    <w:rsid w:val="00002719"/>
    <w:rsid w:val="00003189"/>
    <w:rsid w:val="000031E3"/>
    <w:rsid w:val="00004955"/>
    <w:rsid w:val="00004F01"/>
    <w:rsid w:val="00007302"/>
    <w:rsid w:val="00010A64"/>
    <w:rsid w:val="0001432D"/>
    <w:rsid w:val="00014F0A"/>
    <w:rsid w:val="00015142"/>
    <w:rsid w:val="000155C6"/>
    <w:rsid w:val="000155E7"/>
    <w:rsid w:val="00015DB5"/>
    <w:rsid w:val="0001764B"/>
    <w:rsid w:val="00022655"/>
    <w:rsid w:val="0002412A"/>
    <w:rsid w:val="000274B2"/>
    <w:rsid w:val="00027A58"/>
    <w:rsid w:val="00030DBD"/>
    <w:rsid w:val="00031CF6"/>
    <w:rsid w:val="00032C9D"/>
    <w:rsid w:val="00032F68"/>
    <w:rsid w:val="000373DA"/>
    <w:rsid w:val="00037ACE"/>
    <w:rsid w:val="00037D0A"/>
    <w:rsid w:val="0004027F"/>
    <w:rsid w:val="00041609"/>
    <w:rsid w:val="00043379"/>
    <w:rsid w:val="000435A8"/>
    <w:rsid w:val="00044073"/>
    <w:rsid w:val="000456E9"/>
    <w:rsid w:val="000473DC"/>
    <w:rsid w:val="00047F54"/>
    <w:rsid w:val="00052D8F"/>
    <w:rsid w:val="00056889"/>
    <w:rsid w:val="00056BE9"/>
    <w:rsid w:val="00057E41"/>
    <w:rsid w:val="00057FB5"/>
    <w:rsid w:val="000624CD"/>
    <w:rsid w:val="000649ED"/>
    <w:rsid w:val="00066814"/>
    <w:rsid w:val="00066826"/>
    <w:rsid w:val="0006744D"/>
    <w:rsid w:val="00067E5B"/>
    <w:rsid w:val="000710A3"/>
    <w:rsid w:val="00075BEA"/>
    <w:rsid w:val="000854DC"/>
    <w:rsid w:val="000855E4"/>
    <w:rsid w:val="0008616E"/>
    <w:rsid w:val="00086D25"/>
    <w:rsid w:val="0009147C"/>
    <w:rsid w:val="00091CC7"/>
    <w:rsid w:val="00096FA4"/>
    <w:rsid w:val="00097671"/>
    <w:rsid w:val="00097B24"/>
    <w:rsid w:val="000A1045"/>
    <w:rsid w:val="000A2E8A"/>
    <w:rsid w:val="000A497D"/>
    <w:rsid w:val="000A4EF1"/>
    <w:rsid w:val="000A54B9"/>
    <w:rsid w:val="000A6809"/>
    <w:rsid w:val="000A7A66"/>
    <w:rsid w:val="000B0408"/>
    <w:rsid w:val="000B2A64"/>
    <w:rsid w:val="000B3B02"/>
    <w:rsid w:val="000B45F2"/>
    <w:rsid w:val="000B58B4"/>
    <w:rsid w:val="000B6465"/>
    <w:rsid w:val="000C0E1F"/>
    <w:rsid w:val="000C1EA4"/>
    <w:rsid w:val="000C2C3A"/>
    <w:rsid w:val="000C372B"/>
    <w:rsid w:val="000C41EB"/>
    <w:rsid w:val="000C4CA7"/>
    <w:rsid w:val="000C7CD9"/>
    <w:rsid w:val="000D1206"/>
    <w:rsid w:val="000D2DA5"/>
    <w:rsid w:val="000D2E25"/>
    <w:rsid w:val="000D6E1B"/>
    <w:rsid w:val="000D7B09"/>
    <w:rsid w:val="000D7D24"/>
    <w:rsid w:val="000E161C"/>
    <w:rsid w:val="000E231E"/>
    <w:rsid w:val="000E5916"/>
    <w:rsid w:val="000F0997"/>
    <w:rsid w:val="000F19C8"/>
    <w:rsid w:val="000F32F0"/>
    <w:rsid w:val="000F3508"/>
    <w:rsid w:val="000F5095"/>
    <w:rsid w:val="00101326"/>
    <w:rsid w:val="00104FD3"/>
    <w:rsid w:val="0010628C"/>
    <w:rsid w:val="00110D98"/>
    <w:rsid w:val="00111402"/>
    <w:rsid w:val="00113588"/>
    <w:rsid w:val="0011499A"/>
    <w:rsid w:val="00114CB7"/>
    <w:rsid w:val="00115EE3"/>
    <w:rsid w:val="001168AE"/>
    <w:rsid w:val="00116CF9"/>
    <w:rsid w:val="00116E85"/>
    <w:rsid w:val="00117831"/>
    <w:rsid w:val="00117AEE"/>
    <w:rsid w:val="00117C87"/>
    <w:rsid w:val="00120893"/>
    <w:rsid w:val="00120E00"/>
    <w:rsid w:val="0012683E"/>
    <w:rsid w:val="00132865"/>
    <w:rsid w:val="00135784"/>
    <w:rsid w:val="0013787C"/>
    <w:rsid w:val="00143139"/>
    <w:rsid w:val="00144673"/>
    <w:rsid w:val="001503A3"/>
    <w:rsid w:val="001511DD"/>
    <w:rsid w:val="00151205"/>
    <w:rsid w:val="00154792"/>
    <w:rsid w:val="0015550B"/>
    <w:rsid w:val="00155652"/>
    <w:rsid w:val="00160D5C"/>
    <w:rsid w:val="00161302"/>
    <w:rsid w:val="00162DDA"/>
    <w:rsid w:val="00162EE2"/>
    <w:rsid w:val="00163420"/>
    <w:rsid w:val="00164CAF"/>
    <w:rsid w:val="001659B8"/>
    <w:rsid w:val="00165A07"/>
    <w:rsid w:val="00165AE5"/>
    <w:rsid w:val="00166BA4"/>
    <w:rsid w:val="001678A0"/>
    <w:rsid w:val="001700F5"/>
    <w:rsid w:val="00176B48"/>
    <w:rsid w:val="001804C7"/>
    <w:rsid w:val="00180948"/>
    <w:rsid w:val="0018143A"/>
    <w:rsid w:val="001820D7"/>
    <w:rsid w:val="0018418B"/>
    <w:rsid w:val="001847A7"/>
    <w:rsid w:val="00185E37"/>
    <w:rsid w:val="00190C3A"/>
    <w:rsid w:val="00192035"/>
    <w:rsid w:val="001934FC"/>
    <w:rsid w:val="00194384"/>
    <w:rsid w:val="00195B8A"/>
    <w:rsid w:val="00195E71"/>
    <w:rsid w:val="0019601B"/>
    <w:rsid w:val="00196539"/>
    <w:rsid w:val="001A49B8"/>
    <w:rsid w:val="001A640A"/>
    <w:rsid w:val="001B1717"/>
    <w:rsid w:val="001B1E0C"/>
    <w:rsid w:val="001B2141"/>
    <w:rsid w:val="001B5269"/>
    <w:rsid w:val="001B62BA"/>
    <w:rsid w:val="001B6765"/>
    <w:rsid w:val="001B6BC7"/>
    <w:rsid w:val="001B6C10"/>
    <w:rsid w:val="001C0FA6"/>
    <w:rsid w:val="001C1E1F"/>
    <w:rsid w:val="001C4A11"/>
    <w:rsid w:val="001C4C53"/>
    <w:rsid w:val="001C50B1"/>
    <w:rsid w:val="001C54FF"/>
    <w:rsid w:val="001C7FC6"/>
    <w:rsid w:val="001D029F"/>
    <w:rsid w:val="001D042B"/>
    <w:rsid w:val="001D1FAF"/>
    <w:rsid w:val="001D62AB"/>
    <w:rsid w:val="001E30DA"/>
    <w:rsid w:val="001E3943"/>
    <w:rsid w:val="001E6499"/>
    <w:rsid w:val="001F2F71"/>
    <w:rsid w:val="001F361C"/>
    <w:rsid w:val="001F4797"/>
    <w:rsid w:val="001F56B3"/>
    <w:rsid w:val="001F5F21"/>
    <w:rsid w:val="001F6681"/>
    <w:rsid w:val="001F7ABC"/>
    <w:rsid w:val="00201920"/>
    <w:rsid w:val="00202A2B"/>
    <w:rsid w:val="002030B0"/>
    <w:rsid w:val="00203866"/>
    <w:rsid w:val="00203F71"/>
    <w:rsid w:val="00204B0A"/>
    <w:rsid w:val="00205473"/>
    <w:rsid w:val="00206305"/>
    <w:rsid w:val="00206EE9"/>
    <w:rsid w:val="002105AA"/>
    <w:rsid w:val="00210F52"/>
    <w:rsid w:val="00211930"/>
    <w:rsid w:val="00211E7C"/>
    <w:rsid w:val="002128DC"/>
    <w:rsid w:val="0021363D"/>
    <w:rsid w:val="002137EC"/>
    <w:rsid w:val="002166DB"/>
    <w:rsid w:val="00217C23"/>
    <w:rsid w:val="00220654"/>
    <w:rsid w:val="002213D6"/>
    <w:rsid w:val="00222335"/>
    <w:rsid w:val="00222468"/>
    <w:rsid w:val="00222914"/>
    <w:rsid w:val="00222EFB"/>
    <w:rsid w:val="00227E72"/>
    <w:rsid w:val="00230DE0"/>
    <w:rsid w:val="00233919"/>
    <w:rsid w:val="00236DF8"/>
    <w:rsid w:val="002376CE"/>
    <w:rsid w:val="002422F1"/>
    <w:rsid w:val="002425A7"/>
    <w:rsid w:val="0024393D"/>
    <w:rsid w:val="002457AA"/>
    <w:rsid w:val="002471C8"/>
    <w:rsid w:val="002502C9"/>
    <w:rsid w:val="002512B4"/>
    <w:rsid w:val="00252858"/>
    <w:rsid w:val="00254CF3"/>
    <w:rsid w:val="00261445"/>
    <w:rsid w:val="002631FF"/>
    <w:rsid w:val="002634E8"/>
    <w:rsid w:val="00263B38"/>
    <w:rsid w:val="00263C0C"/>
    <w:rsid w:val="00264915"/>
    <w:rsid w:val="00266709"/>
    <w:rsid w:val="00270C49"/>
    <w:rsid w:val="00271105"/>
    <w:rsid w:val="00271C17"/>
    <w:rsid w:val="00275A6C"/>
    <w:rsid w:val="002764F7"/>
    <w:rsid w:val="00276D2A"/>
    <w:rsid w:val="0028128F"/>
    <w:rsid w:val="0028311B"/>
    <w:rsid w:val="0028410E"/>
    <w:rsid w:val="002846ED"/>
    <w:rsid w:val="002856D6"/>
    <w:rsid w:val="00286298"/>
    <w:rsid w:val="002902D4"/>
    <w:rsid w:val="00292686"/>
    <w:rsid w:val="0029499E"/>
    <w:rsid w:val="00294BD7"/>
    <w:rsid w:val="00295AE9"/>
    <w:rsid w:val="0029720C"/>
    <w:rsid w:val="00297398"/>
    <w:rsid w:val="002A39F1"/>
    <w:rsid w:val="002A3AD7"/>
    <w:rsid w:val="002A3C79"/>
    <w:rsid w:val="002A70BA"/>
    <w:rsid w:val="002A74B2"/>
    <w:rsid w:val="002B0960"/>
    <w:rsid w:val="002B1117"/>
    <w:rsid w:val="002B2EAA"/>
    <w:rsid w:val="002B4413"/>
    <w:rsid w:val="002B6C0B"/>
    <w:rsid w:val="002C1A75"/>
    <w:rsid w:val="002C32A2"/>
    <w:rsid w:val="002C5634"/>
    <w:rsid w:val="002C67DB"/>
    <w:rsid w:val="002C6859"/>
    <w:rsid w:val="002D154D"/>
    <w:rsid w:val="002D1A13"/>
    <w:rsid w:val="002D2320"/>
    <w:rsid w:val="002D467D"/>
    <w:rsid w:val="002D6CB4"/>
    <w:rsid w:val="002D6EF8"/>
    <w:rsid w:val="002D7167"/>
    <w:rsid w:val="002D7E79"/>
    <w:rsid w:val="002E0FC0"/>
    <w:rsid w:val="002E1047"/>
    <w:rsid w:val="002E36CB"/>
    <w:rsid w:val="002E51FA"/>
    <w:rsid w:val="002F0750"/>
    <w:rsid w:val="002F1033"/>
    <w:rsid w:val="002F1C1E"/>
    <w:rsid w:val="002F6303"/>
    <w:rsid w:val="00300022"/>
    <w:rsid w:val="00300FB3"/>
    <w:rsid w:val="003028EF"/>
    <w:rsid w:val="00305C69"/>
    <w:rsid w:val="0030725E"/>
    <w:rsid w:val="00310704"/>
    <w:rsid w:val="00312238"/>
    <w:rsid w:val="00312952"/>
    <w:rsid w:val="00314D1C"/>
    <w:rsid w:val="003166FD"/>
    <w:rsid w:val="00317B10"/>
    <w:rsid w:val="00320CC5"/>
    <w:rsid w:val="00320E7B"/>
    <w:rsid w:val="00321063"/>
    <w:rsid w:val="00322AED"/>
    <w:rsid w:val="003232E7"/>
    <w:rsid w:val="00324161"/>
    <w:rsid w:val="0032453A"/>
    <w:rsid w:val="00324893"/>
    <w:rsid w:val="00324A72"/>
    <w:rsid w:val="00325302"/>
    <w:rsid w:val="00325673"/>
    <w:rsid w:val="00325D96"/>
    <w:rsid w:val="00326A24"/>
    <w:rsid w:val="00327F4C"/>
    <w:rsid w:val="0033247B"/>
    <w:rsid w:val="00332F24"/>
    <w:rsid w:val="0033329B"/>
    <w:rsid w:val="003334D2"/>
    <w:rsid w:val="003368E6"/>
    <w:rsid w:val="00337BED"/>
    <w:rsid w:val="0034101A"/>
    <w:rsid w:val="003415CE"/>
    <w:rsid w:val="00342008"/>
    <w:rsid w:val="003434D4"/>
    <w:rsid w:val="003435D9"/>
    <w:rsid w:val="00343EAA"/>
    <w:rsid w:val="00347333"/>
    <w:rsid w:val="003514BC"/>
    <w:rsid w:val="003529A4"/>
    <w:rsid w:val="00353C2B"/>
    <w:rsid w:val="0035451D"/>
    <w:rsid w:val="00355741"/>
    <w:rsid w:val="003567D0"/>
    <w:rsid w:val="00357637"/>
    <w:rsid w:val="003579A7"/>
    <w:rsid w:val="00361CA2"/>
    <w:rsid w:val="00361FEE"/>
    <w:rsid w:val="00362B8B"/>
    <w:rsid w:val="00365573"/>
    <w:rsid w:val="00365B9C"/>
    <w:rsid w:val="00366755"/>
    <w:rsid w:val="003677AE"/>
    <w:rsid w:val="003710C0"/>
    <w:rsid w:val="00372DE9"/>
    <w:rsid w:val="00373190"/>
    <w:rsid w:val="0037359E"/>
    <w:rsid w:val="0037383E"/>
    <w:rsid w:val="00376F8D"/>
    <w:rsid w:val="003772E3"/>
    <w:rsid w:val="003828A1"/>
    <w:rsid w:val="003829C8"/>
    <w:rsid w:val="00382B09"/>
    <w:rsid w:val="00384477"/>
    <w:rsid w:val="0038464C"/>
    <w:rsid w:val="0038612A"/>
    <w:rsid w:val="0038631F"/>
    <w:rsid w:val="00386A76"/>
    <w:rsid w:val="003930D7"/>
    <w:rsid w:val="00393CDB"/>
    <w:rsid w:val="00394730"/>
    <w:rsid w:val="0039695A"/>
    <w:rsid w:val="003A0B71"/>
    <w:rsid w:val="003A0EEC"/>
    <w:rsid w:val="003A1157"/>
    <w:rsid w:val="003A2426"/>
    <w:rsid w:val="003A3B88"/>
    <w:rsid w:val="003A3D4B"/>
    <w:rsid w:val="003A59E6"/>
    <w:rsid w:val="003A6113"/>
    <w:rsid w:val="003A63A5"/>
    <w:rsid w:val="003A6B2C"/>
    <w:rsid w:val="003B1D81"/>
    <w:rsid w:val="003B3160"/>
    <w:rsid w:val="003B342A"/>
    <w:rsid w:val="003B4749"/>
    <w:rsid w:val="003B6C6A"/>
    <w:rsid w:val="003B7CD6"/>
    <w:rsid w:val="003C0773"/>
    <w:rsid w:val="003C0C9B"/>
    <w:rsid w:val="003C12E4"/>
    <w:rsid w:val="003C3414"/>
    <w:rsid w:val="003C3609"/>
    <w:rsid w:val="003C40D0"/>
    <w:rsid w:val="003C7C8E"/>
    <w:rsid w:val="003D0A85"/>
    <w:rsid w:val="003D0FB7"/>
    <w:rsid w:val="003D5D13"/>
    <w:rsid w:val="003D6BDF"/>
    <w:rsid w:val="003E061C"/>
    <w:rsid w:val="003E3930"/>
    <w:rsid w:val="003E397F"/>
    <w:rsid w:val="003E3F86"/>
    <w:rsid w:val="003E4695"/>
    <w:rsid w:val="003E4CB0"/>
    <w:rsid w:val="003E6DF8"/>
    <w:rsid w:val="003E70B8"/>
    <w:rsid w:val="003E77B1"/>
    <w:rsid w:val="003F02F1"/>
    <w:rsid w:val="003F0402"/>
    <w:rsid w:val="003F4386"/>
    <w:rsid w:val="003F4C14"/>
    <w:rsid w:val="003F52BC"/>
    <w:rsid w:val="003F5AE4"/>
    <w:rsid w:val="003F77EC"/>
    <w:rsid w:val="003F792F"/>
    <w:rsid w:val="00401B7C"/>
    <w:rsid w:val="00402B72"/>
    <w:rsid w:val="00405FD3"/>
    <w:rsid w:val="00406F47"/>
    <w:rsid w:val="00410946"/>
    <w:rsid w:val="004115D8"/>
    <w:rsid w:val="00413E4D"/>
    <w:rsid w:val="00415329"/>
    <w:rsid w:val="0041650A"/>
    <w:rsid w:val="0041744B"/>
    <w:rsid w:val="0041750A"/>
    <w:rsid w:val="004214E8"/>
    <w:rsid w:val="0042456D"/>
    <w:rsid w:val="00425FED"/>
    <w:rsid w:val="00430FFB"/>
    <w:rsid w:val="00431297"/>
    <w:rsid w:val="00431E70"/>
    <w:rsid w:val="00432014"/>
    <w:rsid w:val="004347C4"/>
    <w:rsid w:val="00436933"/>
    <w:rsid w:val="00444767"/>
    <w:rsid w:val="00450FA7"/>
    <w:rsid w:val="00454C2C"/>
    <w:rsid w:val="0046062C"/>
    <w:rsid w:val="0046147B"/>
    <w:rsid w:val="00461747"/>
    <w:rsid w:val="00461AD4"/>
    <w:rsid w:val="00461B9F"/>
    <w:rsid w:val="0046201E"/>
    <w:rsid w:val="00464A15"/>
    <w:rsid w:val="00467B4B"/>
    <w:rsid w:val="00467C24"/>
    <w:rsid w:val="004707E7"/>
    <w:rsid w:val="00471571"/>
    <w:rsid w:val="00472F63"/>
    <w:rsid w:val="004730B2"/>
    <w:rsid w:val="00473D77"/>
    <w:rsid w:val="00474011"/>
    <w:rsid w:val="00474DE0"/>
    <w:rsid w:val="0047558F"/>
    <w:rsid w:val="0048015E"/>
    <w:rsid w:val="0048147D"/>
    <w:rsid w:val="00481D7D"/>
    <w:rsid w:val="00482F93"/>
    <w:rsid w:val="004836F6"/>
    <w:rsid w:val="004838C4"/>
    <w:rsid w:val="004847BF"/>
    <w:rsid w:val="00494698"/>
    <w:rsid w:val="004961BC"/>
    <w:rsid w:val="004A04A1"/>
    <w:rsid w:val="004A24F0"/>
    <w:rsid w:val="004A4190"/>
    <w:rsid w:val="004A579A"/>
    <w:rsid w:val="004B1478"/>
    <w:rsid w:val="004B281B"/>
    <w:rsid w:val="004B2C53"/>
    <w:rsid w:val="004B2EAE"/>
    <w:rsid w:val="004B351E"/>
    <w:rsid w:val="004B484F"/>
    <w:rsid w:val="004C450F"/>
    <w:rsid w:val="004C57DE"/>
    <w:rsid w:val="004C708D"/>
    <w:rsid w:val="004D1A50"/>
    <w:rsid w:val="004D31C9"/>
    <w:rsid w:val="004D4E6D"/>
    <w:rsid w:val="004D520A"/>
    <w:rsid w:val="004E692B"/>
    <w:rsid w:val="004E76D9"/>
    <w:rsid w:val="004E7CD0"/>
    <w:rsid w:val="004F0965"/>
    <w:rsid w:val="004F2AC4"/>
    <w:rsid w:val="004F367E"/>
    <w:rsid w:val="004F549E"/>
    <w:rsid w:val="00500836"/>
    <w:rsid w:val="00500D9A"/>
    <w:rsid w:val="00502344"/>
    <w:rsid w:val="005033A5"/>
    <w:rsid w:val="00505FD4"/>
    <w:rsid w:val="00507AB8"/>
    <w:rsid w:val="00511EE8"/>
    <w:rsid w:val="005136E8"/>
    <w:rsid w:val="005137C6"/>
    <w:rsid w:val="00517072"/>
    <w:rsid w:val="00517417"/>
    <w:rsid w:val="00520320"/>
    <w:rsid w:val="0052058C"/>
    <w:rsid w:val="00521837"/>
    <w:rsid w:val="00523FA5"/>
    <w:rsid w:val="0052629B"/>
    <w:rsid w:val="0052708F"/>
    <w:rsid w:val="0053046C"/>
    <w:rsid w:val="005313DB"/>
    <w:rsid w:val="00532C52"/>
    <w:rsid w:val="005335A2"/>
    <w:rsid w:val="005344EF"/>
    <w:rsid w:val="005350AD"/>
    <w:rsid w:val="0053616B"/>
    <w:rsid w:val="0054014F"/>
    <w:rsid w:val="00543AC9"/>
    <w:rsid w:val="0054469C"/>
    <w:rsid w:val="00545898"/>
    <w:rsid w:val="00546309"/>
    <w:rsid w:val="005474FD"/>
    <w:rsid w:val="00547AFD"/>
    <w:rsid w:val="005513A1"/>
    <w:rsid w:val="00551458"/>
    <w:rsid w:val="005517F7"/>
    <w:rsid w:val="00552BFE"/>
    <w:rsid w:val="00553ED4"/>
    <w:rsid w:val="00555A69"/>
    <w:rsid w:val="00556390"/>
    <w:rsid w:val="00556FA7"/>
    <w:rsid w:val="005576E2"/>
    <w:rsid w:val="005577A3"/>
    <w:rsid w:val="00557E4B"/>
    <w:rsid w:val="00561B47"/>
    <w:rsid w:val="00563486"/>
    <w:rsid w:val="00565295"/>
    <w:rsid w:val="005660FD"/>
    <w:rsid w:val="00570366"/>
    <w:rsid w:val="0057076B"/>
    <w:rsid w:val="00571626"/>
    <w:rsid w:val="0057269C"/>
    <w:rsid w:val="00572CD2"/>
    <w:rsid w:val="0057313E"/>
    <w:rsid w:val="005740AC"/>
    <w:rsid w:val="0057657D"/>
    <w:rsid w:val="00577BEA"/>
    <w:rsid w:val="005808EE"/>
    <w:rsid w:val="005812BA"/>
    <w:rsid w:val="005823F5"/>
    <w:rsid w:val="00584A46"/>
    <w:rsid w:val="00585EDC"/>
    <w:rsid w:val="005862EF"/>
    <w:rsid w:val="0059024D"/>
    <w:rsid w:val="005906EF"/>
    <w:rsid w:val="005939D5"/>
    <w:rsid w:val="005944C4"/>
    <w:rsid w:val="005945E8"/>
    <w:rsid w:val="00594B29"/>
    <w:rsid w:val="00596274"/>
    <w:rsid w:val="00596AA6"/>
    <w:rsid w:val="005A50E7"/>
    <w:rsid w:val="005A5432"/>
    <w:rsid w:val="005A58FC"/>
    <w:rsid w:val="005A7A49"/>
    <w:rsid w:val="005A7CAB"/>
    <w:rsid w:val="005B188D"/>
    <w:rsid w:val="005B341F"/>
    <w:rsid w:val="005B45CA"/>
    <w:rsid w:val="005B5113"/>
    <w:rsid w:val="005B65AD"/>
    <w:rsid w:val="005C070F"/>
    <w:rsid w:val="005C29DA"/>
    <w:rsid w:val="005C4959"/>
    <w:rsid w:val="005C4EAE"/>
    <w:rsid w:val="005C4FB5"/>
    <w:rsid w:val="005C707E"/>
    <w:rsid w:val="005D050A"/>
    <w:rsid w:val="005D056D"/>
    <w:rsid w:val="005D17D4"/>
    <w:rsid w:val="005D1C4A"/>
    <w:rsid w:val="005D47F9"/>
    <w:rsid w:val="005D513F"/>
    <w:rsid w:val="005D7427"/>
    <w:rsid w:val="005E0228"/>
    <w:rsid w:val="005E0906"/>
    <w:rsid w:val="005E3FFA"/>
    <w:rsid w:val="005E487A"/>
    <w:rsid w:val="005E7040"/>
    <w:rsid w:val="005E7959"/>
    <w:rsid w:val="005E7EA3"/>
    <w:rsid w:val="005F058C"/>
    <w:rsid w:val="005F5123"/>
    <w:rsid w:val="005F61B5"/>
    <w:rsid w:val="005F69FC"/>
    <w:rsid w:val="005F6A16"/>
    <w:rsid w:val="00605B9A"/>
    <w:rsid w:val="00605D1B"/>
    <w:rsid w:val="00605FA3"/>
    <w:rsid w:val="006076CB"/>
    <w:rsid w:val="006113C3"/>
    <w:rsid w:val="00613B06"/>
    <w:rsid w:val="006164BD"/>
    <w:rsid w:val="00616820"/>
    <w:rsid w:val="006205BD"/>
    <w:rsid w:val="0062065E"/>
    <w:rsid w:val="00621E64"/>
    <w:rsid w:val="006225F2"/>
    <w:rsid w:val="00623721"/>
    <w:rsid w:val="006259C6"/>
    <w:rsid w:val="006269DB"/>
    <w:rsid w:val="00626D7E"/>
    <w:rsid w:val="0062768C"/>
    <w:rsid w:val="00627E33"/>
    <w:rsid w:val="00630426"/>
    <w:rsid w:val="00630A6B"/>
    <w:rsid w:val="0063167E"/>
    <w:rsid w:val="006320E9"/>
    <w:rsid w:val="006344CE"/>
    <w:rsid w:val="006345B0"/>
    <w:rsid w:val="006353E0"/>
    <w:rsid w:val="00635BF2"/>
    <w:rsid w:val="00636B78"/>
    <w:rsid w:val="00641833"/>
    <w:rsid w:val="00641BA2"/>
    <w:rsid w:val="00642B9A"/>
    <w:rsid w:val="00643AD5"/>
    <w:rsid w:val="00643FD0"/>
    <w:rsid w:val="00644CEA"/>
    <w:rsid w:val="00645F28"/>
    <w:rsid w:val="006460B6"/>
    <w:rsid w:val="00646F79"/>
    <w:rsid w:val="00650697"/>
    <w:rsid w:val="00653C29"/>
    <w:rsid w:val="00653D0B"/>
    <w:rsid w:val="006553A2"/>
    <w:rsid w:val="006600BE"/>
    <w:rsid w:val="006609FC"/>
    <w:rsid w:val="00661F2F"/>
    <w:rsid w:val="00663FA4"/>
    <w:rsid w:val="0066724E"/>
    <w:rsid w:val="00667686"/>
    <w:rsid w:val="00670157"/>
    <w:rsid w:val="006718C6"/>
    <w:rsid w:val="00672AEF"/>
    <w:rsid w:val="00674B05"/>
    <w:rsid w:val="006754FB"/>
    <w:rsid w:val="00675E21"/>
    <w:rsid w:val="00676534"/>
    <w:rsid w:val="00676ACA"/>
    <w:rsid w:val="00676F40"/>
    <w:rsid w:val="00690771"/>
    <w:rsid w:val="006919A7"/>
    <w:rsid w:val="00692CF9"/>
    <w:rsid w:val="00694D5C"/>
    <w:rsid w:val="006A2124"/>
    <w:rsid w:val="006A3B8F"/>
    <w:rsid w:val="006A5C74"/>
    <w:rsid w:val="006A7DED"/>
    <w:rsid w:val="006B055B"/>
    <w:rsid w:val="006B090C"/>
    <w:rsid w:val="006B1E25"/>
    <w:rsid w:val="006B1FE3"/>
    <w:rsid w:val="006B27D6"/>
    <w:rsid w:val="006B4CA9"/>
    <w:rsid w:val="006B63D3"/>
    <w:rsid w:val="006C05E9"/>
    <w:rsid w:val="006C15C9"/>
    <w:rsid w:val="006C1E57"/>
    <w:rsid w:val="006C254E"/>
    <w:rsid w:val="006C29AE"/>
    <w:rsid w:val="006C2D1F"/>
    <w:rsid w:val="006C3679"/>
    <w:rsid w:val="006C5375"/>
    <w:rsid w:val="006C5C97"/>
    <w:rsid w:val="006C6CB2"/>
    <w:rsid w:val="006C6FD1"/>
    <w:rsid w:val="006D0283"/>
    <w:rsid w:val="006D05C1"/>
    <w:rsid w:val="006D5244"/>
    <w:rsid w:val="006D7E90"/>
    <w:rsid w:val="006E0A76"/>
    <w:rsid w:val="006E1015"/>
    <w:rsid w:val="006E2B87"/>
    <w:rsid w:val="006E3D28"/>
    <w:rsid w:val="006E5987"/>
    <w:rsid w:val="006E5BB7"/>
    <w:rsid w:val="006E6377"/>
    <w:rsid w:val="006F0324"/>
    <w:rsid w:val="006F04D6"/>
    <w:rsid w:val="006F0E41"/>
    <w:rsid w:val="006F0ECE"/>
    <w:rsid w:val="006F2A8E"/>
    <w:rsid w:val="006F3513"/>
    <w:rsid w:val="006F49A3"/>
    <w:rsid w:val="006F6319"/>
    <w:rsid w:val="006F6455"/>
    <w:rsid w:val="006F797E"/>
    <w:rsid w:val="00700DB6"/>
    <w:rsid w:val="00701125"/>
    <w:rsid w:val="00701D29"/>
    <w:rsid w:val="00702F98"/>
    <w:rsid w:val="0070551C"/>
    <w:rsid w:val="00711952"/>
    <w:rsid w:val="00714058"/>
    <w:rsid w:val="00715194"/>
    <w:rsid w:val="00720387"/>
    <w:rsid w:val="0072081A"/>
    <w:rsid w:val="00721FA2"/>
    <w:rsid w:val="007268E9"/>
    <w:rsid w:val="007273FC"/>
    <w:rsid w:val="0073041B"/>
    <w:rsid w:val="00732463"/>
    <w:rsid w:val="007340AB"/>
    <w:rsid w:val="007354F1"/>
    <w:rsid w:val="007357AE"/>
    <w:rsid w:val="007358F1"/>
    <w:rsid w:val="0073672C"/>
    <w:rsid w:val="007407E4"/>
    <w:rsid w:val="0074115F"/>
    <w:rsid w:val="007415D6"/>
    <w:rsid w:val="007441B3"/>
    <w:rsid w:val="00745687"/>
    <w:rsid w:val="007459BE"/>
    <w:rsid w:val="0074749A"/>
    <w:rsid w:val="0075075E"/>
    <w:rsid w:val="00752FF6"/>
    <w:rsid w:val="00753164"/>
    <w:rsid w:val="007547E8"/>
    <w:rsid w:val="007560A8"/>
    <w:rsid w:val="00756A2B"/>
    <w:rsid w:val="00756E25"/>
    <w:rsid w:val="00760166"/>
    <w:rsid w:val="00760B4E"/>
    <w:rsid w:val="00761D2A"/>
    <w:rsid w:val="0076512C"/>
    <w:rsid w:val="00771B96"/>
    <w:rsid w:val="0077250F"/>
    <w:rsid w:val="00772AD0"/>
    <w:rsid w:val="007765C8"/>
    <w:rsid w:val="00781018"/>
    <w:rsid w:val="00781CE2"/>
    <w:rsid w:val="00785C18"/>
    <w:rsid w:val="00785C40"/>
    <w:rsid w:val="007871CA"/>
    <w:rsid w:val="00787379"/>
    <w:rsid w:val="007912A5"/>
    <w:rsid w:val="0079215A"/>
    <w:rsid w:val="00792348"/>
    <w:rsid w:val="00792497"/>
    <w:rsid w:val="0079655E"/>
    <w:rsid w:val="007A3519"/>
    <w:rsid w:val="007A3FFB"/>
    <w:rsid w:val="007A7C73"/>
    <w:rsid w:val="007A7ED9"/>
    <w:rsid w:val="007B200F"/>
    <w:rsid w:val="007B71E9"/>
    <w:rsid w:val="007C1293"/>
    <w:rsid w:val="007C3365"/>
    <w:rsid w:val="007C4FDA"/>
    <w:rsid w:val="007C7971"/>
    <w:rsid w:val="007C7B87"/>
    <w:rsid w:val="007D047F"/>
    <w:rsid w:val="007D27B3"/>
    <w:rsid w:val="007D4883"/>
    <w:rsid w:val="007D6ACA"/>
    <w:rsid w:val="007E2DDF"/>
    <w:rsid w:val="007E4DC5"/>
    <w:rsid w:val="007E7EFD"/>
    <w:rsid w:val="007F0E0D"/>
    <w:rsid w:val="007F297B"/>
    <w:rsid w:val="007F481E"/>
    <w:rsid w:val="007F4A6B"/>
    <w:rsid w:val="007F71A5"/>
    <w:rsid w:val="007F79E4"/>
    <w:rsid w:val="00801299"/>
    <w:rsid w:val="008019B4"/>
    <w:rsid w:val="00801C91"/>
    <w:rsid w:val="00802976"/>
    <w:rsid w:val="00803A38"/>
    <w:rsid w:val="0080727C"/>
    <w:rsid w:val="00810852"/>
    <w:rsid w:val="008149A6"/>
    <w:rsid w:val="00814B33"/>
    <w:rsid w:val="00814B75"/>
    <w:rsid w:val="00816AA0"/>
    <w:rsid w:val="00816D05"/>
    <w:rsid w:val="0081709A"/>
    <w:rsid w:val="00820429"/>
    <w:rsid w:val="0082090B"/>
    <w:rsid w:val="00820CF4"/>
    <w:rsid w:val="00823056"/>
    <w:rsid w:val="0082459D"/>
    <w:rsid w:val="0082461C"/>
    <w:rsid w:val="008263B8"/>
    <w:rsid w:val="00826E90"/>
    <w:rsid w:val="008272A2"/>
    <w:rsid w:val="00830127"/>
    <w:rsid w:val="00830324"/>
    <w:rsid w:val="008341B0"/>
    <w:rsid w:val="0083527F"/>
    <w:rsid w:val="0084118B"/>
    <w:rsid w:val="00842FD8"/>
    <w:rsid w:val="00843CD3"/>
    <w:rsid w:val="008454F0"/>
    <w:rsid w:val="00845E30"/>
    <w:rsid w:val="00850668"/>
    <w:rsid w:val="00850852"/>
    <w:rsid w:val="008523FD"/>
    <w:rsid w:val="00855FA6"/>
    <w:rsid w:val="00856123"/>
    <w:rsid w:val="00860840"/>
    <w:rsid w:val="00860CE7"/>
    <w:rsid w:val="00861C65"/>
    <w:rsid w:val="00863725"/>
    <w:rsid w:val="0086442A"/>
    <w:rsid w:val="00864CCE"/>
    <w:rsid w:val="00865745"/>
    <w:rsid w:val="00870F66"/>
    <w:rsid w:val="008740EF"/>
    <w:rsid w:val="00875865"/>
    <w:rsid w:val="00875D93"/>
    <w:rsid w:val="00881659"/>
    <w:rsid w:val="008837F7"/>
    <w:rsid w:val="0088476F"/>
    <w:rsid w:val="008858D5"/>
    <w:rsid w:val="008866AA"/>
    <w:rsid w:val="0088769C"/>
    <w:rsid w:val="00892FDC"/>
    <w:rsid w:val="0089696B"/>
    <w:rsid w:val="008974C9"/>
    <w:rsid w:val="00897EDC"/>
    <w:rsid w:val="008A0F8D"/>
    <w:rsid w:val="008A150F"/>
    <w:rsid w:val="008A1F9E"/>
    <w:rsid w:val="008A49F0"/>
    <w:rsid w:val="008A73E2"/>
    <w:rsid w:val="008B1490"/>
    <w:rsid w:val="008B2E0E"/>
    <w:rsid w:val="008B5203"/>
    <w:rsid w:val="008C19DE"/>
    <w:rsid w:val="008C228F"/>
    <w:rsid w:val="008C260A"/>
    <w:rsid w:val="008C3232"/>
    <w:rsid w:val="008C3790"/>
    <w:rsid w:val="008C4281"/>
    <w:rsid w:val="008C6E7E"/>
    <w:rsid w:val="008D0669"/>
    <w:rsid w:val="008D0B14"/>
    <w:rsid w:val="008D0B26"/>
    <w:rsid w:val="008D1F81"/>
    <w:rsid w:val="008D2962"/>
    <w:rsid w:val="008D36F3"/>
    <w:rsid w:val="008D3E9F"/>
    <w:rsid w:val="008D5C14"/>
    <w:rsid w:val="008D641B"/>
    <w:rsid w:val="008D7173"/>
    <w:rsid w:val="008E15C4"/>
    <w:rsid w:val="008E2DB1"/>
    <w:rsid w:val="008E2F62"/>
    <w:rsid w:val="008E3527"/>
    <w:rsid w:val="008E3DA1"/>
    <w:rsid w:val="008E42DC"/>
    <w:rsid w:val="008E490A"/>
    <w:rsid w:val="008E5453"/>
    <w:rsid w:val="008E631C"/>
    <w:rsid w:val="008E7296"/>
    <w:rsid w:val="008F0BF0"/>
    <w:rsid w:val="008F1C21"/>
    <w:rsid w:val="008F3B89"/>
    <w:rsid w:val="008F3BA0"/>
    <w:rsid w:val="008F4389"/>
    <w:rsid w:val="008F6116"/>
    <w:rsid w:val="00900AFD"/>
    <w:rsid w:val="009012EC"/>
    <w:rsid w:val="009037CD"/>
    <w:rsid w:val="00903F34"/>
    <w:rsid w:val="0090499C"/>
    <w:rsid w:val="00911963"/>
    <w:rsid w:val="00912397"/>
    <w:rsid w:val="0091247E"/>
    <w:rsid w:val="00913065"/>
    <w:rsid w:val="009134B4"/>
    <w:rsid w:val="00913B73"/>
    <w:rsid w:val="0091573F"/>
    <w:rsid w:val="009171EF"/>
    <w:rsid w:val="0092088E"/>
    <w:rsid w:val="00920A29"/>
    <w:rsid w:val="009220C7"/>
    <w:rsid w:val="00924968"/>
    <w:rsid w:val="00926E3C"/>
    <w:rsid w:val="00927455"/>
    <w:rsid w:val="009301C2"/>
    <w:rsid w:val="00930C53"/>
    <w:rsid w:val="00931200"/>
    <w:rsid w:val="009324F4"/>
    <w:rsid w:val="0093264F"/>
    <w:rsid w:val="00932702"/>
    <w:rsid w:val="00932759"/>
    <w:rsid w:val="0093322E"/>
    <w:rsid w:val="00935F71"/>
    <w:rsid w:val="009360E6"/>
    <w:rsid w:val="00937BFF"/>
    <w:rsid w:val="009411AB"/>
    <w:rsid w:val="009429CD"/>
    <w:rsid w:val="00943F63"/>
    <w:rsid w:val="00944164"/>
    <w:rsid w:val="00944A91"/>
    <w:rsid w:val="00945A36"/>
    <w:rsid w:val="00946692"/>
    <w:rsid w:val="00950E33"/>
    <w:rsid w:val="009531E4"/>
    <w:rsid w:val="00954A7D"/>
    <w:rsid w:val="009553BD"/>
    <w:rsid w:val="00955C2B"/>
    <w:rsid w:val="0095671B"/>
    <w:rsid w:val="009567F1"/>
    <w:rsid w:val="00957359"/>
    <w:rsid w:val="0096078D"/>
    <w:rsid w:val="00960B1B"/>
    <w:rsid w:val="00963572"/>
    <w:rsid w:val="009656F5"/>
    <w:rsid w:val="0097125C"/>
    <w:rsid w:val="00971D4D"/>
    <w:rsid w:val="00971DF9"/>
    <w:rsid w:val="00972E62"/>
    <w:rsid w:val="00974C59"/>
    <w:rsid w:val="0097642D"/>
    <w:rsid w:val="00977A86"/>
    <w:rsid w:val="00982011"/>
    <w:rsid w:val="009879A9"/>
    <w:rsid w:val="00991B33"/>
    <w:rsid w:val="00993A5B"/>
    <w:rsid w:val="00995410"/>
    <w:rsid w:val="0099663D"/>
    <w:rsid w:val="00997168"/>
    <w:rsid w:val="009A0DBD"/>
    <w:rsid w:val="009A1CB5"/>
    <w:rsid w:val="009A6BE2"/>
    <w:rsid w:val="009A73A6"/>
    <w:rsid w:val="009A7547"/>
    <w:rsid w:val="009B05A4"/>
    <w:rsid w:val="009B0C97"/>
    <w:rsid w:val="009B31C2"/>
    <w:rsid w:val="009B3AAF"/>
    <w:rsid w:val="009B3E67"/>
    <w:rsid w:val="009B4B27"/>
    <w:rsid w:val="009B50CD"/>
    <w:rsid w:val="009B5CB2"/>
    <w:rsid w:val="009B5E2A"/>
    <w:rsid w:val="009B752D"/>
    <w:rsid w:val="009C0FC6"/>
    <w:rsid w:val="009C110B"/>
    <w:rsid w:val="009C2458"/>
    <w:rsid w:val="009C3DD0"/>
    <w:rsid w:val="009C441A"/>
    <w:rsid w:val="009C4F16"/>
    <w:rsid w:val="009C7B00"/>
    <w:rsid w:val="009D0E25"/>
    <w:rsid w:val="009D1056"/>
    <w:rsid w:val="009D3397"/>
    <w:rsid w:val="009D42AF"/>
    <w:rsid w:val="009D6F8F"/>
    <w:rsid w:val="009D7074"/>
    <w:rsid w:val="009D7D61"/>
    <w:rsid w:val="009E0ECD"/>
    <w:rsid w:val="009E17BB"/>
    <w:rsid w:val="009E193D"/>
    <w:rsid w:val="009E78A5"/>
    <w:rsid w:val="009F1534"/>
    <w:rsid w:val="009F171C"/>
    <w:rsid w:val="009F3DAF"/>
    <w:rsid w:val="009F6902"/>
    <w:rsid w:val="009F6D59"/>
    <w:rsid w:val="009F7C06"/>
    <w:rsid w:val="00A02D01"/>
    <w:rsid w:val="00A045A1"/>
    <w:rsid w:val="00A04FA5"/>
    <w:rsid w:val="00A058C5"/>
    <w:rsid w:val="00A10DB0"/>
    <w:rsid w:val="00A1132D"/>
    <w:rsid w:val="00A12115"/>
    <w:rsid w:val="00A124D3"/>
    <w:rsid w:val="00A14365"/>
    <w:rsid w:val="00A146C1"/>
    <w:rsid w:val="00A148B2"/>
    <w:rsid w:val="00A166CC"/>
    <w:rsid w:val="00A2289F"/>
    <w:rsid w:val="00A236F9"/>
    <w:rsid w:val="00A23AD8"/>
    <w:rsid w:val="00A26156"/>
    <w:rsid w:val="00A2658F"/>
    <w:rsid w:val="00A30200"/>
    <w:rsid w:val="00A30205"/>
    <w:rsid w:val="00A31F0F"/>
    <w:rsid w:val="00A336F5"/>
    <w:rsid w:val="00A34B53"/>
    <w:rsid w:val="00A3721C"/>
    <w:rsid w:val="00A407F1"/>
    <w:rsid w:val="00A418C9"/>
    <w:rsid w:val="00A42A2E"/>
    <w:rsid w:val="00A44F1A"/>
    <w:rsid w:val="00A46B29"/>
    <w:rsid w:val="00A46C0C"/>
    <w:rsid w:val="00A50A43"/>
    <w:rsid w:val="00A50E46"/>
    <w:rsid w:val="00A55BDF"/>
    <w:rsid w:val="00A573B3"/>
    <w:rsid w:val="00A57F8C"/>
    <w:rsid w:val="00A60B0A"/>
    <w:rsid w:val="00A6152D"/>
    <w:rsid w:val="00A62C36"/>
    <w:rsid w:val="00A632A6"/>
    <w:rsid w:val="00A65962"/>
    <w:rsid w:val="00A666BB"/>
    <w:rsid w:val="00A67064"/>
    <w:rsid w:val="00A70B7F"/>
    <w:rsid w:val="00A71B42"/>
    <w:rsid w:val="00A72300"/>
    <w:rsid w:val="00A7351A"/>
    <w:rsid w:val="00A73A34"/>
    <w:rsid w:val="00A73AAB"/>
    <w:rsid w:val="00A745B0"/>
    <w:rsid w:val="00A756D6"/>
    <w:rsid w:val="00A775BD"/>
    <w:rsid w:val="00A77B0B"/>
    <w:rsid w:val="00A77E2C"/>
    <w:rsid w:val="00A80471"/>
    <w:rsid w:val="00A805A1"/>
    <w:rsid w:val="00A80E96"/>
    <w:rsid w:val="00A86ADF"/>
    <w:rsid w:val="00A874D1"/>
    <w:rsid w:val="00A87EC9"/>
    <w:rsid w:val="00A90350"/>
    <w:rsid w:val="00A93E5B"/>
    <w:rsid w:val="00A9501E"/>
    <w:rsid w:val="00AA0335"/>
    <w:rsid w:val="00AA1CC8"/>
    <w:rsid w:val="00AA498A"/>
    <w:rsid w:val="00AA524A"/>
    <w:rsid w:val="00AA5315"/>
    <w:rsid w:val="00AA6D6C"/>
    <w:rsid w:val="00AA6E3C"/>
    <w:rsid w:val="00AB30D1"/>
    <w:rsid w:val="00AB5A99"/>
    <w:rsid w:val="00AB5E53"/>
    <w:rsid w:val="00AB7879"/>
    <w:rsid w:val="00AC079A"/>
    <w:rsid w:val="00AC094E"/>
    <w:rsid w:val="00AC25C6"/>
    <w:rsid w:val="00AC3A26"/>
    <w:rsid w:val="00AC5EF6"/>
    <w:rsid w:val="00AC77A5"/>
    <w:rsid w:val="00AD021A"/>
    <w:rsid w:val="00AD0A27"/>
    <w:rsid w:val="00AD121E"/>
    <w:rsid w:val="00AD1C2C"/>
    <w:rsid w:val="00AD4377"/>
    <w:rsid w:val="00AD4EE1"/>
    <w:rsid w:val="00AD50D2"/>
    <w:rsid w:val="00AE2A97"/>
    <w:rsid w:val="00AE6E35"/>
    <w:rsid w:val="00AF0B35"/>
    <w:rsid w:val="00AF1466"/>
    <w:rsid w:val="00AF14B1"/>
    <w:rsid w:val="00AF3030"/>
    <w:rsid w:val="00AF3701"/>
    <w:rsid w:val="00AF3790"/>
    <w:rsid w:val="00AF6747"/>
    <w:rsid w:val="00B00EEE"/>
    <w:rsid w:val="00B04AF4"/>
    <w:rsid w:val="00B050E7"/>
    <w:rsid w:val="00B062F7"/>
    <w:rsid w:val="00B07361"/>
    <w:rsid w:val="00B07492"/>
    <w:rsid w:val="00B075F9"/>
    <w:rsid w:val="00B07B33"/>
    <w:rsid w:val="00B1444A"/>
    <w:rsid w:val="00B14BCD"/>
    <w:rsid w:val="00B154F7"/>
    <w:rsid w:val="00B15B66"/>
    <w:rsid w:val="00B168A4"/>
    <w:rsid w:val="00B174A1"/>
    <w:rsid w:val="00B176A6"/>
    <w:rsid w:val="00B176B7"/>
    <w:rsid w:val="00B22D3F"/>
    <w:rsid w:val="00B23A3F"/>
    <w:rsid w:val="00B244AD"/>
    <w:rsid w:val="00B245AE"/>
    <w:rsid w:val="00B253CE"/>
    <w:rsid w:val="00B25585"/>
    <w:rsid w:val="00B2646C"/>
    <w:rsid w:val="00B31595"/>
    <w:rsid w:val="00B33462"/>
    <w:rsid w:val="00B33E9C"/>
    <w:rsid w:val="00B3485C"/>
    <w:rsid w:val="00B34C18"/>
    <w:rsid w:val="00B37C03"/>
    <w:rsid w:val="00B402F2"/>
    <w:rsid w:val="00B4064C"/>
    <w:rsid w:val="00B42D49"/>
    <w:rsid w:val="00B44F83"/>
    <w:rsid w:val="00B45330"/>
    <w:rsid w:val="00B46BDB"/>
    <w:rsid w:val="00B52A21"/>
    <w:rsid w:val="00B5365B"/>
    <w:rsid w:val="00B53B21"/>
    <w:rsid w:val="00B542B4"/>
    <w:rsid w:val="00B56352"/>
    <w:rsid w:val="00B56DDE"/>
    <w:rsid w:val="00B60C9E"/>
    <w:rsid w:val="00B61484"/>
    <w:rsid w:val="00B615F8"/>
    <w:rsid w:val="00B61F75"/>
    <w:rsid w:val="00B651E1"/>
    <w:rsid w:val="00B65CB2"/>
    <w:rsid w:val="00B66E10"/>
    <w:rsid w:val="00B67616"/>
    <w:rsid w:val="00B7522D"/>
    <w:rsid w:val="00B753D8"/>
    <w:rsid w:val="00B80478"/>
    <w:rsid w:val="00B824D2"/>
    <w:rsid w:val="00B8472F"/>
    <w:rsid w:val="00B84A4A"/>
    <w:rsid w:val="00B868ED"/>
    <w:rsid w:val="00B86B64"/>
    <w:rsid w:val="00B8720F"/>
    <w:rsid w:val="00B87D5F"/>
    <w:rsid w:val="00B87ED6"/>
    <w:rsid w:val="00B9072B"/>
    <w:rsid w:val="00B916E2"/>
    <w:rsid w:val="00B91906"/>
    <w:rsid w:val="00B92F7C"/>
    <w:rsid w:val="00B93D1E"/>
    <w:rsid w:val="00B953D9"/>
    <w:rsid w:val="00B96157"/>
    <w:rsid w:val="00B96BF0"/>
    <w:rsid w:val="00BA16FF"/>
    <w:rsid w:val="00BA45D4"/>
    <w:rsid w:val="00BA5AA4"/>
    <w:rsid w:val="00BA65FF"/>
    <w:rsid w:val="00BA6B96"/>
    <w:rsid w:val="00BB29C1"/>
    <w:rsid w:val="00BB4490"/>
    <w:rsid w:val="00BC001D"/>
    <w:rsid w:val="00BC1C81"/>
    <w:rsid w:val="00BC1F73"/>
    <w:rsid w:val="00BC2F44"/>
    <w:rsid w:val="00BC2FBA"/>
    <w:rsid w:val="00BC4A15"/>
    <w:rsid w:val="00BC5D4E"/>
    <w:rsid w:val="00BC6085"/>
    <w:rsid w:val="00BC73EC"/>
    <w:rsid w:val="00BC7D0F"/>
    <w:rsid w:val="00BC7E0A"/>
    <w:rsid w:val="00BD0067"/>
    <w:rsid w:val="00BD0DCC"/>
    <w:rsid w:val="00BD2A45"/>
    <w:rsid w:val="00BD3571"/>
    <w:rsid w:val="00BD421A"/>
    <w:rsid w:val="00BD50F9"/>
    <w:rsid w:val="00BD5155"/>
    <w:rsid w:val="00BD5D79"/>
    <w:rsid w:val="00BE010C"/>
    <w:rsid w:val="00BE0915"/>
    <w:rsid w:val="00BE259E"/>
    <w:rsid w:val="00BE42BA"/>
    <w:rsid w:val="00BE54FB"/>
    <w:rsid w:val="00BE6F6B"/>
    <w:rsid w:val="00BF061D"/>
    <w:rsid w:val="00BF0D64"/>
    <w:rsid w:val="00BF1FE7"/>
    <w:rsid w:val="00BF2A48"/>
    <w:rsid w:val="00BF2F1E"/>
    <w:rsid w:val="00BF39D3"/>
    <w:rsid w:val="00BF436B"/>
    <w:rsid w:val="00BF7968"/>
    <w:rsid w:val="00C008BE"/>
    <w:rsid w:val="00C01265"/>
    <w:rsid w:val="00C03FC9"/>
    <w:rsid w:val="00C042B7"/>
    <w:rsid w:val="00C0464D"/>
    <w:rsid w:val="00C07727"/>
    <w:rsid w:val="00C10538"/>
    <w:rsid w:val="00C10927"/>
    <w:rsid w:val="00C13898"/>
    <w:rsid w:val="00C13A3D"/>
    <w:rsid w:val="00C174B2"/>
    <w:rsid w:val="00C205EB"/>
    <w:rsid w:val="00C22B65"/>
    <w:rsid w:val="00C2301B"/>
    <w:rsid w:val="00C241AE"/>
    <w:rsid w:val="00C243A9"/>
    <w:rsid w:val="00C24AA2"/>
    <w:rsid w:val="00C26B35"/>
    <w:rsid w:val="00C27C97"/>
    <w:rsid w:val="00C3041A"/>
    <w:rsid w:val="00C30A0C"/>
    <w:rsid w:val="00C31FC2"/>
    <w:rsid w:val="00C32A05"/>
    <w:rsid w:val="00C36221"/>
    <w:rsid w:val="00C3728F"/>
    <w:rsid w:val="00C372A3"/>
    <w:rsid w:val="00C37687"/>
    <w:rsid w:val="00C402B1"/>
    <w:rsid w:val="00C4054D"/>
    <w:rsid w:val="00C40F7F"/>
    <w:rsid w:val="00C443F5"/>
    <w:rsid w:val="00C44D5D"/>
    <w:rsid w:val="00C473C7"/>
    <w:rsid w:val="00C47EC0"/>
    <w:rsid w:val="00C541FB"/>
    <w:rsid w:val="00C5703F"/>
    <w:rsid w:val="00C620D4"/>
    <w:rsid w:val="00C622CA"/>
    <w:rsid w:val="00C64F2A"/>
    <w:rsid w:val="00C65450"/>
    <w:rsid w:val="00C66CE6"/>
    <w:rsid w:val="00C703DF"/>
    <w:rsid w:val="00C703EF"/>
    <w:rsid w:val="00C70DB6"/>
    <w:rsid w:val="00C7216F"/>
    <w:rsid w:val="00C7339B"/>
    <w:rsid w:val="00C74E5F"/>
    <w:rsid w:val="00C75C04"/>
    <w:rsid w:val="00C7609C"/>
    <w:rsid w:val="00C8117F"/>
    <w:rsid w:val="00C832B5"/>
    <w:rsid w:val="00C8395F"/>
    <w:rsid w:val="00C86391"/>
    <w:rsid w:val="00C86967"/>
    <w:rsid w:val="00C944F5"/>
    <w:rsid w:val="00C9506D"/>
    <w:rsid w:val="00C96AB8"/>
    <w:rsid w:val="00CA05E0"/>
    <w:rsid w:val="00CA2D0A"/>
    <w:rsid w:val="00CA2D0B"/>
    <w:rsid w:val="00CA2D8E"/>
    <w:rsid w:val="00CA3C37"/>
    <w:rsid w:val="00CA63E9"/>
    <w:rsid w:val="00CA6CE4"/>
    <w:rsid w:val="00CB2134"/>
    <w:rsid w:val="00CB45F2"/>
    <w:rsid w:val="00CB5270"/>
    <w:rsid w:val="00CC10C2"/>
    <w:rsid w:val="00CC2FB3"/>
    <w:rsid w:val="00CC3EBE"/>
    <w:rsid w:val="00CC51DF"/>
    <w:rsid w:val="00CC66FA"/>
    <w:rsid w:val="00CD1625"/>
    <w:rsid w:val="00CD2CE5"/>
    <w:rsid w:val="00CD3916"/>
    <w:rsid w:val="00CD67B4"/>
    <w:rsid w:val="00CD7EBA"/>
    <w:rsid w:val="00CE0FDF"/>
    <w:rsid w:val="00CE26FC"/>
    <w:rsid w:val="00CE3CD7"/>
    <w:rsid w:val="00CE5AAB"/>
    <w:rsid w:val="00CE613B"/>
    <w:rsid w:val="00CE6F5A"/>
    <w:rsid w:val="00CE760F"/>
    <w:rsid w:val="00CE7950"/>
    <w:rsid w:val="00CF1050"/>
    <w:rsid w:val="00CF3DCB"/>
    <w:rsid w:val="00CF48D1"/>
    <w:rsid w:val="00CF5AD3"/>
    <w:rsid w:val="00D016C6"/>
    <w:rsid w:val="00D021A9"/>
    <w:rsid w:val="00D03003"/>
    <w:rsid w:val="00D03AA0"/>
    <w:rsid w:val="00D03F38"/>
    <w:rsid w:val="00D045D3"/>
    <w:rsid w:val="00D04EA7"/>
    <w:rsid w:val="00D05354"/>
    <w:rsid w:val="00D069EF"/>
    <w:rsid w:val="00D109D8"/>
    <w:rsid w:val="00D113EB"/>
    <w:rsid w:val="00D12386"/>
    <w:rsid w:val="00D12B69"/>
    <w:rsid w:val="00D131A3"/>
    <w:rsid w:val="00D14ACC"/>
    <w:rsid w:val="00D155E8"/>
    <w:rsid w:val="00D22B4B"/>
    <w:rsid w:val="00D241E7"/>
    <w:rsid w:val="00D25C18"/>
    <w:rsid w:val="00D27B98"/>
    <w:rsid w:val="00D30796"/>
    <w:rsid w:val="00D30D33"/>
    <w:rsid w:val="00D31C16"/>
    <w:rsid w:val="00D32117"/>
    <w:rsid w:val="00D33EA8"/>
    <w:rsid w:val="00D345E8"/>
    <w:rsid w:val="00D42282"/>
    <w:rsid w:val="00D426C5"/>
    <w:rsid w:val="00D42E4C"/>
    <w:rsid w:val="00D43168"/>
    <w:rsid w:val="00D43DC3"/>
    <w:rsid w:val="00D443F6"/>
    <w:rsid w:val="00D4623F"/>
    <w:rsid w:val="00D47FFD"/>
    <w:rsid w:val="00D50C59"/>
    <w:rsid w:val="00D5562F"/>
    <w:rsid w:val="00D56C69"/>
    <w:rsid w:val="00D573C9"/>
    <w:rsid w:val="00D57A83"/>
    <w:rsid w:val="00D60CD7"/>
    <w:rsid w:val="00D61C00"/>
    <w:rsid w:val="00D62714"/>
    <w:rsid w:val="00D65816"/>
    <w:rsid w:val="00D67016"/>
    <w:rsid w:val="00D67E74"/>
    <w:rsid w:val="00D7057F"/>
    <w:rsid w:val="00D725E7"/>
    <w:rsid w:val="00D75039"/>
    <w:rsid w:val="00D76CEC"/>
    <w:rsid w:val="00D77714"/>
    <w:rsid w:val="00D804B5"/>
    <w:rsid w:val="00D820FE"/>
    <w:rsid w:val="00D82166"/>
    <w:rsid w:val="00D8286C"/>
    <w:rsid w:val="00D82C8E"/>
    <w:rsid w:val="00D83608"/>
    <w:rsid w:val="00D83A28"/>
    <w:rsid w:val="00D8448C"/>
    <w:rsid w:val="00D90095"/>
    <w:rsid w:val="00D9114C"/>
    <w:rsid w:val="00D91D43"/>
    <w:rsid w:val="00D93570"/>
    <w:rsid w:val="00D949B2"/>
    <w:rsid w:val="00D94C52"/>
    <w:rsid w:val="00D9538B"/>
    <w:rsid w:val="00D9621B"/>
    <w:rsid w:val="00D96FB2"/>
    <w:rsid w:val="00DA0052"/>
    <w:rsid w:val="00DA03F0"/>
    <w:rsid w:val="00DA283B"/>
    <w:rsid w:val="00DA2C40"/>
    <w:rsid w:val="00DA2F8E"/>
    <w:rsid w:val="00DA39FE"/>
    <w:rsid w:val="00DA432C"/>
    <w:rsid w:val="00DA59BD"/>
    <w:rsid w:val="00DA5AFE"/>
    <w:rsid w:val="00DA5B31"/>
    <w:rsid w:val="00DA7A32"/>
    <w:rsid w:val="00DB045C"/>
    <w:rsid w:val="00DB0B83"/>
    <w:rsid w:val="00DB2643"/>
    <w:rsid w:val="00DB2C55"/>
    <w:rsid w:val="00DB3A9B"/>
    <w:rsid w:val="00DB404F"/>
    <w:rsid w:val="00DB4C3E"/>
    <w:rsid w:val="00DB7226"/>
    <w:rsid w:val="00DB7ECB"/>
    <w:rsid w:val="00DC32A2"/>
    <w:rsid w:val="00DC6AB8"/>
    <w:rsid w:val="00DC7DB8"/>
    <w:rsid w:val="00DD05F6"/>
    <w:rsid w:val="00DD1168"/>
    <w:rsid w:val="00DD33AF"/>
    <w:rsid w:val="00DD575E"/>
    <w:rsid w:val="00DD5DBE"/>
    <w:rsid w:val="00DE07DA"/>
    <w:rsid w:val="00DE09C4"/>
    <w:rsid w:val="00DE226C"/>
    <w:rsid w:val="00DE39AD"/>
    <w:rsid w:val="00DE3E56"/>
    <w:rsid w:val="00DE5D4D"/>
    <w:rsid w:val="00DF068E"/>
    <w:rsid w:val="00DF0B3A"/>
    <w:rsid w:val="00DF2B11"/>
    <w:rsid w:val="00DF5F4B"/>
    <w:rsid w:val="00DF6E97"/>
    <w:rsid w:val="00DF6FA4"/>
    <w:rsid w:val="00E055BD"/>
    <w:rsid w:val="00E07304"/>
    <w:rsid w:val="00E103BA"/>
    <w:rsid w:val="00E13D8A"/>
    <w:rsid w:val="00E16752"/>
    <w:rsid w:val="00E17BC8"/>
    <w:rsid w:val="00E20986"/>
    <w:rsid w:val="00E20C1B"/>
    <w:rsid w:val="00E20CC0"/>
    <w:rsid w:val="00E20CFD"/>
    <w:rsid w:val="00E218FA"/>
    <w:rsid w:val="00E22C45"/>
    <w:rsid w:val="00E259BE"/>
    <w:rsid w:val="00E25F10"/>
    <w:rsid w:val="00E26FA9"/>
    <w:rsid w:val="00E27369"/>
    <w:rsid w:val="00E3569A"/>
    <w:rsid w:val="00E357FF"/>
    <w:rsid w:val="00E36D22"/>
    <w:rsid w:val="00E4061F"/>
    <w:rsid w:val="00E4322E"/>
    <w:rsid w:val="00E4571F"/>
    <w:rsid w:val="00E46027"/>
    <w:rsid w:val="00E46180"/>
    <w:rsid w:val="00E4762E"/>
    <w:rsid w:val="00E5181B"/>
    <w:rsid w:val="00E53965"/>
    <w:rsid w:val="00E550CD"/>
    <w:rsid w:val="00E5525B"/>
    <w:rsid w:val="00E55D47"/>
    <w:rsid w:val="00E5628B"/>
    <w:rsid w:val="00E5672A"/>
    <w:rsid w:val="00E56910"/>
    <w:rsid w:val="00E56D14"/>
    <w:rsid w:val="00E603E7"/>
    <w:rsid w:val="00E6139C"/>
    <w:rsid w:val="00E6289B"/>
    <w:rsid w:val="00E6467A"/>
    <w:rsid w:val="00E6692C"/>
    <w:rsid w:val="00E66975"/>
    <w:rsid w:val="00E67179"/>
    <w:rsid w:val="00E67330"/>
    <w:rsid w:val="00E73A02"/>
    <w:rsid w:val="00E73BF9"/>
    <w:rsid w:val="00E745E6"/>
    <w:rsid w:val="00E74D8F"/>
    <w:rsid w:val="00E75B95"/>
    <w:rsid w:val="00E81DE0"/>
    <w:rsid w:val="00E82996"/>
    <w:rsid w:val="00E83289"/>
    <w:rsid w:val="00E85C79"/>
    <w:rsid w:val="00E86E1C"/>
    <w:rsid w:val="00E87723"/>
    <w:rsid w:val="00E92257"/>
    <w:rsid w:val="00E92868"/>
    <w:rsid w:val="00E9393E"/>
    <w:rsid w:val="00E96064"/>
    <w:rsid w:val="00EA0B7A"/>
    <w:rsid w:val="00EA2749"/>
    <w:rsid w:val="00EA329B"/>
    <w:rsid w:val="00EA656A"/>
    <w:rsid w:val="00EA76B9"/>
    <w:rsid w:val="00EB0C3C"/>
    <w:rsid w:val="00EB1AE9"/>
    <w:rsid w:val="00EB5538"/>
    <w:rsid w:val="00EB5FC1"/>
    <w:rsid w:val="00EB627D"/>
    <w:rsid w:val="00EB6DC2"/>
    <w:rsid w:val="00EB72F8"/>
    <w:rsid w:val="00EC06DD"/>
    <w:rsid w:val="00EC3EB0"/>
    <w:rsid w:val="00EC4A4A"/>
    <w:rsid w:val="00EC5B06"/>
    <w:rsid w:val="00EC7D55"/>
    <w:rsid w:val="00ED2988"/>
    <w:rsid w:val="00ED3B38"/>
    <w:rsid w:val="00ED5083"/>
    <w:rsid w:val="00ED563D"/>
    <w:rsid w:val="00ED5A88"/>
    <w:rsid w:val="00ED609A"/>
    <w:rsid w:val="00ED635D"/>
    <w:rsid w:val="00ED6A00"/>
    <w:rsid w:val="00EE1F5B"/>
    <w:rsid w:val="00EE3A25"/>
    <w:rsid w:val="00EE3EA3"/>
    <w:rsid w:val="00EE53A1"/>
    <w:rsid w:val="00EE6CF5"/>
    <w:rsid w:val="00EF1E2A"/>
    <w:rsid w:val="00EF38EB"/>
    <w:rsid w:val="00EF3FF6"/>
    <w:rsid w:val="00EF5600"/>
    <w:rsid w:val="00F009FD"/>
    <w:rsid w:val="00F00AD1"/>
    <w:rsid w:val="00F02DC1"/>
    <w:rsid w:val="00F04E30"/>
    <w:rsid w:val="00F05F97"/>
    <w:rsid w:val="00F06FAA"/>
    <w:rsid w:val="00F107F9"/>
    <w:rsid w:val="00F10EC5"/>
    <w:rsid w:val="00F11B58"/>
    <w:rsid w:val="00F14102"/>
    <w:rsid w:val="00F14752"/>
    <w:rsid w:val="00F174DF"/>
    <w:rsid w:val="00F176BC"/>
    <w:rsid w:val="00F176D6"/>
    <w:rsid w:val="00F179D9"/>
    <w:rsid w:val="00F21129"/>
    <w:rsid w:val="00F23D8B"/>
    <w:rsid w:val="00F25BDA"/>
    <w:rsid w:val="00F27625"/>
    <w:rsid w:val="00F2796A"/>
    <w:rsid w:val="00F35A48"/>
    <w:rsid w:val="00F3718C"/>
    <w:rsid w:val="00F40B62"/>
    <w:rsid w:val="00F41385"/>
    <w:rsid w:val="00F43C8B"/>
    <w:rsid w:val="00F44316"/>
    <w:rsid w:val="00F4520D"/>
    <w:rsid w:val="00F4626F"/>
    <w:rsid w:val="00F47071"/>
    <w:rsid w:val="00F503B5"/>
    <w:rsid w:val="00F50D9E"/>
    <w:rsid w:val="00F51177"/>
    <w:rsid w:val="00F52897"/>
    <w:rsid w:val="00F53E9E"/>
    <w:rsid w:val="00F5553C"/>
    <w:rsid w:val="00F55EB1"/>
    <w:rsid w:val="00F55FC5"/>
    <w:rsid w:val="00F570A7"/>
    <w:rsid w:val="00F60A48"/>
    <w:rsid w:val="00F63742"/>
    <w:rsid w:val="00F66E8E"/>
    <w:rsid w:val="00F67A59"/>
    <w:rsid w:val="00F67C46"/>
    <w:rsid w:val="00F67F9E"/>
    <w:rsid w:val="00F72AD1"/>
    <w:rsid w:val="00F73F46"/>
    <w:rsid w:val="00F73F9F"/>
    <w:rsid w:val="00F74270"/>
    <w:rsid w:val="00F74CEA"/>
    <w:rsid w:val="00F76586"/>
    <w:rsid w:val="00F81595"/>
    <w:rsid w:val="00F81D53"/>
    <w:rsid w:val="00F87B14"/>
    <w:rsid w:val="00F9034D"/>
    <w:rsid w:val="00F90A5F"/>
    <w:rsid w:val="00F917FF"/>
    <w:rsid w:val="00F92280"/>
    <w:rsid w:val="00F9295F"/>
    <w:rsid w:val="00F96103"/>
    <w:rsid w:val="00F96804"/>
    <w:rsid w:val="00F97E82"/>
    <w:rsid w:val="00FA1DD8"/>
    <w:rsid w:val="00FA3186"/>
    <w:rsid w:val="00FA3FB6"/>
    <w:rsid w:val="00FB28AA"/>
    <w:rsid w:val="00FB34C0"/>
    <w:rsid w:val="00FB4FCE"/>
    <w:rsid w:val="00FB5DDD"/>
    <w:rsid w:val="00FB7924"/>
    <w:rsid w:val="00FC0161"/>
    <w:rsid w:val="00FC0B7E"/>
    <w:rsid w:val="00FC0D18"/>
    <w:rsid w:val="00FC587E"/>
    <w:rsid w:val="00FC5957"/>
    <w:rsid w:val="00FC5994"/>
    <w:rsid w:val="00FC7DE3"/>
    <w:rsid w:val="00FD0C88"/>
    <w:rsid w:val="00FD0D8B"/>
    <w:rsid w:val="00FD3429"/>
    <w:rsid w:val="00FD4EB7"/>
    <w:rsid w:val="00FD5141"/>
    <w:rsid w:val="00FD5967"/>
    <w:rsid w:val="00FD6A5B"/>
    <w:rsid w:val="00FD7034"/>
    <w:rsid w:val="00FD7506"/>
    <w:rsid w:val="00FD7C87"/>
    <w:rsid w:val="00FE0CC3"/>
    <w:rsid w:val="00FE1DC0"/>
    <w:rsid w:val="00FE2FE8"/>
    <w:rsid w:val="00FE78E8"/>
    <w:rsid w:val="00FF03BA"/>
    <w:rsid w:val="00FF03D2"/>
    <w:rsid w:val="00FF0AE1"/>
    <w:rsid w:val="00FF32CF"/>
    <w:rsid w:val="00FF3404"/>
    <w:rsid w:val="00FF4ED4"/>
    <w:rsid w:val="00FF5E6B"/>
    <w:rsid w:val="00FF6018"/>
    <w:rsid w:val="00FF6FE8"/>
    <w:rsid w:val="00FF77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B3E00"/>
  <w15:docId w15:val="{EEDF0399-0CBA-4106-AD30-2C305D35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725"/>
    <w:rPr>
      <w:rFonts w:ascii="Times New Roman" w:eastAsia="Times New Roman" w:hAnsi="Times New Roman"/>
      <w:sz w:val="24"/>
      <w:lang w:val="sq-AL"/>
    </w:rPr>
  </w:style>
  <w:style w:type="paragraph" w:styleId="Heading1">
    <w:name w:val="heading 1"/>
    <w:basedOn w:val="Normal"/>
    <w:next w:val="Normal"/>
    <w:link w:val="Heading1Char"/>
    <w:uiPriority w:val="9"/>
    <w:qFormat/>
    <w:rsid w:val="00B00EE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B00EEE"/>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63725"/>
    <w:pPr>
      <w:tabs>
        <w:tab w:val="center" w:pos="4320"/>
        <w:tab w:val="right" w:pos="8640"/>
      </w:tabs>
    </w:pPr>
  </w:style>
  <w:style w:type="character" w:customStyle="1" w:styleId="FooterChar">
    <w:name w:val="Footer Char"/>
    <w:link w:val="Footer"/>
    <w:uiPriority w:val="99"/>
    <w:rsid w:val="00863725"/>
    <w:rPr>
      <w:rFonts w:ascii="Times New Roman" w:eastAsia="Times New Roman" w:hAnsi="Times New Roman" w:cs="Times New Roman"/>
      <w:sz w:val="24"/>
      <w:szCs w:val="20"/>
      <w:lang w:val="sq-AL"/>
    </w:rPr>
  </w:style>
  <w:style w:type="character" w:styleId="PageNumber">
    <w:name w:val="page number"/>
    <w:rsid w:val="00863725"/>
  </w:style>
  <w:style w:type="paragraph" w:customStyle="1" w:styleId="Autoriteti">
    <w:name w:val="Autoriteti"/>
    <w:next w:val="Normal"/>
    <w:rsid w:val="00863725"/>
    <w:pPr>
      <w:keepNext/>
      <w:widowControl w:val="0"/>
      <w:jc w:val="right"/>
    </w:pPr>
    <w:rPr>
      <w:rFonts w:ascii="CG Times" w:eastAsia="Times New Roman" w:hAnsi="CG Times"/>
      <w:caps/>
      <w:sz w:val="22"/>
      <w:szCs w:val="22"/>
      <w:lang w:val="en-GB"/>
    </w:rPr>
  </w:style>
  <w:style w:type="paragraph" w:customStyle="1" w:styleId="Paragrafi">
    <w:name w:val="Paragrafi"/>
    <w:rsid w:val="00863725"/>
    <w:pPr>
      <w:widowControl w:val="0"/>
      <w:ind w:firstLine="720"/>
      <w:jc w:val="both"/>
    </w:pPr>
    <w:rPr>
      <w:rFonts w:ascii="CG Times" w:eastAsia="Times New Roman" w:hAnsi="CG Times"/>
      <w:sz w:val="22"/>
    </w:rPr>
  </w:style>
  <w:style w:type="paragraph" w:styleId="ListParagraph">
    <w:name w:val="List Paragraph"/>
    <w:aliases w:val="List Paragraph (numbered (a)),Ha,Resume Title,List Paragraph 1,Citation List,1st level - Bullet List Paragraph,Lettre d'introduction,Paragrafo elenco,List Paragraph1,Medium Grid 1 - Accent 21,Normal bullet 2,Numbered paragraph 1,Bullets1"/>
    <w:basedOn w:val="Normal"/>
    <w:link w:val="ListParagraphChar"/>
    <w:uiPriority w:val="34"/>
    <w:qFormat/>
    <w:rsid w:val="00863725"/>
    <w:pPr>
      <w:ind w:left="720"/>
    </w:pPr>
  </w:style>
  <w:style w:type="table" w:styleId="TableGrid">
    <w:name w:val="Table Grid"/>
    <w:basedOn w:val="TableNormal"/>
    <w:uiPriority w:val="39"/>
    <w:rsid w:val="00932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E17BB"/>
    <w:pPr>
      <w:spacing w:before="100" w:beforeAutospacing="1" w:after="100" w:afterAutospacing="1"/>
    </w:pPr>
    <w:rPr>
      <w:szCs w:val="24"/>
      <w:lang w:val="en-US"/>
    </w:rPr>
  </w:style>
  <w:style w:type="character" w:styleId="CommentReference">
    <w:name w:val="annotation reference"/>
    <w:basedOn w:val="DefaultParagraphFont"/>
    <w:uiPriority w:val="99"/>
    <w:semiHidden/>
    <w:unhideWhenUsed/>
    <w:rsid w:val="00FF03D2"/>
    <w:rPr>
      <w:sz w:val="16"/>
      <w:szCs w:val="16"/>
    </w:rPr>
  </w:style>
  <w:style w:type="paragraph" w:styleId="CommentText">
    <w:name w:val="annotation text"/>
    <w:basedOn w:val="Normal"/>
    <w:link w:val="CommentTextChar"/>
    <w:uiPriority w:val="99"/>
    <w:unhideWhenUsed/>
    <w:rsid w:val="00FF03D2"/>
    <w:rPr>
      <w:sz w:val="20"/>
    </w:rPr>
  </w:style>
  <w:style w:type="character" w:customStyle="1" w:styleId="CommentTextChar">
    <w:name w:val="Comment Text Char"/>
    <w:basedOn w:val="DefaultParagraphFont"/>
    <w:link w:val="CommentText"/>
    <w:uiPriority w:val="99"/>
    <w:rsid w:val="00FF03D2"/>
    <w:rPr>
      <w:rFonts w:ascii="Times New Roman" w:eastAsia="Times New Roman" w:hAnsi="Times New Roman"/>
      <w:lang w:val="sq-AL"/>
    </w:rPr>
  </w:style>
  <w:style w:type="paragraph" w:styleId="CommentSubject">
    <w:name w:val="annotation subject"/>
    <w:basedOn w:val="CommentText"/>
    <w:next w:val="CommentText"/>
    <w:link w:val="CommentSubjectChar"/>
    <w:uiPriority w:val="99"/>
    <w:semiHidden/>
    <w:unhideWhenUsed/>
    <w:rsid w:val="00FF03D2"/>
    <w:rPr>
      <w:b/>
      <w:bCs/>
    </w:rPr>
  </w:style>
  <w:style w:type="character" w:customStyle="1" w:styleId="CommentSubjectChar">
    <w:name w:val="Comment Subject Char"/>
    <w:basedOn w:val="CommentTextChar"/>
    <w:link w:val="CommentSubject"/>
    <w:uiPriority w:val="99"/>
    <w:semiHidden/>
    <w:rsid w:val="00FF03D2"/>
    <w:rPr>
      <w:rFonts w:ascii="Times New Roman" w:eastAsia="Times New Roman" w:hAnsi="Times New Roman"/>
      <w:b/>
      <w:bCs/>
      <w:lang w:val="sq-AL"/>
    </w:rPr>
  </w:style>
  <w:style w:type="paragraph" w:styleId="BalloonText">
    <w:name w:val="Balloon Text"/>
    <w:basedOn w:val="Normal"/>
    <w:link w:val="BalloonTextChar"/>
    <w:uiPriority w:val="99"/>
    <w:semiHidden/>
    <w:unhideWhenUsed/>
    <w:rsid w:val="00FF03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3D2"/>
    <w:rPr>
      <w:rFonts w:ascii="Segoe UI" w:eastAsia="Times New Roman" w:hAnsi="Segoe UI" w:cs="Segoe UI"/>
      <w:sz w:val="18"/>
      <w:szCs w:val="18"/>
      <w:lang w:val="sq-AL"/>
    </w:rPr>
  </w:style>
  <w:style w:type="character" w:styleId="Hyperlink">
    <w:name w:val="Hyperlink"/>
    <w:basedOn w:val="DefaultParagraphFont"/>
    <w:uiPriority w:val="99"/>
    <w:unhideWhenUsed/>
    <w:rsid w:val="00E4061F"/>
    <w:rPr>
      <w:color w:val="0000FF" w:themeColor="hyperlink"/>
      <w:u w:val="single"/>
    </w:rPr>
  </w:style>
  <w:style w:type="character" w:customStyle="1" w:styleId="UnresolvedMention1">
    <w:name w:val="Unresolved Mention1"/>
    <w:basedOn w:val="DefaultParagraphFont"/>
    <w:uiPriority w:val="99"/>
    <w:semiHidden/>
    <w:unhideWhenUsed/>
    <w:rsid w:val="00E4061F"/>
    <w:rPr>
      <w:color w:val="605E5C"/>
      <w:shd w:val="clear" w:color="auto" w:fill="E1DFDD"/>
    </w:rPr>
  </w:style>
  <w:style w:type="paragraph" w:styleId="FootnoteText">
    <w:name w:val="footnote text"/>
    <w:basedOn w:val="Normal"/>
    <w:link w:val="FootnoteTextChar"/>
    <w:uiPriority w:val="99"/>
    <w:unhideWhenUsed/>
    <w:rsid w:val="00A805A1"/>
    <w:rPr>
      <w:rFonts w:asciiTheme="minorHAnsi" w:eastAsia="MS Mincho" w:hAnsiTheme="minorHAnsi" w:cstheme="minorBidi"/>
      <w:sz w:val="20"/>
      <w:lang w:val="it-IT"/>
    </w:rPr>
  </w:style>
  <w:style w:type="character" w:customStyle="1" w:styleId="FootnoteTextChar">
    <w:name w:val="Footnote Text Char"/>
    <w:basedOn w:val="DefaultParagraphFont"/>
    <w:link w:val="FootnoteText"/>
    <w:uiPriority w:val="99"/>
    <w:rsid w:val="00A805A1"/>
    <w:rPr>
      <w:rFonts w:asciiTheme="minorHAnsi" w:eastAsia="MS Mincho" w:hAnsiTheme="minorHAnsi" w:cstheme="minorBidi"/>
      <w:lang w:val="it-IT"/>
    </w:rPr>
  </w:style>
  <w:style w:type="character" w:styleId="FootnoteReference">
    <w:name w:val="footnote reference"/>
    <w:basedOn w:val="DefaultParagraphFont"/>
    <w:uiPriority w:val="99"/>
    <w:semiHidden/>
    <w:unhideWhenUsed/>
    <w:rsid w:val="00A805A1"/>
    <w:rPr>
      <w:vertAlign w:val="superscript"/>
    </w:rPr>
  </w:style>
  <w:style w:type="character" w:customStyle="1" w:styleId="cf01">
    <w:name w:val="cf01"/>
    <w:basedOn w:val="DefaultParagraphFont"/>
    <w:rsid w:val="00A805A1"/>
    <w:rPr>
      <w:rFonts w:ascii="Segoe UI" w:hAnsi="Segoe UI" w:cs="Segoe UI" w:hint="default"/>
      <w:sz w:val="18"/>
      <w:szCs w:val="18"/>
    </w:rPr>
  </w:style>
  <w:style w:type="paragraph" w:styleId="Header">
    <w:name w:val="header"/>
    <w:basedOn w:val="Normal"/>
    <w:link w:val="HeaderChar"/>
    <w:uiPriority w:val="99"/>
    <w:unhideWhenUsed/>
    <w:rsid w:val="00022655"/>
    <w:pPr>
      <w:tabs>
        <w:tab w:val="center" w:pos="4680"/>
        <w:tab w:val="right" w:pos="9360"/>
      </w:tabs>
    </w:pPr>
  </w:style>
  <w:style w:type="character" w:customStyle="1" w:styleId="HeaderChar">
    <w:name w:val="Header Char"/>
    <w:basedOn w:val="DefaultParagraphFont"/>
    <w:link w:val="Header"/>
    <w:uiPriority w:val="99"/>
    <w:rsid w:val="00022655"/>
    <w:rPr>
      <w:rFonts w:ascii="Times New Roman" w:eastAsia="Times New Roman" w:hAnsi="Times New Roman"/>
      <w:sz w:val="24"/>
      <w:lang w:val="sq-AL"/>
    </w:rPr>
  </w:style>
  <w:style w:type="paragraph" w:styleId="Revision">
    <w:name w:val="Revision"/>
    <w:hidden/>
    <w:uiPriority w:val="99"/>
    <w:semiHidden/>
    <w:rsid w:val="009F7C06"/>
    <w:rPr>
      <w:rFonts w:ascii="Times New Roman" w:eastAsia="Times New Roman" w:hAnsi="Times New Roman"/>
      <w:sz w:val="24"/>
      <w:lang w:val="sq-AL"/>
    </w:rPr>
  </w:style>
  <w:style w:type="character" w:customStyle="1" w:styleId="UnresolvedMention2">
    <w:name w:val="Unresolved Mention2"/>
    <w:basedOn w:val="DefaultParagraphFont"/>
    <w:uiPriority w:val="99"/>
    <w:semiHidden/>
    <w:unhideWhenUsed/>
    <w:rsid w:val="0000091D"/>
    <w:rPr>
      <w:color w:val="605E5C"/>
      <w:shd w:val="clear" w:color="auto" w:fill="E1DFDD"/>
    </w:rPr>
  </w:style>
  <w:style w:type="character" w:customStyle="1" w:styleId="Heading1Char">
    <w:name w:val="Heading 1 Char"/>
    <w:basedOn w:val="DefaultParagraphFont"/>
    <w:link w:val="Heading1"/>
    <w:uiPriority w:val="9"/>
    <w:rsid w:val="00B00EE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00EEE"/>
    <w:rPr>
      <w:rFonts w:asciiTheme="majorHAnsi" w:eastAsiaTheme="majorEastAsia" w:hAnsiTheme="majorHAnsi" w:cstheme="majorBidi"/>
      <w:b/>
      <w:bCs/>
      <w:color w:val="4F81BD" w:themeColor="accent1"/>
      <w:sz w:val="26"/>
      <w:szCs w:val="26"/>
    </w:rPr>
  </w:style>
  <w:style w:type="character" w:customStyle="1" w:styleId="ListParagraphChar">
    <w:name w:val="List Paragraph Char"/>
    <w:aliases w:val="List Paragraph (numbered (a)) Char,Ha Char,Resume Title Char,List Paragraph 1 Char,Citation List Char,1st level - Bullet List Paragraph Char,Lettre d'introduction Char,Paragrafo elenco Char,List Paragraph1 Char,Normal bullet 2 Char"/>
    <w:basedOn w:val="DefaultParagraphFont"/>
    <w:link w:val="ListParagraph"/>
    <w:uiPriority w:val="34"/>
    <w:rsid w:val="000A7A66"/>
    <w:rPr>
      <w:rFonts w:ascii="Times New Roman" w:eastAsia="Times New Roman" w:hAnsi="Times New Roman"/>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883996">
      <w:bodyDiv w:val="1"/>
      <w:marLeft w:val="0"/>
      <w:marRight w:val="0"/>
      <w:marTop w:val="0"/>
      <w:marBottom w:val="0"/>
      <w:divBdr>
        <w:top w:val="none" w:sz="0" w:space="0" w:color="auto"/>
        <w:left w:val="none" w:sz="0" w:space="0" w:color="auto"/>
        <w:bottom w:val="none" w:sz="0" w:space="0" w:color="auto"/>
        <w:right w:val="none" w:sz="0" w:space="0" w:color="auto"/>
      </w:divBdr>
    </w:div>
    <w:div w:id="657466056">
      <w:bodyDiv w:val="1"/>
      <w:marLeft w:val="0"/>
      <w:marRight w:val="0"/>
      <w:marTop w:val="0"/>
      <w:marBottom w:val="0"/>
      <w:divBdr>
        <w:top w:val="none" w:sz="0" w:space="0" w:color="auto"/>
        <w:left w:val="none" w:sz="0" w:space="0" w:color="auto"/>
        <w:bottom w:val="none" w:sz="0" w:space="0" w:color="auto"/>
        <w:right w:val="none" w:sz="0" w:space="0" w:color="auto"/>
      </w:divBdr>
    </w:div>
    <w:div w:id="717171894">
      <w:bodyDiv w:val="1"/>
      <w:marLeft w:val="0"/>
      <w:marRight w:val="0"/>
      <w:marTop w:val="0"/>
      <w:marBottom w:val="0"/>
      <w:divBdr>
        <w:top w:val="none" w:sz="0" w:space="0" w:color="auto"/>
        <w:left w:val="none" w:sz="0" w:space="0" w:color="auto"/>
        <w:bottom w:val="none" w:sz="0" w:space="0" w:color="auto"/>
        <w:right w:val="none" w:sz="0" w:space="0" w:color="auto"/>
      </w:divBdr>
    </w:div>
    <w:div w:id="804734615">
      <w:bodyDiv w:val="1"/>
      <w:marLeft w:val="0"/>
      <w:marRight w:val="0"/>
      <w:marTop w:val="0"/>
      <w:marBottom w:val="0"/>
      <w:divBdr>
        <w:top w:val="none" w:sz="0" w:space="0" w:color="auto"/>
        <w:left w:val="none" w:sz="0" w:space="0" w:color="auto"/>
        <w:bottom w:val="none" w:sz="0" w:space="0" w:color="auto"/>
        <w:right w:val="none" w:sz="0" w:space="0" w:color="auto"/>
      </w:divBdr>
    </w:div>
    <w:div w:id="938831672">
      <w:bodyDiv w:val="1"/>
      <w:marLeft w:val="0"/>
      <w:marRight w:val="0"/>
      <w:marTop w:val="0"/>
      <w:marBottom w:val="0"/>
      <w:divBdr>
        <w:top w:val="none" w:sz="0" w:space="0" w:color="auto"/>
        <w:left w:val="none" w:sz="0" w:space="0" w:color="auto"/>
        <w:bottom w:val="none" w:sz="0" w:space="0" w:color="auto"/>
        <w:right w:val="none" w:sz="0" w:space="0" w:color="auto"/>
      </w:divBdr>
    </w:div>
    <w:div w:id="1121387263">
      <w:bodyDiv w:val="1"/>
      <w:marLeft w:val="0"/>
      <w:marRight w:val="0"/>
      <w:marTop w:val="0"/>
      <w:marBottom w:val="0"/>
      <w:divBdr>
        <w:top w:val="none" w:sz="0" w:space="0" w:color="auto"/>
        <w:left w:val="none" w:sz="0" w:space="0" w:color="auto"/>
        <w:bottom w:val="none" w:sz="0" w:space="0" w:color="auto"/>
        <w:right w:val="none" w:sz="0" w:space="0" w:color="auto"/>
      </w:divBdr>
    </w:div>
    <w:div w:id="1134756275">
      <w:bodyDiv w:val="1"/>
      <w:marLeft w:val="0"/>
      <w:marRight w:val="0"/>
      <w:marTop w:val="0"/>
      <w:marBottom w:val="0"/>
      <w:divBdr>
        <w:top w:val="none" w:sz="0" w:space="0" w:color="auto"/>
        <w:left w:val="none" w:sz="0" w:space="0" w:color="auto"/>
        <w:bottom w:val="none" w:sz="0" w:space="0" w:color="auto"/>
        <w:right w:val="none" w:sz="0" w:space="0" w:color="auto"/>
      </w:divBdr>
    </w:div>
    <w:div w:id="150099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279</Nr_x002e__x0020_akti>
    <Data_x0020_e_x0020_Krijimit xmlns="0e656187-b300-4fb0-8bf4-3a50f872073c">2026-04-22T08:12:28Z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2026-04-21T00:00:00Z</Date_x0020_protokolli>
    <Titulli xmlns="0e656187-b300-4fb0-8bf4-3a50f872073c">Për miratimin e masave për sigurimin e vazhdueshmërisë së ofrimit të shërbimeve të komunikimeve elektronike në situata të jashtëzakonshme</Titulli>
    <Modifikuesi xmlns="0e656187-b300-4fb0-8bf4-3a50f872073c">keisina.zace</Modifikuesi>
    <Nr_x002e__x0020_prot_x0020_QBZ xmlns="0e656187-b300-4fb0-8bf4-3a50f872073c">890</Nr_x002e__x0020_prot_x0020_QBZ>
    <Data_x0020_e_x0020_Modifikimit xmlns="0e656187-b300-4fb0-8bf4-3a50f872073c">2026-04-22T08:47:12Z</Data_x0020_e_x0020_Modifikimit>
    <Dekretuar xmlns="0e656187-b300-4fb0-8bf4-3a50f872073c">false</Dekretuar>
    <Data xmlns="0e656187-b300-4fb0-8bf4-3a50f872073c">2026-04-14T00:00:00Z</Data>
    <Nr_x002e__x0020_protokolli_x0020_i_x0020_aktit xmlns="0e656187-b300-4fb0-8bf4-3a50f872073c">2188/1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412CD17794F47BFB9972C182A8CE1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394AF-0038-448C-9D18-739379207CD8}">
  <ds:schemaRefs>
    <ds:schemaRef ds:uri="http://schemas.openxmlformats.org/package/2006/metadata/core-properties"/>
    <ds:schemaRef ds:uri="http://schemas.microsoft.com/office/2006/documentManagement/types"/>
    <ds:schemaRef ds:uri="http://purl.org/dc/terms/"/>
    <ds:schemaRef ds:uri="http://purl.org/dc/elements/1.1/"/>
    <ds:schemaRef ds:uri="http://purl.org/dc/dcmitype/"/>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E5AD8D91-61A4-4767-B5F8-E9C7C85BF123}">
  <ds:schemaRefs>
    <ds:schemaRef ds:uri="http://schemas.microsoft.com/sharepoint/v3/contenttype/forms"/>
  </ds:schemaRefs>
</ds:datastoreItem>
</file>

<file path=customXml/itemProps3.xml><?xml version="1.0" encoding="utf-8"?>
<ds:datastoreItem xmlns:ds="http://schemas.openxmlformats.org/officeDocument/2006/customXml" ds:itemID="{6E765AF4-75D5-4166-8B4E-DF12802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3E2A26-1728-418D-9C73-34FC0967DFB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33</TotalTime>
  <Pages>9</Pages>
  <Words>4030</Words>
  <Characters>22971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Për miratimin e masave për sigurimin e vazhdueshmërisë së ofrimit të shërbimeve të komunikimeve elektronike në situata të jashtëzakonshme</vt:lpstr>
    </vt:vector>
  </TitlesOfParts>
  <Company>Grizli777</Company>
  <LinksUpToDate>false</LinksUpToDate>
  <CharactersWithSpaces>26948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masave për sigurimin e vazhdueshmërisë së ofrimit të shërbimeve të komunikimeve elektronike në situata të jashtëzakonshme</dc:title>
  <dc:creator>User</dc:creator>
  <cp:lastModifiedBy>fjora.cahani</cp:lastModifiedBy>
  <cp:revision>8</cp:revision>
  <cp:lastPrinted>2026-04-16T17:21:00Z</cp:lastPrinted>
  <dcterms:created xsi:type="dcterms:W3CDTF">2026-04-22T07:15:00Z</dcterms:created>
  <dcterms:modified xsi:type="dcterms:W3CDTF">2026-04-22T09:15:00Z</dcterms:modified>
</cp:coreProperties>
</file>