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8EEC1" w14:textId="77777777" w:rsidR="00901893" w:rsidRDefault="00901893" w:rsidP="00DE005A">
      <w:pPr>
        <w:widowControl w:val="0"/>
        <w:ind w:firstLine="284"/>
        <w:contextualSpacing/>
        <w:jc w:val="center"/>
        <w:outlineLvl w:val="0"/>
        <w:rPr>
          <w:rFonts w:ascii="Garamond" w:hAnsi="Garamond"/>
          <w:b/>
          <w:caps/>
          <w:color w:val="000000"/>
          <w:sz w:val="24"/>
          <w:szCs w:val="24"/>
          <w:lang w:val="sq-AL"/>
        </w:rPr>
      </w:pPr>
    </w:p>
    <w:p w14:paraId="48BC1D02" w14:textId="77777777" w:rsidR="00DE005A" w:rsidRPr="00F6438A" w:rsidRDefault="00DE005A" w:rsidP="00DE005A">
      <w:pPr>
        <w:widowControl w:val="0"/>
        <w:ind w:firstLine="284"/>
        <w:contextualSpacing/>
        <w:jc w:val="center"/>
        <w:outlineLvl w:val="0"/>
        <w:rPr>
          <w:rFonts w:ascii="Garamond" w:hAnsi="Garamond"/>
          <w:b/>
          <w:caps/>
          <w:color w:val="000000"/>
          <w:sz w:val="24"/>
          <w:szCs w:val="24"/>
          <w:lang w:val="sq-AL"/>
        </w:rPr>
      </w:pPr>
      <w:bookmarkStart w:id="0" w:name="_GoBack"/>
      <w:bookmarkEnd w:id="0"/>
      <w:r w:rsidRPr="00F6438A">
        <w:rPr>
          <w:rFonts w:ascii="Garamond" w:hAnsi="Garamond"/>
          <w:b/>
          <w:caps/>
          <w:color w:val="000000"/>
          <w:sz w:val="24"/>
          <w:szCs w:val="24"/>
          <w:lang w:val="sq-AL"/>
        </w:rPr>
        <w:t>VeNDIM</w:t>
      </w:r>
    </w:p>
    <w:p w14:paraId="0072D8D4" w14:textId="4776F16B" w:rsidR="00DE005A" w:rsidRPr="00F6438A" w:rsidRDefault="00DE005A" w:rsidP="00DE005A">
      <w:pPr>
        <w:widowControl w:val="0"/>
        <w:ind w:firstLine="284"/>
        <w:contextualSpacing/>
        <w:jc w:val="center"/>
        <w:outlineLvl w:val="0"/>
        <w:rPr>
          <w:rFonts w:ascii="Garamond" w:hAnsi="Garamond"/>
          <w:b/>
          <w:sz w:val="24"/>
          <w:szCs w:val="24"/>
          <w:lang w:val="sq-AL"/>
        </w:rPr>
      </w:pPr>
      <w:r w:rsidRPr="00F6438A">
        <w:rPr>
          <w:rFonts w:ascii="Garamond" w:hAnsi="Garamond"/>
          <w:b/>
          <w:sz w:val="24"/>
          <w:szCs w:val="24"/>
          <w:lang w:val="sq-AL"/>
        </w:rPr>
        <w:t>Nr.</w:t>
      </w:r>
      <w:r w:rsidR="00F6438A">
        <w:rPr>
          <w:rFonts w:ascii="Garamond" w:hAnsi="Garamond"/>
          <w:b/>
          <w:sz w:val="24"/>
          <w:szCs w:val="24"/>
          <w:lang w:val="sq-AL"/>
        </w:rPr>
        <w:t xml:space="preserve"> </w:t>
      </w:r>
      <w:r w:rsidRPr="00F6438A">
        <w:rPr>
          <w:rFonts w:ascii="Garamond" w:hAnsi="Garamond"/>
          <w:b/>
          <w:sz w:val="24"/>
          <w:szCs w:val="24"/>
          <w:lang w:val="sq-AL"/>
        </w:rPr>
        <w:t>285, datë 17.4.2026</w:t>
      </w:r>
    </w:p>
    <w:p w14:paraId="50F4F656" w14:textId="77777777" w:rsidR="00DE005A" w:rsidRPr="00F6438A" w:rsidRDefault="00DE005A" w:rsidP="00DE005A">
      <w:pPr>
        <w:widowControl w:val="0"/>
        <w:ind w:firstLine="284"/>
        <w:contextualSpacing/>
        <w:jc w:val="center"/>
        <w:outlineLvl w:val="0"/>
        <w:rPr>
          <w:rFonts w:ascii="Garamond" w:hAnsi="Garamond"/>
          <w:b/>
          <w:sz w:val="24"/>
          <w:szCs w:val="24"/>
          <w:lang w:val="sq-AL"/>
        </w:rPr>
      </w:pPr>
    </w:p>
    <w:p w14:paraId="609B195B" w14:textId="431CEB2D" w:rsidR="00DE005A" w:rsidRPr="00F6438A" w:rsidRDefault="00DE005A" w:rsidP="00DE005A">
      <w:pPr>
        <w:widowControl w:val="0"/>
        <w:ind w:firstLine="284"/>
        <w:contextualSpacing/>
        <w:jc w:val="center"/>
        <w:outlineLvl w:val="0"/>
        <w:rPr>
          <w:rFonts w:ascii="Garamond" w:eastAsia="Garamond" w:hAnsi="Garamond"/>
          <w:sz w:val="24"/>
          <w:szCs w:val="24"/>
          <w:lang w:val="sq-AL"/>
        </w:rPr>
      </w:pPr>
      <w:r w:rsidRPr="00F6438A">
        <w:rPr>
          <w:rFonts w:ascii="Garamond" w:eastAsia="Garamond" w:hAnsi="Garamond"/>
          <w:b/>
          <w:sz w:val="24"/>
          <w:szCs w:val="24"/>
          <w:lang w:val="sq-AL"/>
        </w:rPr>
        <w:t xml:space="preserve">PËR DEKLARIMIN “PASURI KULTURORE E PALUAJTSHME” </w:t>
      </w:r>
      <w:bookmarkStart w:id="1" w:name="_Hlk200609223"/>
      <w:r w:rsidRPr="00F6438A">
        <w:rPr>
          <w:rFonts w:ascii="Garamond" w:eastAsia="Garamond" w:hAnsi="Garamond"/>
          <w:b/>
          <w:sz w:val="24"/>
          <w:szCs w:val="24"/>
          <w:lang w:val="sq-AL"/>
        </w:rPr>
        <w:t xml:space="preserve">TË PARKUT ARKEOLOGJIK </w:t>
      </w:r>
      <w:bookmarkEnd w:id="1"/>
      <w:r w:rsidRPr="00F6438A">
        <w:rPr>
          <w:rFonts w:ascii="Garamond" w:eastAsia="Garamond" w:hAnsi="Garamond"/>
          <w:b/>
          <w:sz w:val="24"/>
          <w:szCs w:val="24"/>
          <w:lang w:val="sq-AL"/>
        </w:rPr>
        <w:t>ORIKUM,</w:t>
      </w:r>
      <w:r w:rsidRPr="00F6438A">
        <w:rPr>
          <w:rFonts w:ascii="Garamond" w:eastAsia="Arial" w:hAnsi="Garamond"/>
          <w:b/>
          <w:sz w:val="24"/>
          <w:szCs w:val="24"/>
          <w:lang w:val="sq-AL"/>
        </w:rPr>
        <w:t xml:space="preserve"> </w:t>
      </w:r>
      <w:r w:rsidRPr="00F6438A">
        <w:rPr>
          <w:rFonts w:ascii="Garamond" w:eastAsia="Garamond" w:hAnsi="Garamond"/>
          <w:b/>
          <w:sz w:val="24"/>
          <w:szCs w:val="24"/>
          <w:lang w:val="sq-AL"/>
        </w:rPr>
        <w:t>MIRATIMIN E ZONIFIKIMIT</w:t>
      </w:r>
      <w:r w:rsidRPr="00F6438A">
        <w:rPr>
          <w:rFonts w:ascii="Garamond" w:eastAsia="Garamond" w:hAnsi="Garamond"/>
          <w:sz w:val="24"/>
          <w:szCs w:val="24"/>
          <w:lang w:val="sq-AL"/>
        </w:rPr>
        <w:t xml:space="preserve"> </w:t>
      </w:r>
      <w:r w:rsidRPr="00F6438A">
        <w:rPr>
          <w:rFonts w:ascii="Garamond" w:eastAsia="Garamond" w:hAnsi="Garamond"/>
          <w:b/>
          <w:sz w:val="24"/>
          <w:szCs w:val="24"/>
          <w:lang w:val="sq-AL"/>
        </w:rPr>
        <w:t>DHE TË PLANIT PËR RUAJTJEN, MBROJTJEN</w:t>
      </w:r>
      <w:r w:rsidR="00F6438A">
        <w:rPr>
          <w:rFonts w:ascii="Garamond" w:eastAsia="Garamond" w:hAnsi="Garamond"/>
          <w:b/>
          <w:sz w:val="24"/>
          <w:szCs w:val="24"/>
          <w:lang w:val="sq-AL"/>
        </w:rPr>
        <w:t xml:space="preserve"> </w:t>
      </w:r>
      <w:r w:rsidRPr="00F6438A">
        <w:rPr>
          <w:rFonts w:ascii="Garamond" w:eastAsia="Garamond" w:hAnsi="Garamond"/>
          <w:b/>
          <w:sz w:val="24"/>
          <w:szCs w:val="24"/>
          <w:lang w:val="sq-AL"/>
        </w:rPr>
        <w:t>DHE ADMINISTRIMIN E TIJ DHE PËR NJË NDRYSHIM NË VENDIMIN NR.</w:t>
      </w:r>
      <w:r w:rsidR="00F6438A">
        <w:rPr>
          <w:rFonts w:ascii="Garamond" w:eastAsia="Garamond" w:hAnsi="Garamond"/>
          <w:b/>
          <w:sz w:val="24"/>
          <w:szCs w:val="24"/>
          <w:lang w:val="sq-AL"/>
        </w:rPr>
        <w:t xml:space="preserve"> </w:t>
      </w:r>
      <w:r w:rsidRPr="00F6438A">
        <w:rPr>
          <w:rFonts w:ascii="Garamond" w:eastAsia="Garamond" w:hAnsi="Garamond"/>
          <w:b/>
          <w:sz w:val="24"/>
          <w:szCs w:val="24"/>
          <w:lang w:val="sq-AL"/>
        </w:rPr>
        <w:t>396, DATË 31.3.2005, TË KËSHILLIT TË MINISTRAVE</w:t>
      </w:r>
    </w:p>
    <w:p w14:paraId="3928B4BD" w14:textId="77777777" w:rsidR="00DE005A" w:rsidRPr="00F6438A" w:rsidRDefault="00DE005A" w:rsidP="00DE005A">
      <w:pPr>
        <w:ind w:firstLine="284"/>
        <w:rPr>
          <w:rFonts w:ascii="Garamond" w:hAnsi="Garamond"/>
          <w:sz w:val="24"/>
          <w:szCs w:val="24"/>
          <w:lang w:val="sq-AL"/>
        </w:rPr>
      </w:pPr>
    </w:p>
    <w:p w14:paraId="69AA9A16" w14:textId="39186811" w:rsidR="00DE005A" w:rsidRPr="00F6438A" w:rsidRDefault="00DE005A" w:rsidP="00DE005A">
      <w:pPr>
        <w:ind w:firstLine="284"/>
        <w:jc w:val="both"/>
        <w:rPr>
          <w:rFonts w:ascii="Garamond" w:eastAsia="Garamond" w:hAnsi="Garamond"/>
          <w:sz w:val="24"/>
          <w:szCs w:val="24"/>
          <w:lang w:val="sq-AL"/>
        </w:rPr>
      </w:pPr>
      <w:r w:rsidRPr="00F6438A">
        <w:rPr>
          <w:rFonts w:ascii="Garamond" w:eastAsia="Garamond" w:hAnsi="Garamond"/>
          <w:sz w:val="24"/>
          <w:szCs w:val="24"/>
          <w:lang w:val="sq-AL"/>
        </w:rPr>
        <w:t>Në mbështetje të pikës 5, të nenit 100, të Kushtetutës</w:t>
      </w:r>
      <w:bookmarkStart w:id="2" w:name="_Hlk205224193"/>
      <w:r w:rsidRPr="00F6438A">
        <w:rPr>
          <w:rFonts w:ascii="Garamond" w:eastAsia="Garamond" w:hAnsi="Garamond"/>
          <w:sz w:val="24"/>
          <w:szCs w:val="24"/>
          <w:lang w:val="sq-AL"/>
        </w:rPr>
        <w:t xml:space="preserve">, të shkronjave “a” </w:t>
      </w:r>
      <w:bookmarkEnd w:id="2"/>
      <w:r w:rsidRPr="00F6438A">
        <w:rPr>
          <w:rFonts w:ascii="Garamond" w:eastAsia="Garamond" w:hAnsi="Garamond"/>
          <w:sz w:val="24"/>
          <w:szCs w:val="24"/>
          <w:lang w:val="sq-AL"/>
        </w:rPr>
        <w:t>dhe “ç”, të pikës 3, të nenit 9, dhe të pikës 3, të nenit</w:t>
      </w:r>
      <w:r w:rsidRPr="00F6438A">
        <w:rPr>
          <w:rFonts w:ascii="Garamond" w:eastAsia="Garamond" w:hAnsi="Garamond"/>
          <w:spacing w:val="55"/>
          <w:sz w:val="24"/>
          <w:szCs w:val="24"/>
          <w:lang w:val="sq-AL"/>
        </w:rPr>
        <w:t xml:space="preserve"> </w:t>
      </w:r>
      <w:r w:rsidRPr="00F6438A">
        <w:rPr>
          <w:rFonts w:ascii="Garamond" w:eastAsia="Garamond" w:hAnsi="Garamond"/>
          <w:sz w:val="24"/>
          <w:szCs w:val="24"/>
          <w:lang w:val="sq-AL"/>
        </w:rPr>
        <w:t>62,</w:t>
      </w:r>
      <w:r w:rsidRPr="00F6438A">
        <w:rPr>
          <w:rFonts w:ascii="Garamond" w:eastAsia="Garamond" w:hAnsi="Garamond"/>
          <w:spacing w:val="55"/>
          <w:sz w:val="24"/>
          <w:szCs w:val="24"/>
          <w:lang w:val="sq-AL"/>
        </w:rPr>
        <w:t xml:space="preserve"> </w:t>
      </w:r>
      <w:r w:rsidRPr="00F6438A">
        <w:rPr>
          <w:rFonts w:ascii="Garamond" w:eastAsia="Garamond" w:hAnsi="Garamond"/>
          <w:sz w:val="24"/>
          <w:szCs w:val="24"/>
          <w:lang w:val="sq-AL"/>
        </w:rPr>
        <w:t>të</w:t>
      </w:r>
      <w:r w:rsidRPr="00F6438A">
        <w:rPr>
          <w:rFonts w:ascii="Garamond" w:eastAsia="Garamond" w:hAnsi="Garamond"/>
          <w:spacing w:val="55"/>
          <w:sz w:val="24"/>
          <w:szCs w:val="24"/>
          <w:lang w:val="sq-AL"/>
        </w:rPr>
        <w:t xml:space="preserve"> </w:t>
      </w:r>
      <w:r w:rsidRPr="00F6438A">
        <w:rPr>
          <w:rFonts w:ascii="Garamond" w:eastAsia="Garamond" w:hAnsi="Garamond"/>
          <w:sz w:val="24"/>
          <w:szCs w:val="24"/>
          <w:lang w:val="sq-AL"/>
        </w:rPr>
        <w:t>ligjit</w:t>
      </w:r>
      <w:r w:rsidRPr="00F6438A">
        <w:rPr>
          <w:rFonts w:ascii="Garamond" w:eastAsia="Garamond" w:hAnsi="Garamond"/>
          <w:spacing w:val="55"/>
          <w:sz w:val="24"/>
          <w:szCs w:val="24"/>
          <w:lang w:val="sq-AL"/>
        </w:rPr>
        <w:t xml:space="preserve"> </w:t>
      </w:r>
      <w:r w:rsidRPr="00F6438A">
        <w:rPr>
          <w:rFonts w:ascii="Garamond" w:eastAsia="Garamond" w:hAnsi="Garamond"/>
          <w:sz w:val="24"/>
          <w:szCs w:val="24"/>
          <w:lang w:val="sq-AL"/>
        </w:rPr>
        <w:t>nr.</w:t>
      </w:r>
      <w:r w:rsidR="00F6438A">
        <w:rPr>
          <w:rFonts w:ascii="Garamond" w:eastAsia="Garamond" w:hAnsi="Garamond"/>
          <w:sz w:val="24"/>
          <w:szCs w:val="24"/>
          <w:lang w:val="sq-AL"/>
        </w:rPr>
        <w:t xml:space="preserve"> </w:t>
      </w:r>
      <w:r w:rsidRPr="00F6438A">
        <w:rPr>
          <w:rFonts w:ascii="Garamond" w:eastAsia="Garamond" w:hAnsi="Garamond"/>
          <w:sz w:val="24"/>
          <w:szCs w:val="24"/>
          <w:lang w:val="sq-AL"/>
        </w:rPr>
        <w:t>27/2018,</w:t>
      </w:r>
      <w:r w:rsidR="00F6438A">
        <w:rPr>
          <w:rFonts w:ascii="Garamond" w:eastAsia="Garamond" w:hAnsi="Garamond"/>
          <w:sz w:val="24"/>
          <w:szCs w:val="24"/>
          <w:lang w:val="sq-AL"/>
        </w:rPr>
        <w:t xml:space="preserve"> </w:t>
      </w:r>
      <w:r w:rsidRPr="00F6438A">
        <w:rPr>
          <w:rFonts w:ascii="Garamond" w:eastAsia="Garamond" w:hAnsi="Garamond"/>
          <w:sz w:val="24"/>
          <w:szCs w:val="24"/>
          <w:lang w:val="sq-AL"/>
        </w:rPr>
        <w:t>“Për trashëgiminë kulturore dhe muzetë”, të ndryshuar, me propozimin e ministrit të Turizmit, Kulturës dhe Sportit, Këshilli i Ministrave</w:t>
      </w:r>
    </w:p>
    <w:p w14:paraId="50E63F9E" w14:textId="77777777" w:rsidR="00DE005A" w:rsidRPr="00F6438A" w:rsidRDefault="00DE005A" w:rsidP="00DE005A">
      <w:pPr>
        <w:ind w:firstLine="284"/>
        <w:rPr>
          <w:rFonts w:ascii="Garamond" w:eastAsia="Garamond" w:hAnsi="Garamond"/>
          <w:color w:val="000000" w:themeColor="text1"/>
          <w:sz w:val="24"/>
          <w:szCs w:val="24"/>
          <w:lang w:val="sq-AL"/>
        </w:rPr>
      </w:pPr>
    </w:p>
    <w:p w14:paraId="2C237361" w14:textId="77777777" w:rsidR="00DE005A" w:rsidRPr="00F6438A" w:rsidRDefault="00DE005A" w:rsidP="00DE005A">
      <w:pPr>
        <w:ind w:firstLine="284"/>
        <w:jc w:val="center"/>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VENDOSI:</w:t>
      </w:r>
    </w:p>
    <w:p w14:paraId="670E280D" w14:textId="77777777" w:rsidR="00DE005A" w:rsidRPr="00F6438A" w:rsidRDefault="00DE005A" w:rsidP="00DE005A">
      <w:pPr>
        <w:ind w:firstLine="284"/>
        <w:jc w:val="center"/>
        <w:rPr>
          <w:rFonts w:ascii="Garamond" w:eastAsia="Garamond" w:hAnsi="Garamond"/>
          <w:b/>
          <w:color w:val="000000" w:themeColor="text1"/>
          <w:sz w:val="24"/>
          <w:szCs w:val="24"/>
          <w:lang w:val="sq-AL"/>
        </w:rPr>
      </w:pPr>
    </w:p>
    <w:p w14:paraId="2523766E" w14:textId="77777777"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 xml:space="preserve">1. Deklarimin “Pasuri kulturore e paluajtshme” të Parkut Arkeologjik Orikum, sipas hartës së </w:t>
      </w:r>
      <w:proofErr w:type="spellStart"/>
      <w:r w:rsidRPr="00F6438A">
        <w:rPr>
          <w:rFonts w:ascii="Garamond" w:eastAsia="Garamond" w:hAnsi="Garamond"/>
          <w:color w:val="000000" w:themeColor="text1"/>
          <w:sz w:val="24"/>
          <w:szCs w:val="24"/>
          <w:lang w:val="sq-AL"/>
        </w:rPr>
        <w:t>zonifikimit</w:t>
      </w:r>
      <w:proofErr w:type="spellEnd"/>
      <w:r w:rsidRPr="00F6438A">
        <w:rPr>
          <w:rFonts w:ascii="Garamond" w:eastAsia="Garamond" w:hAnsi="Garamond"/>
          <w:color w:val="000000" w:themeColor="text1"/>
          <w:sz w:val="24"/>
          <w:szCs w:val="24"/>
          <w:lang w:val="sq-AL"/>
        </w:rPr>
        <w:t xml:space="preserve"> dhe koordinatave në Kornizën Referuese Gjeodezike Shqiptare (KRGJSH), që i bashkëlidhen këtij vendimi.</w:t>
      </w:r>
    </w:p>
    <w:p w14:paraId="5C832F87" w14:textId="77777777"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2. Miratimin e planit për ruajtjen, mbrojtjen dhe administrimin e Parkut Arkeologjik Orikum, sipas tekstit që i bashkëlidhet këtij vendimi dhe është pjesë përbërëse e tij.</w:t>
      </w:r>
    </w:p>
    <w:p w14:paraId="2FC33884" w14:textId="77777777"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 xml:space="preserve">3. Ngarkohet Autoriteti Shtetëror për Informacionin </w:t>
      </w:r>
      <w:proofErr w:type="spellStart"/>
      <w:r w:rsidRPr="00F6438A">
        <w:rPr>
          <w:rFonts w:ascii="Garamond" w:eastAsia="Garamond" w:hAnsi="Garamond"/>
          <w:color w:val="000000" w:themeColor="text1"/>
          <w:sz w:val="24"/>
          <w:szCs w:val="24"/>
          <w:lang w:val="sq-AL"/>
        </w:rPr>
        <w:t>Gjeohapësinor</w:t>
      </w:r>
      <w:proofErr w:type="spellEnd"/>
      <w:r w:rsidRPr="00F6438A">
        <w:rPr>
          <w:rFonts w:ascii="Garamond" w:eastAsia="Garamond" w:hAnsi="Garamond"/>
          <w:color w:val="000000" w:themeColor="text1"/>
          <w:sz w:val="24"/>
          <w:szCs w:val="24"/>
          <w:lang w:val="sq-AL"/>
        </w:rPr>
        <w:t xml:space="preserve"> të publikojë hartën e Parkut Arkeologjik Orikum në </w:t>
      </w:r>
      <w:proofErr w:type="spellStart"/>
      <w:r w:rsidRPr="00F6438A">
        <w:rPr>
          <w:rFonts w:ascii="Garamond" w:eastAsia="Garamond" w:hAnsi="Garamond"/>
          <w:color w:val="000000" w:themeColor="text1"/>
          <w:sz w:val="24"/>
          <w:szCs w:val="24"/>
          <w:lang w:val="sq-AL"/>
        </w:rPr>
        <w:t>Gjeoportalin</w:t>
      </w:r>
      <w:proofErr w:type="spellEnd"/>
      <w:r w:rsidRPr="00F6438A">
        <w:rPr>
          <w:rFonts w:ascii="Garamond" w:eastAsia="Garamond" w:hAnsi="Garamond"/>
          <w:color w:val="000000" w:themeColor="text1"/>
          <w:sz w:val="24"/>
          <w:szCs w:val="24"/>
          <w:lang w:val="sq-AL"/>
        </w:rPr>
        <w:t xml:space="preserve"> Kombëtar.</w:t>
      </w:r>
    </w:p>
    <w:p w14:paraId="6F5BFE0F" w14:textId="785D37FA"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4. Ngarkohet Agjencia Shtetërore e Kadastrës për regjistrimin e këtij vendimi, në përputhje me ligjin nr.</w:t>
      </w:r>
      <w:r w:rsidR="00F6438A">
        <w:rPr>
          <w:rFonts w:ascii="Garamond" w:eastAsia="Garamond" w:hAnsi="Garamond"/>
          <w:color w:val="000000" w:themeColor="text1"/>
          <w:sz w:val="24"/>
          <w:szCs w:val="24"/>
          <w:lang w:val="sq-AL"/>
        </w:rPr>
        <w:t xml:space="preserve"> </w:t>
      </w:r>
      <w:r w:rsidRPr="00F6438A">
        <w:rPr>
          <w:rFonts w:ascii="Garamond" w:eastAsia="Garamond" w:hAnsi="Garamond"/>
          <w:color w:val="000000" w:themeColor="text1"/>
          <w:sz w:val="24"/>
          <w:szCs w:val="24"/>
          <w:lang w:val="sq-AL"/>
        </w:rPr>
        <w:t>111/2018, “Për kadastrën”, të ndryshuar, dhe aktet nënligjore në zbatim të tij.</w:t>
      </w:r>
    </w:p>
    <w:p w14:paraId="372E8B0C" w14:textId="29E38F20"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5. Kudo në vendimin nr.</w:t>
      </w:r>
      <w:r w:rsidR="00F6438A">
        <w:rPr>
          <w:rFonts w:ascii="Garamond" w:eastAsia="Garamond" w:hAnsi="Garamond"/>
          <w:color w:val="000000" w:themeColor="text1"/>
          <w:sz w:val="24"/>
          <w:szCs w:val="24"/>
          <w:lang w:val="sq-AL"/>
        </w:rPr>
        <w:t xml:space="preserve"> </w:t>
      </w:r>
      <w:r w:rsidRPr="00F6438A">
        <w:rPr>
          <w:rFonts w:ascii="Garamond" w:eastAsia="Garamond" w:hAnsi="Garamond"/>
          <w:color w:val="000000" w:themeColor="text1"/>
          <w:sz w:val="24"/>
          <w:szCs w:val="24"/>
          <w:lang w:val="sq-AL"/>
        </w:rPr>
        <w:t xml:space="preserve">396, datë 31.3.2005, të Këshillit të Ministrave, “Për miratimin e kufijve dhe të rregullores së administrimit të parqeve arkeologjike të Shkodrës, Lezhës, Apolonisë, </w:t>
      </w:r>
      <w:proofErr w:type="spellStart"/>
      <w:r w:rsidRPr="00F6438A">
        <w:rPr>
          <w:rFonts w:ascii="Garamond" w:eastAsia="Garamond" w:hAnsi="Garamond"/>
          <w:color w:val="000000" w:themeColor="text1"/>
          <w:sz w:val="24"/>
          <w:szCs w:val="24"/>
          <w:lang w:val="sq-AL"/>
        </w:rPr>
        <w:t>Bylisit</w:t>
      </w:r>
      <w:proofErr w:type="spellEnd"/>
      <w:r w:rsidRPr="00F6438A">
        <w:rPr>
          <w:rFonts w:ascii="Garamond" w:eastAsia="Garamond" w:hAnsi="Garamond"/>
          <w:color w:val="000000" w:themeColor="text1"/>
          <w:sz w:val="24"/>
          <w:szCs w:val="24"/>
          <w:lang w:val="sq-AL"/>
        </w:rPr>
        <w:t xml:space="preserve">, Amantias, Orikumit, </w:t>
      </w:r>
      <w:proofErr w:type="spellStart"/>
      <w:r w:rsidRPr="00F6438A">
        <w:rPr>
          <w:rFonts w:ascii="Garamond" w:eastAsia="Garamond" w:hAnsi="Garamond"/>
          <w:color w:val="000000" w:themeColor="text1"/>
          <w:sz w:val="24"/>
          <w:szCs w:val="24"/>
          <w:lang w:val="sq-AL"/>
        </w:rPr>
        <w:t>Antigonesë</w:t>
      </w:r>
      <w:proofErr w:type="spellEnd"/>
      <w:r w:rsidRPr="00F6438A">
        <w:rPr>
          <w:rFonts w:ascii="Garamond" w:eastAsia="Garamond" w:hAnsi="Garamond"/>
          <w:color w:val="000000" w:themeColor="text1"/>
          <w:sz w:val="24"/>
          <w:szCs w:val="24"/>
          <w:lang w:val="sq-AL"/>
        </w:rPr>
        <w:t xml:space="preserve">, </w:t>
      </w:r>
      <w:proofErr w:type="spellStart"/>
      <w:r w:rsidRPr="00F6438A">
        <w:rPr>
          <w:rFonts w:ascii="Garamond" w:eastAsia="Garamond" w:hAnsi="Garamond"/>
          <w:color w:val="000000" w:themeColor="text1"/>
          <w:sz w:val="24"/>
          <w:szCs w:val="24"/>
          <w:lang w:val="sq-AL"/>
        </w:rPr>
        <w:t>Finiqit</w:t>
      </w:r>
      <w:proofErr w:type="spellEnd"/>
      <w:r w:rsidRPr="00F6438A">
        <w:rPr>
          <w:rFonts w:ascii="Garamond" w:eastAsia="Garamond" w:hAnsi="Garamond"/>
          <w:color w:val="000000" w:themeColor="text1"/>
          <w:sz w:val="24"/>
          <w:szCs w:val="24"/>
          <w:lang w:val="sq-AL"/>
        </w:rPr>
        <w:t xml:space="preserve"> dhe Butrintit”, të ndryshuar, dhe në rregulloren që i bashkëlidhet këtij vendimi, fjala “Orikum/Orikumit” dhe harta që i përket </w:t>
      </w:r>
      <w:r w:rsidR="005046FB" w:rsidRPr="00F6438A">
        <w:rPr>
          <w:rFonts w:ascii="Garamond" w:eastAsia="Garamond" w:hAnsi="Garamond"/>
          <w:color w:val="000000" w:themeColor="text1"/>
          <w:sz w:val="24"/>
          <w:szCs w:val="24"/>
          <w:lang w:val="sq-AL"/>
        </w:rPr>
        <w:t xml:space="preserve">Parkut Arkeologjik </w:t>
      </w:r>
      <w:r w:rsidRPr="00F6438A">
        <w:rPr>
          <w:rFonts w:ascii="Garamond" w:eastAsia="Garamond" w:hAnsi="Garamond"/>
          <w:color w:val="000000" w:themeColor="text1"/>
          <w:sz w:val="24"/>
          <w:szCs w:val="24"/>
          <w:lang w:val="sq-AL"/>
        </w:rPr>
        <w:t>Orikum, hiqen.</w:t>
      </w:r>
    </w:p>
    <w:p w14:paraId="0F99201B" w14:textId="77777777"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 xml:space="preserve">6. Ngarkohen Ministria e Turizmit, Kulturës dhe Sportit, Ministria e Infrastrukturës dhe Energjisë, Bashkia Vlorë, Agjencia Shtetërore e Kadastrës, Autoriteti Shtetëror për Informacionin </w:t>
      </w:r>
      <w:proofErr w:type="spellStart"/>
      <w:r w:rsidRPr="00F6438A">
        <w:rPr>
          <w:rFonts w:ascii="Garamond" w:eastAsia="Garamond" w:hAnsi="Garamond"/>
          <w:color w:val="000000" w:themeColor="text1"/>
          <w:sz w:val="24"/>
          <w:szCs w:val="24"/>
          <w:lang w:val="sq-AL"/>
        </w:rPr>
        <w:t>Gjeohapësinor</w:t>
      </w:r>
      <w:proofErr w:type="spellEnd"/>
      <w:r w:rsidRPr="00F6438A">
        <w:rPr>
          <w:rFonts w:ascii="Garamond" w:eastAsia="Garamond" w:hAnsi="Garamond"/>
          <w:color w:val="000000" w:themeColor="text1"/>
          <w:sz w:val="24"/>
          <w:szCs w:val="24"/>
          <w:lang w:val="sq-AL"/>
        </w:rPr>
        <w:t>, institucionet dhe organet e tjera të trashëgimisë kulturore për zbatimin e këtij vendimi.</w:t>
      </w:r>
    </w:p>
    <w:p w14:paraId="00716FFF" w14:textId="77777777" w:rsidR="00DE005A" w:rsidRPr="00F6438A" w:rsidRDefault="00DE005A" w:rsidP="00DE005A">
      <w:pPr>
        <w:ind w:firstLine="284"/>
        <w:jc w:val="both"/>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Ky vendim hyn në fuqi pas botimit në Fletoren Zyrtare.</w:t>
      </w:r>
    </w:p>
    <w:p w14:paraId="1AE2485B" w14:textId="77777777" w:rsidR="00DE005A" w:rsidRPr="00F6438A" w:rsidRDefault="00DE005A" w:rsidP="00DE005A">
      <w:pPr>
        <w:ind w:firstLine="284"/>
        <w:jc w:val="both"/>
        <w:rPr>
          <w:rFonts w:ascii="Garamond" w:eastAsia="Garamond" w:hAnsi="Garamond"/>
          <w:color w:val="000000" w:themeColor="text1"/>
          <w:sz w:val="24"/>
          <w:szCs w:val="24"/>
          <w:lang w:val="sq-AL"/>
        </w:rPr>
      </w:pPr>
    </w:p>
    <w:p w14:paraId="75FE7FCE" w14:textId="77777777" w:rsidR="00DE005A" w:rsidRPr="00F6438A" w:rsidRDefault="00DE005A" w:rsidP="00DE005A">
      <w:pPr>
        <w:ind w:firstLine="284"/>
        <w:jc w:val="right"/>
        <w:rPr>
          <w:rFonts w:ascii="Garamond" w:hAnsi="Garamond"/>
          <w:bCs/>
          <w:sz w:val="24"/>
          <w:szCs w:val="24"/>
          <w:lang w:val="sq-AL" w:bidi="en-US"/>
        </w:rPr>
      </w:pPr>
      <w:r w:rsidRPr="00F6438A">
        <w:rPr>
          <w:rFonts w:ascii="Garamond" w:hAnsi="Garamond"/>
          <w:bCs/>
          <w:sz w:val="24"/>
          <w:szCs w:val="24"/>
          <w:lang w:val="sq-AL" w:bidi="en-US"/>
        </w:rPr>
        <w:t>ZËVENDËSKRYEMINISTËR</w:t>
      </w:r>
    </w:p>
    <w:p w14:paraId="3F7A08BF" w14:textId="77777777" w:rsidR="00DE005A" w:rsidRPr="00F6438A" w:rsidRDefault="00DE005A" w:rsidP="00DE005A">
      <w:pPr>
        <w:ind w:firstLine="284"/>
        <w:jc w:val="right"/>
        <w:rPr>
          <w:rFonts w:ascii="Garamond" w:hAnsi="Garamond"/>
          <w:b/>
          <w:sz w:val="24"/>
          <w:szCs w:val="24"/>
          <w:lang w:val="sq-AL"/>
        </w:rPr>
      </w:pPr>
      <w:r w:rsidRPr="00F6438A">
        <w:rPr>
          <w:rFonts w:ascii="Garamond" w:hAnsi="Garamond"/>
          <w:b/>
          <w:sz w:val="24"/>
          <w:szCs w:val="24"/>
          <w:lang w:val="sq-AL"/>
        </w:rPr>
        <w:t xml:space="preserve">Albana </w:t>
      </w:r>
      <w:proofErr w:type="spellStart"/>
      <w:r w:rsidRPr="00F6438A">
        <w:rPr>
          <w:rFonts w:ascii="Garamond" w:hAnsi="Garamond"/>
          <w:b/>
          <w:sz w:val="24"/>
          <w:szCs w:val="24"/>
          <w:lang w:val="sq-AL"/>
        </w:rPr>
        <w:t>Koçiu</w:t>
      </w:r>
      <w:proofErr w:type="spellEnd"/>
    </w:p>
    <w:p w14:paraId="47AE4FD8" w14:textId="77777777" w:rsidR="00DE005A" w:rsidRPr="00F6438A" w:rsidRDefault="00DE005A" w:rsidP="00DE005A">
      <w:pPr>
        <w:ind w:firstLine="284"/>
        <w:jc w:val="right"/>
        <w:rPr>
          <w:rFonts w:ascii="Garamond" w:hAnsi="Garamond"/>
          <w:b/>
          <w:bCs/>
          <w:color w:val="000000" w:themeColor="text1"/>
          <w:sz w:val="24"/>
          <w:szCs w:val="24"/>
          <w:lang w:val="sq-AL"/>
        </w:rPr>
      </w:pPr>
    </w:p>
    <w:p w14:paraId="0539DDC0" w14:textId="77777777" w:rsidR="00DE005A" w:rsidRPr="00F6438A" w:rsidRDefault="00DE005A" w:rsidP="00DE005A">
      <w:pPr>
        <w:ind w:firstLine="284"/>
        <w:jc w:val="center"/>
        <w:rPr>
          <w:rFonts w:ascii="Garamond" w:eastAsia="Garamond" w:hAnsi="Garamond"/>
          <w:b/>
          <w:bCs/>
          <w:color w:val="000000" w:themeColor="text1"/>
          <w:sz w:val="24"/>
          <w:szCs w:val="24"/>
          <w:lang w:val="sq-AL"/>
        </w:rPr>
      </w:pPr>
    </w:p>
    <w:p w14:paraId="395B37EF" w14:textId="77777777" w:rsidR="00F6438A" w:rsidRDefault="00DE005A" w:rsidP="00DE005A">
      <w:pPr>
        <w:ind w:firstLine="284"/>
        <w:jc w:val="center"/>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 xml:space="preserve">PLANI PËR RUAJTJEN, MBROJTJEN DHE ADMINISTRIMIN </w:t>
      </w:r>
    </w:p>
    <w:p w14:paraId="17FCBEC8" w14:textId="44F30031" w:rsidR="00DE005A" w:rsidRPr="00F6438A" w:rsidRDefault="00DE005A" w:rsidP="00DE005A">
      <w:pPr>
        <w:ind w:firstLine="284"/>
        <w:jc w:val="center"/>
        <w:rPr>
          <w:rFonts w:ascii="Garamond" w:eastAsia="Garamond" w:hAnsi="Garamond"/>
          <w:color w:val="000000" w:themeColor="text1"/>
          <w:sz w:val="24"/>
          <w:szCs w:val="24"/>
          <w:lang w:val="sq-AL"/>
        </w:rPr>
      </w:pPr>
      <w:r w:rsidRPr="00F6438A">
        <w:rPr>
          <w:rFonts w:ascii="Garamond" w:eastAsia="Garamond" w:hAnsi="Garamond"/>
          <w:color w:val="000000" w:themeColor="text1"/>
          <w:sz w:val="24"/>
          <w:szCs w:val="24"/>
          <w:lang w:val="sq-AL"/>
        </w:rPr>
        <w:t>E PARKUT ARKEOLOGJIK ORIKUM</w:t>
      </w:r>
    </w:p>
    <w:p w14:paraId="562FC2B1" w14:textId="77777777" w:rsidR="00DE005A" w:rsidRPr="009103D2" w:rsidRDefault="00DE005A" w:rsidP="00DE005A">
      <w:pPr>
        <w:ind w:firstLine="284"/>
        <w:jc w:val="center"/>
        <w:rPr>
          <w:rFonts w:ascii="Garamond" w:eastAsia="Garamond" w:hAnsi="Garamond"/>
          <w:bCs/>
          <w:color w:val="000000" w:themeColor="text1"/>
          <w:sz w:val="24"/>
          <w:szCs w:val="24"/>
          <w:lang w:val="sq-AL"/>
        </w:rPr>
      </w:pPr>
    </w:p>
    <w:p w14:paraId="014CD772"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I</w:t>
      </w:r>
    </w:p>
    <w:p w14:paraId="7BF1ED67"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TË PËRGJITHSHME</w:t>
      </w:r>
    </w:p>
    <w:p w14:paraId="0B2D8315" w14:textId="77777777" w:rsidR="00DE005A" w:rsidRPr="00F6438A" w:rsidRDefault="00DE005A" w:rsidP="00DE005A">
      <w:pPr>
        <w:pStyle w:val="ListParagraph"/>
        <w:ind w:left="0" w:firstLine="284"/>
        <w:jc w:val="center"/>
        <w:rPr>
          <w:rFonts w:ascii="Garamond" w:eastAsia="MS Mincho" w:hAnsi="Garamond"/>
          <w:b/>
          <w:color w:val="000000" w:themeColor="text1"/>
          <w:sz w:val="24"/>
          <w:szCs w:val="24"/>
          <w:lang w:val="sq-AL"/>
        </w:rPr>
      </w:pPr>
    </w:p>
    <w:p w14:paraId="6C0A629D"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1. Qëllimi i këtij plani është të përcaktojë rregullat, procedurat, autoritetet shtetërore përgjegjëse për ruajtjen, mbrojtjen dhe administrimin Parkut Arkeologjik Orikum, mbështetur në legjislacionin në fuqi për trashëgiminë kulturore.</w:t>
      </w:r>
    </w:p>
    <w:p w14:paraId="657624C2"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2. Objektivat kryesorë të këtij plani janë:</w:t>
      </w:r>
    </w:p>
    <w:p w14:paraId="006D0CE8" w14:textId="380A5C75"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lastRenderedPageBreak/>
        <w:t>a) ruajtja, mbrojtja e vlerave të trashëgimisë kulturore, arkeologjike dhe peizazhit të</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Parkut Arkeologjik Orikum; </w:t>
      </w:r>
    </w:p>
    <w:p w14:paraId="7294DF5E"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administrimi i Parkut Arkeologjik Orikum;</w:t>
      </w:r>
    </w:p>
    <w:p w14:paraId="544A171A" w14:textId="3E5F7E70"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c) mënyrat e bashkëpunimit të institucioneve, të ngarkuara për ruajtjen, mbrojtjen,</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miradministrimin e vlerave të trashëgimisë kulturore të Parkut Arkeologjik Orikum me njësitë e vetëqeverisjes vendore.</w:t>
      </w:r>
    </w:p>
    <w:p w14:paraId="396532DD" w14:textId="2B396FED"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3.</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Hapësira territoriale në mbrojtje përfshin: </w:t>
      </w:r>
    </w:p>
    <w:p w14:paraId="7A5D09C5" w14:textId="60574494"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zonën A</w:t>
      </w:r>
      <w:r w:rsidR="00151735">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 qytetin antik të Orikumit, i cili, për nga vlerat kulturore dhe historike që mbart, përbën një nga qendrat më të mëdha ilire të antikitetit dhe një nga sitet arkeologjike më të rëndësishme në Shqipëri. Qyteti ndodhet në territorin e Orikumit, </w:t>
      </w:r>
      <w:r w:rsidR="00A60C60" w:rsidRPr="00F6438A">
        <w:rPr>
          <w:rFonts w:ascii="Garamond" w:eastAsia="MS Mincho" w:hAnsi="Garamond"/>
          <w:color w:val="000000" w:themeColor="text1"/>
          <w:sz w:val="24"/>
          <w:szCs w:val="24"/>
          <w:lang w:val="sq-AL"/>
        </w:rPr>
        <w:t xml:space="preserve">Njësia Administrative </w:t>
      </w:r>
      <w:r w:rsidRPr="00F6438A">
        <w:rPr>
          <w:rFonts w:ascii="Garamond" w:eastAsia="MS Mincho" w:hAnsi="Garamond"/>
          <w:color w:val="000000" w:themeColor="text1"/>
          <w:sz w:val="24"/>
          <w:szCs w:val="24"/>
          <w:lang w:val="sq-AL"/>
        </w:rPr>
        <w:t>Orikum, Bashkia Vlorë;</w:t>
      </w:r>
    </w:p>
    <w:p w14:paraId="5E4CC154" w14:textId="21343663"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zonën B</w:t>
      </w:r>
      <w:r w:rsidR="00151735">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 hapësirën me potencial arkeologjik rreth qytetit të Orikumit antik, e cila në brendësi të saj ka Nekropolin Antik, hapësirën me gjetje arkeologjike nënujore në zonën e lagunës, si dhe Kishën e </w:t>
      </w:r>
      <w:proofErr w:type="spellStart"/>
      <w:r w:rsidRPr="00F6438A">
        <w:rPr>
          <w:rFonts w:ascii="Garamond" w:eastAsia="MS Mincho" w:hAnsi="Garamond"/>
          <w:color w:val="000000" w:themeColor="text1"/>
          <w:sz w:val="24"/>
          <w:szCs w:val="24"/>
          <w:lang w:val="sq-AL"/>
        </w:rPr>
        <w:t>Marmiroit</w:t>
      </w:r>
      <w:proofErr w:type="spellEnd"/>
      <w:r w:rsidRPr="00F6438A">
        <w:rPr>
          <w:rFonts w:ascii="Garamond" w:eastAsia="MS Mincho" w:hAnsi="Garamond"/>
          <w:color w:val="000000" w:themeColor="text1"/>
          <w:sz w:val="24"/>
          <w:szCs w:val="24"/>
          <w:lang w:val="sq-AL"/>
        </w:rPr>
        <w:t>. Kjo zonë ndodhet në territorin e Orikumit, Bashkia Vlorë.</w:t>
      </w:r>
    </w:p>
    <w:p w14:paraId="41A1899C"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p>
    <w:p w14:paraId="6D28F432" w14:textId="77777777"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II</w:t>
      </w:r>
    </w:p>
    <w:p w14:paraId="572D09CA" w14:textId="77777777"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RUAJTJA DHE MBROJTJA E PASURISË KULTURORE</w:t>
      </w:r>
    </w:p>
    <w:p w14:paraId="75DD6C50"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p>
    <w:p w14:paraId="4A912269" w14:textId="04150AC4"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SEKSIONI 1</w:t>
      </w:r>
    </w:p>
    <w:p w14:paraId="3CE1FEF8" w14:textId="69AEBB4E"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NDËRHYRJET E LEJUARA NË PARKUN ARKEOLOGJIK ORIKUMIT, ZONA A -QYTETI ANTIK I ORIKUMIT</w:t>
      </w:r>
    </w:p>
    <w:p w14:paraId="44FF4E5B" w14:textId="77777777" w:rsidR="00DE005A" w:rsidRPr="00F6438A" w:rsidRDefault="00DE005A" w:rsidP="00DE005A">
      <w:pPr>
        <w:pStyle w:val="ListParagraph"/>
        <w:ind w:left="0" w:firstLine="284"/>
        <w:jc w:val="center"/>
        <w:rPr>
          <w:rFonts w:ascii="Garamond" w:eastAsia="MS Mincho" w:hAnsi="Garamond"/>
          <w:b/>
          <w:color w:val="000000" w:themeColor="text1"/>
          <w:sz w:val="24"/>
          <w:szCs w:val="24"/>
          <w:lang w:val="sq-AL"/>
        </w:rPr>
      </w:pPr>
    </w:p>
    <w:p w14:paraId="116DBFDE" w14:textId="4A3A3136"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Në zonën A - qyteti antik i Orikumit, pjesë e Parkut Arkeologjik Orikum, lejohen, vetëm këto veprimtari</w:t>
      </w:r>
      <w:r w:rsidR="00A60C60">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si më poshtë vijon:</w:t>
      </w:r>
    </w:p>
    <w:p w14:paraId="3A667413" w14:textId="3D869F40"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1. Mirëmbajtja, konservimi dhe restaurimi i strukturave arkeologjike në </w:t>
      </w:r>
      <w:r w:rsidR="005046FB" w:rsidRPr="00F6438A">
        <w:rPr>
          <w:rFonts w:ascii="Garamond" w:eastAsia="MS Mincho" w:hAnsi="Garamond"/>
          <w:color w:val="000000" w:themeColor="text1"/>
          <w:sz w:val="24"/>
          <w:szCs w:val="24"/>
          <w:lang w:val="sq-AL"/>
        </w:rPr>
        <w:t xml:space="preserve">park </w:t>
      </w:r>
      <w:r w:rsidRPr="00F6438A">
        <w:rPr>
          <w:rFonts w:ascii="Garamond" w:eastAsia="MS Mincho" w:hAnsi="Garamond"/>
          <w:color w:val="000000" w:themeColor="text1"/>
          <w:sz w:val="24"/>
          <w:szCs w:val="24"/>
          <w:lang w:val="sq-AL"/>
        </w:rPr>
        <w:t xml:space="preserve">kryhet sipas procedurave të mëposhtme: </w:t>
      </w:r>
    </w:p>
    <w:p w14:paraId="077FE13C" w14:textId="592BCFA9"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a) Projektet për mirëmbajtjen, konservimin, restaurimin e strukturave arkeologjike në Parkun Arkeologjik Orikum hartohen nga Instituti Kombëtar i Trashëgimisë Kulturore (në vijim </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IKTK</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në bashkëpunim me Drejtorinë Rajonale të Trashëgimisë Kulturore (në vijim </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DRTK</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Vlorë, ose/dhe nga persona fizikë apo juridikë të licencuar “Për projektim të veprimtarive ndërhyrëse në pasuritë kulturore materiale” dhe miratohen në Këshilli Kombëtar i Trashëgimisë Kulturore Materiale (në vijim </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KKTKM</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w:t>
      </w:r>
    </w:p>
    <w:p w14:paraId="4FF07697" w14:textId="572D11F4"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Zbatimi i punimeve të mirëmbajtjes dhe i konservimit kryhen nga DRTK-ja Vlorë, ose/dhe</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subjekte të licencuara për zbatim të veprimtarive ndërhyrëse në pasuritë kulturore materiale; </w:t>
      </w:r>
    </w:p>
    <w:p w14:paraId="570256BF"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c) Mbikëqyrja e punimeve dhe kolaudimi kryhen nga institucionet shtetërore të specializuara ose subjekte të licencuara, sipas legjislacionit në fuqi për trashëgiminë kulturore.</w:t>
      </w:r>
    </w:p>
    <w:p w14:paraId="0FC6B9B4" w14:textId="1AFB11BF"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2. Rikonstruksioni i rrugëve ekzistuese dhe i rrjeteve </w:t>
      </w:r>
      <w:proofErr w:type="spellStart"/>
      <w:r w:rsidRPr="00F6438A">
        <w:rPr>
          <w:rFonts w:ascii="Garamond" w:eastAsia="MS Mincho" w:hAnsi="Garamond"/>
          <w:color w:val="000000" w:themeColor="text1"/>
          <w:sz w:val="24"/>
          <w:szCs w:val="24"/>
          <w:lang w:val="sq-AL"/>
        </w:rPr>
        <w:t>inxhinierike</w:t>
      </w:r>
      <w:proofErr w:type="spellEnd"/>
      <w:r w:rsidRPr="00F6438A">
        <w:rPr>
          <w:rFonts w:ascii="Garamond" w:eastAsia="MS Mincho" w:hAnsi="Garamond"/>
          <w:color w:val="000000" w:themeColor="text1"/>
          <w:sz w:val="24"/>
          <w:szCs w:val="24"/>
          <w:lang w:val="sq-AL"/>
        </w:rPr>
        <w:t xml:space="preserve"> në </w:t>
      </w:r>
      <w:r w:rsidR="005046FB" w:rsidRPr="00F6438A">
        <w:rPr>
          <w:rFonts w:ascii="Garamond" w:eastAsia="MS Mincho" w:hAnsi="Garamond"/>
          <w:color w:val="000000" w:themeColor="text1"/>
          <w:sz w:val="24"/>
          <w:szCs w:val="24"/>
          <w:lang w:val="sq-AL"/>
        </w:rPr>
        <w:t xml:space="preserve">park </w:t>
      </w:r>
      <w:r w:rsidRPr="00F6438A">
        <w:rPr>
          <w:rFonts w:ascii="Garamond" w:eastAsia="MS Mincho" w:hAnsi="Garamond"/>
          <w:color w:val="000000" w:themeColor="text1"/>
          <w:sz w:val="24"/>
          <w:szCs w:val="24"/>
          <w:lang w:val="sq-AL"/>
        </w:rPr>
        <w:t xml:space="preserve">kryhet mbi bazën e projekteve të shqyrtuara dhe të miratuara nga KKTKM-ja dhe më pas procedura e miratimit ndjek dispozitat e ligjit për planifikimin dhe zhvillimin e territorit. Projektet për rikonstruksionin e rrugëve ekzistuese dhe për të gjitha punimet në rrjetin </w:t>
      </w:r>
      <w:proofErr w:type="spellStart"/>
      <w:r w:rsidRPr="00F6438A">
        <w:rPr>
          <w:rFonts w:ascii="Garamond" w:eastAsia="MS Mincho" w:hAnsi="Garamond"/>
          <w:color w:val="000000" w:themeColor="text1"/>
          <w:sz w:val="24"/>
          <w:szCs w:val="24"/>
          <w:lang w:val="sq-AL"/>
        </w:rPr>
        <w:t>inxhinierik</w:t>
      </w:r>
      <w:proofErr w:type="spellEnd"/>
      <w:r w:rsidRPr="00F6438A">
        <w:rPr>
          <w:rFonts w:ascii="Garamond" w:eastAsia="MS Mincho" w:hAnsi="Garamond"/>
          <w:color w:val="000000" w:themeColor="text1"/>
          <w:sz w:val="24"/>
          <w:szCs w:val="24"/>
          <w:lang w:val="sq-AL"/>
        </w:rPr>
        <w:t xml:space="preserve"> brenda </w:t>
      </w:r>
      <w:r w:rsidR="00A60C60" w:rsidRPr="00F6438A">
        <w:rPr>
          <w:rFonts w:ascii="Garamond" w:eastAsia="MS Mincho" w:hAnsi="Garamond"/>
          <w:color w:val="000000" w:themeColor="text1"/>
          <w:sz w:val="24"/>
          <w:szCs w:val="24"/>
          <w:lang w:val="sq-AL"/>
        </w:rPr>
        <w:t xml:space="preserve">parkut </w:t>
      </w:r>
      <w:r w:rsidRPr="00F6438A">
        <w:rPr>
          <w:rFonts w:ascii="Garamond" w:eastAsia="MS Mincho" w:hAnsi="Garamond"/>
          <w:color w:val="000000" w:themeColor="text1"/>
          <w:sz w:val="24"/>
          <w:szCs w:val="24"/>
          <w:lang w:val="sq-AL"/>
        </w:rPr>
        <w:t>hartohen nga persona fizikë ose juridikë të licencuar, sipas legjislacionit në fuqi për planifikimin dhe zhvillimin e territorit, duke mos cenuar pasuritë kulturore të nëntokës. Zbatimi i punimeve, mbikëqyrja dhe kolaudimi kryhen në përputhje me ligjin për planifikimin dhe zhvillimin e territorit.</w:t>
      </w:r>
    </w:p>
    <w:p w14:paraId="55CED979"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3. Rikonstruksioni, rindërtimi ose </w:t>
      </w:r>
      <w:proofErr w:type="spellStart"/>
      <w:r w:rsidRPr="00F6438A">
        <w:rPr>
          <w:rFonts w:ascii="Garamond" w:eastAsia="MS Mincho" w:hAnsi="Garamond"/>
          <w:color w:val="000000" w:themeColor="text1"/>
          <w:sz w:val="24"/>
          <w:szCs w:val="24"/>
          <w:lang w:val="sq-AL"/>
        </w:rPr>
        <w:t>ritrajtimi</w:t>
      </w:r>
      <w:proofErr w:type="spellEnd"/>
      <w:r w:rsidRPr="00F6438A">
        <w:rPr>
          <w:rFonts w:ascii="Garamond" w:eastAsia="MS Mincho" w:hAnsi="Garamond"/>
          <w:color w:val="000000" w:themeColor="text1"/>
          <w:sz w:val="24"/>
          <w:szCs w:val="24"/>
          <w:lang w:val="sq-AL"/>
        </w:rPr>
        <w:t xml:space="preserve"> i godinave ekzistuese, kryhen mbi bazën e projekteve të miratuara nga KKTKM-ja, sipas këtyre rregullave:</w:t>
      </w:r>
    </w:p>
    <w:p w14:paraId="7B79E1CD" w14:textId="61A28843"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a) Projektet për rikonstruksionin, rindërtimin dhe </w:t>
      </w:r>
      <w:proofErr w:type="spellStart"/>
      <w:r w:rsidRPr="00F6438A">
        <w:rPr>
          <w:rFonts w:ascii="Garamond" w:eastAsia="MS Mincho" w:hAnsi="Garamond"/>
          <w:color w:val="000000" w:themeColor="text1"/>
          <w:sz w:val="24"/>
          <w:szCs w:val="24"/>
          <w:lang w:val="sq-AL"/>
        </w:rPr>
        <w:t>ritrajtimin</w:t>
      </w:r>
      <w:proofErr w:type="spellEnd"/>
      <w:r w:rsidRPr="00F6438A">
        <w:rPr>
          <w:rFonts w:ascii="Garamond" w:eastAsia="MS Mincho" w:hAnsi="Garamond"/>
          <w:color w:val="000000" w:themeColor="text1"/>
          <w:sz w:val="24"/>
          <w:szCs w:val="24"/>
          <w:lang w:val="sq-AL"/>
        </w:rPr>
        <w:t xml:space="preserve"> e godinave ekzistuese, brenda </w:t>
      </w:r>
      <w:r w:rsidR="005046FB" w:rsidRPr="00F6438A">
        <w:rPr>
          <w:rFonts w:ascii="Garamond" w:eastAsia="MS Mincho" w:hAnsi="Garamond"/>
          <w:color w:val="000000" w:themeColor="text1"/>
          <w:sz w:val="24"/>
          <w:szCs w:val="24"/>
          <w:lang w:val="sq-AL"/>
        </w:rPr>
        <w:t>parkut</w:t>
      </w:r>
      <w:r w:rsidRPr="00F6438A">
        <w:rPr>
          <w:rFonts w:ascii="Garamond" w:eastAsia="MS Mincho" w:hAnsi="Garamond"/>
          <w:color w:val="000000" w:themeColor="text1"/>
          <w:sz w:val="24"/>
          <w:szCs w:val="24"/>
          <w:lang w:val="sq-AL"/>
        </w:rPr>
        <w:t>, hartohen dhe realizohen pa ndryshim të gjurmës, volumi i përgjithshëm i të cilave nuk cenon pasuritë kulturore të nëntokës;</w:t>
      </w:r>
    </w:p>
    <w:p w14:paraId="0DD8766D" w14:textId="388A5DAF"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Mbikëqyrja e punimeve realizohet nga specialistët e Parkut Arkeologjik Orikum, sipas legjislacionit në fuqi për trashëgiminë kulturore.</w:t>
      </w:r>
    </w:p>
    <w:p w14:paraId="4443FE4D"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7F7FAD7B" w14:textId="5BB6F92A"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lastRenderedPageBreak/>
        <w:t>4. Vendosja e konstruksioneve të lehta dhe të përkohshme (me strukturë druri, xhami, plastike ose metali), për nevoja funksionale të parkut, si</w:t>
      </w:r>
      <w:r w:rsidR="00A60C60">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informimi publik, shërbimet ndihmëse etj.</w:t>
      </w:r>
      <w:r w:rsidR="00A60C60">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kryhen sipas këtyre rregullave:</w:t>
      </w:r>
    </w:p>
    <w:p w14:paraId="602F3BE5"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Projektet hartohen nga DRTK-ja Vlorë, IKTK-ja dhe/ose nga persona fizikë apo juridikë, të licencuar për projektim të veprimtarive ndërhyrëse në pasuritë kulturore materiale dhe miratohen nga KKTKM-ja. Vendosja e konstruksioneve duhet të plotësojë këto kritere:</w:t>
      </w:r>
    </w:p>
    <w:p w14:paraId="0F19B5E8" w14:textId="17BD43AC"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i. </w:t>
      </w:r>
      <w:r w:rsidR="005046FB" w:rsidRPr="00F6438A">
        <w:rPr>
          <w:rFonts w:ascii="Garamond" w:eastAsia="MS Mincho" w:hAnsi="Garamond"/>
          <w:color w:val="000000" w:themeColor="text1"/>
          <w:sz w:val="24"/>
          <w:szCs w:val="24"/>
          <w:lang w:val="sq-AL"/>
        </w:rPr>
        <w:t xml:space="preserve">lartësi </w:t>
      </w:r>
      <w:r w:rsidRPr="00F6438A">
        <w:rPr>
          <w:rFonts w:ascii="Garamond" w:eastAsia="MS Mincho" w:hAnsi="Garamond"/>
          <w:color w:val="000000" w:themeColor="text1"/>
          <w:sz w:val="24"/>
          <w:szCs w:val="24"/>
          <w:lang w:val="sq-AL"/>
        </w:rPr>
        <w:t>maksimale</w:t>
      </w:r>
      <w:r w:rsidR="005046FB">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1 kat;</w:t>
      </w:r>
    </w:p>
    <w:p w14:paraId="68644677" w14:textId="364BDF2B"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roofErr w:type="spellStart"/>
      <w:r w:rsidRPr="00F6438A">
        <w:rPr>
          <w:rFonts w:ascii="Garamond" w:eastAsia="MS Mincho" w:hAnsi="Garamond"/>
          <w:color w:val="000000" w:themeColor="text1"/>
          <w:sz w:val="24"/>
          <w:szCs w:val="24"/>
          <w:lang w:val="sq-AL"/>
        </w:rPr>
        <w:t>ii</w:t>
      </w:r>
      <w:proofErr w:type="spellEnd"/>
      <w:r w:rsidRPr="00F6438A">
        <w:rPr>
          <w:rFonts w:ascii="Garamond" w:eastAsia="MS Mincho" w:hAnsi="Garamond"/>
          <w:color w:val="000000" w:themeColor="text1"/>
          <w:sz w:val="24"/>
          <w:szCs w:val="24"/>
          <w:lang w:val="sq-AL"/>
        </w:rPr>
        <w:t xml:space="preserve">. </w:t>
      </w:r>
      <w:r w:rsidR="005046FB" w:rsidRPr="00F6438A">
        <w:rPr>
          <w:rFonts w:ascii="Garamond" w:eastAsia="MS Mincho" w:hAnsi="Garamond"/>
          <w:color w:val="000000" w:themeColor="text1"/>
          <w:sz w:val="24"/>
          <w:szCs w:val="24"/>
          <w:lang w:val="sq-AL"/>
        </w:rPr>
        <w:t xml:space="preserve">të </w:t>
      </w:r>
      <w:r w:rsidRPr="00F6438A">
        <w:rPr>
          <w:rFonts w:ascii="Garamond" w:eastAsia="MS Mincho" w:hAnsi="Garamond"/>
          <w:color w:val="000000" w:themeColor="text1"/>
          <w:sz w:val="24"/>
          <w:szCs w:val="24"/>
          <w:lang w:val="sq-AL"/>
        </w:rPr>
        <w:t>jenë të çmontueshme;</w:t>
      </w:r>
    </w:p>
    <w:p w14:paraId="69F0447B" w14:textId="0BB9B1E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roofErr w:type="spellStart"/>
      <w:r w:rsidRPr="00F6438A">
        <w:rPr>
          <w:rFonts w:ascii="Garamond" w:eastAsia="MS Mincho" w:hAnsi="Garamond"/>
          <w:color w:val="000000" w:themeColor="text1"/>
          <w:sz w:val="24"/>
          <w:szCs w:val="24"/>
          <w:lang w:val="sq-AL"/>
        </w:rPr>
        <w:t>iii</w:t>
      </w:r>
      <w:proofErr w:type="spellEnd"/>
      <w:r w:rsidRPr="00F6438A">
        <w:rPr>
          <w:rFonts w:ascii="Garamond" w:eastAsia="MS Mincho" w:hAnsi="Garamond"/>
          <w:color w:val="000000" w:themeColor="text1"/>
          <w:sz w:val="24"/>
          <w:szCs w:val="24"/>
          <w:lang w:val="sq-AL"/>
        </w:rPr>
        <w:t xml:space="preserve">. </w:t>
      </w:r>
      <w:r w:rsidR="005046FB" w:rsidRPr="00F6438A">
        <w:rPr>
          <w:rFonts w:ascii="Garamond" w:eastAsia="MS Mincho" w:hAnsi="Garamond"/>
          <w:color w:val="000000" w:themeColor="text1"/>
          <w:sz w:val="24"/>
          <w:szCs w:val="24"/>
          <w:lang w:val="sq-AL"/>
        </w:rPr>
        <w:t xml:space="preserve">nuk </w:t>
      </w:r>
      <w:r w:rsidRPr="00F6438A">
        <w:rPr>
          <w:rFonts w:ascii="Garamond" w:eastAsia="MS Mincho" w:hAnsi="Garamond"/>
          <w:color w:val="000000" w:themeColor="text1"/>
          <w:sz w:val="24"/>
          <w:szCs w:val="24"/>
          <w:lang w:val="sq-AL"/>
        </w:rPr>
        <w:t xml:space="preserve">duhet të dëmtojnë nëntokën, peizazhin dhe duhet të respektojnë kërkesat e sigurisë e të </w:t>
      </w:r>
      <w:proofErr w:type="spellStart"/>
      <w:r w:rsidRPr="00F6438A">
        <w:rPr>
          <w:rFonts w:ascii="Garamond" w:eastAsia="MS Mincho" w:hAnsi="Garamond"/>
          <w:color w:val="000000" w:themeColor="text1"/>
          <w:sz w:val="24"/>
          <w:szCs w:val="24"/>
          <w:lang w:val="sq-AL"/>
        </w:rPr>
        <w:t>aksesueshmërisë</w:t>
      </w:r>
      <w:proofErr w:type="spellEnd"/>
      <w:r w:rsidRPr="00F6438A">
        <w:rPr>
          <w:rFonts w:ascii="Garamond" w:eastAsia="MS Mincho" w:hAnsi="Garamond"/>
          <w:color w:val="000000" w:themeColor="text1"/>
          <w:sz w:val="24"/>
          <w:szCs w:val="24"/>
          <w:lang w:val="sq-AL"/>
        </w:rPr>
        <w:t>.</w:t>
      </w:r>
    </w:p>
    <w:p w14:paraId="41800930"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Zbatimi i punimeve kryhet nga subjekte të licencuara për zbatim të veprimtarive ndërhyrëse në pasuritë kulturore materiale;</w:t>
      </w:r>
    </w:p>
    <w:p w14:paraId="67ED3C7E"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c) Mbikëqyrja e punimeve dhe kolaudimi kryhen sipas legjislacionit në fuqi për trashëgiminë kulturore.</w:t>
      </w:r>
    </w:p>
    <w:p w14:paraId="1336A79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5. Kryerja e testimeve arkeologjike, që nuk cenojnë shtresat arkeologjike, të tilla, si sondazhe, hulumtime parandaluese ose të shpëtimit, sipas vendimeve të KKTKM-së, në funksion të ndërhyrjeve të parashikuara në pikat 2 dhe 3, të këtij seksioni, sipas këtyre rregullave:</w:t>
      </w:r>
    </w:p>
    <w:p w14:paraId="32C8CC7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Fillimi i punimeve bëhet pas lidhjes së aktmarrëveshjes ndërmjet IKTK-së, zhvilluesit dhe subjektit të licencuar për veprimtari arkeologjike;</w:t>
      </w:r>
    </w:p>
    <w:p w14:paraId="5C598F75"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Zbatimi i punimeve, monitorimi dhe mbikëqyrja arkeologjike kryhen nga institucionet shtetërore të specializuara dhe/ose subjektet e licencuara për veprimtari arkeologjike.</w:t>
      </w:r>
    </w:p>
    <w:p w14:paraId="72E1503F"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6. Zbatimi i projekteve kërkimore-shkencore kryhet mbi bazën e projekteve të shqyrtuara dhe të miratuara nga KKTKM-ja, pasi ato janë miratuar fillimisht nga organet teknike, këshillat shkencorë, bordet ose departamentet përgjegjëse të institucioneve të specializuara, që kryejnë kërkime arkeologjike, si dhe me dhënien e opinionit të DRTK-së Vlorë, lidhur me periudhën e kryerjes së kësaj veprimtarie.</w:t>
      </w:r>
    </w:p>
    <w:p w14:paraId="48D06B6F" w14:textId="1581B6B9"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Projektet kërkimore-shkencore realizohen nga institucionet shtetërore të specializuara dhe/ose subjektet e licencuara për veprimtari arkeologjike, të cilat janë përgjegjëse</w:t>
      </w:r>
      <w:r w:rsidR="00A60C60">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për:</w:t>
      </w:r>
    </w:p>
    <w:p w14:paraId="7EB6668D" w14:textId="77120888"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marrjen e lejeve përkatëse, në përputhje me ligjin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27/2018, “Për trashëgiminë kulturore dhe muzetë, të ndryshuar, dhe të vendimit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220, datë 7.4.2021, të Këshillit të Ministrave, “Për përcaktimin e procedurave për hulumtimet arkeologjike, të kushteve të posaçme të lëshimit të lejes, dokumenteve shoqëruese, si dhe procedurave për shqyrtimin ose anulimin e lejes për kryerjen e hulumtimeve arkeologjike”;</w:t>
      </w:r>
    </w:p>
    <w:p w14:paraId="36891846"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kryerjen e hulumtimeve arkeologjike, në përputhje me vendimin e KKTKM-së, sipas llojit të lejes së dhënë;</w:t>
      </w:r>
    </w:p>
    <w:p w14:paraId="44750262"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c) zbatimin e të gjitha masave të sigurisë për ruajtjen e mbrojtjen e pasurisë kulturore, personave dhe mjedisit.</w:t>
      </w:r>
    </w:p>
    <w:p w14:paraId="57E931FB"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7. DRTK-ja Vlorë ndjek në mënyrë të vazhdueshme procesin e të gjitha ndërhyrjeve, nga faza e hartimit, miratimit të projektit, deri në zbatimin, mbikëqyrjen dhe kolaudimin e punimeve.</w:t>
      </w:r>
    </w:p>
    <w:p w14:paraId="282F55DB"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8. DRTK-ja Vlorë ndjek procedurat për marrjen e të gjitha lejeve dhe miratimeve të nevojshme për ndërhyrjet ruajtëse e mbrojtëse, përfshirë ato që lidhen me ndikimin në mjedis dhe natyrë.</w:t>
      </w:r>
    </w:p>
    <w:p w14:paraId="3AFD8D1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9. Për të gjitha ndërhyrjet në parkun arkeologjik, gjatë fazës së zbatimit, realizohet monitorim arkeologjik dhe mbikëqyrje arkeologjike nga DRTK-ja Vlorë dhe/ose institucionet shtetërore të specializuara.</w:t>
      </w:r>
    </w:p>
    <w:p w14:paraId="2C19D590" w14:textId="2DB93809"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10. Ndërhyrjet në Parkun Arkeologjik Orikum kryhen në përputhje me ligjin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27/2018, “Për trashëgiminë kulturore dhe muzetë”, të ndryshuar, dhe me vendimin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220, datë 7.4.2021, të Këshillit të Ministrave, “Për përcaktimin e procedurave për hulumtimet arkeologjike, të kushteve të posaçme të lëshimit të lejes, dokumenteve shoqëruese, si dhe procedurave për shqyrtimin ose anulimin e lejes për kryerjen e hulumtimeve arkeologjike”, dhe legjislacionit në fuqi për zonat e mbrojtura.</w:t>
      </w:r>
    </w:p>
    <w:p w14:paraId="7622CFF9"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11. Aplikimi për lejet për ndërhyrjet kryhet nëpërmjet portalit unik qeveritar </w:t>
      </w:r>
      <w:r w:rsidRPr="00F6438A">
        <w:rPr>
          <w:rFonts w:ascii="Garamond" w:eastAsia="MS Mincho" w:hAnsi="Garamond"/>
          <w:i/>
          <w:iCs/>
          <w:color w:val="000000" w:themeColor="text1"/>
          <w:sz w:val="24"/>
          <w:szCs w:val="24"/>
          <w:lang w:val="sq-AL"/>
        </w:rPr>
        <w:t>“e-</w:t>
      </w:r>
      <w:proofErr w:type="spellStart"/>
      <w:r w:rsidRPr="00F6438A">
        <w:rPr>
          <w:rFonts w:ascii="Garamond" w:eastAsia="MS Mincho" w:hAnsi="Garamond"/>
          <w:i/>
          <w:iCs/>
          <w:color w:val="000000" w:themeColor="text1"/>
          <w:sz w:val="24"/>
          <w:szCs w:val="24"/>
          <w:lang w:val="sq-AL"/>
        </w:rPr>
        <w:t>Albania</w:t>
      </w:r>
      <w:proofErr w:type="spellEnd"/>
      <w:r w:rsidRPr="00F6438A">
        <w:rPr>
          <w:rFonts w:ascii="Garamond" w:eastAsia="MS Mincho" w:hAnsi="Garamond"/>
          <w:i/>
          <w:iCs/>
          <w:color w:val="000000" w:themeColor="text1"/>
          <w:sz w:val="24"/>
          <w:szCs w:val="24"/>
          <w:lang w:val="sq-AL"/>
        </w:rPr>
        <w:t>”.</w:t>
      </w:r>
      <w:r w:rsidRPr="00F6438A">
        <w:rPr>
          <w:rFonts w:ascii="Garamond" w:eastAsia="MS Mincho" w:hAnsi="Garamond"/>
          <w:color w:val="000000" w:themeColor="text1"/>
          <w:sz w:val="24"/>
          <w:szCs w:val="24"/>
          <w:lang w:val="sq-AL"/>
        </w:rPr>
        <w:t xml:space="preserve"> </w:t>
      </w:r>
    </w:p>
    <w:p w14:paraId="30917B6B"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58388A5E" w14:textId="50360185"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SEKSIONI 2</w:t>
      </w:r>
    </w:p>
    <w:p w14:paraId="0C211177" w14:textId="70E898D4"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NDËRHYRJET E LEJUARA NË PARKUN ARKEOLOGJIK ORIKUMIT, ZONA B </w:t>
      </w:r>
      <w:r w:rsidR="00397F51">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HAPËSIRA ME POTENCIAL ARKEOLOGJIK RRETH QYTETIT TË ORIKUMIT</w:t>
      </w:r>
    </w:p>
    <w:p w14:paraId="6BA7C97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1EE99049" w14:textId="6462F6A0"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1. Në zonën B </w:t>
      </w:r>
      <w:r w:rsidR="005C37BF">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hapësira me potencial arkeologjik rreth qytetit të Orikumit, pjesë e Parkut Arkeologjik Orikum, krahas ndërhyrjeve të lejuara në zonën A, lejohen edhe ndërtimet e reja, në përputhje me PPV-në (planet e përgjithshme vendore) në fuqi, si dhe legjislacionin sektorial të zbatueshëm për zonën, pas miratimit nga KKTKM-ja.</w:t>
      </w:r>
    </w:p>
    <w:p w14:paraId="01510C47"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2. Projektet për ndërtimet e reja shqyrtohen dhe miratohen nga KKTKM-ja dhe vijojnë procedurën, sipas ligjit të planifikimit dhe zhvillimit të territorit.</w:t>
      </w:r>
    </w:p>
    <w:p w14:paraId="1D50A569" w14:textId="5E5A52AE"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3. Për çdo projekt të ri, të propozuar në zonën B, hartohet paraprakisht një raport vlerësimi arkeologjik, i hartuar nga institucione të specializuara dhe/ose nga subjekte të licencuara, i cili është pjesë e dokumentacionit për shqyrtim dhe vendimmarrje pranë KKTKM-së.</w:t>
      </w:r>
    </w:p>
    <w:p w14:paraId="39E667AA" w14:textId="32F9A55B"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4. Ndërtimet e reja lejohen vetëm pas kryerjes së formave të testimit, të përcaktuara nga KKTKM -ja, në varësi të potencialit arkeologjik që përfaqëson zona.</w:t>
      </w:r>
      <w:r w:rsidR="00F6438A">
        <w:rPr>
          <w:rFonts w:ascii="Garamond" w:eastAsia="MS Mincho" w:hAnsi="Garamond"/>
          <w:color w:val="000000" w:themeColor="text1"/>
          <w:sz w:val="24"/>
          <w:szCs w:val="24"/>
          <w:lang w:val="sq-AL"/>
        </w:rPr>
        <w:t xml:space="preserve"> </w:t>
      </w:r>
    </w:p>
    <w:p w14:paraId="5723C4C7"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5. Gërmimi arkeologjik kryhet sipas përcaktimeve të KKTKM-së, pas lidhjes së aktmarrëveshjeve përkatëse, ku në çdo rast, njëra nga palët nënshkruese është IKTK-ja.</w:t>
      </w:r>
    </w:p>
    <w:p w14:paraId="1240EA8D" w14:textId="32D7C83F"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6. Ndërhyrjet e lejuara në zonën B </w:t>
      </w:r>
      <w:r w:rsidR="00F6438A">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hapësira me potencial arkeologjik rreth qytetit të Orikumit, pjesë e Parkut Arkeologjik Orikum, që prekin elemente të mjedisit, peizazhit, trashëgimisë natyrore, si dhe çdo element tjetër, në funksion të zonës së mbrojtur, krahas procedurës së përcaktuar në këtë seksion, marrin edhe mendimin e Agjencisë Kombëtare të Zonave të Mbrojtura. </w:t>
      </w:r>
    </w:p>
    <w:p w14:paraId="5F72D80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53D7205F" w14:textId="31F44500"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SEKSIONI 3</w:t>
      </w:r>
    </w:p>
    <w:p w14:paraId="7F01B872" w14:textId="77777777" w:rsidR="00DE005A" w:rsidRPr="00F6438A" w:rsidRDefault="00F6438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NDËRHYRJE TË TJERA NË PARKUN ARKEOLOGJIK</w:t>
      </w:r>
    </w:p>
    <w:p w14:paraId="000DE8C0"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30A6C0A1"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1. Ndërhyrje të paautorizuara në parkun arkeologjik konsiderohen të gjitha ndërhyrjet mbi pasuritë kulturore të paluajtshme ose të luajtshme, të kryera pa miratimin paraprak të KKTKM-së. Në rast konstatimi ndërhyrjesh të paautorizuara brenda parkut, DRTK-ja Vlorë, ka detyrimin:</w:t>
      </w:r>
    </w:p>
    <w:p w14:paraId="0838A0C8"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të ndërpresë menjëherë veprimtarinë e subjektit me aktin e konstatimit;</w:t>
      </w:r>
    </w:p>
    <w:p w14:paraId="7F7CD3E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të njoftojë IKTK-në, institucionin kompetent për inspektim të mbrojtjes së territorit të njësisë vendore, si dhe strukturën përkatëse në ministrinë përgjegjëse për trashëgiminë kulturore.</w:t>
      </w:r>
    </w:p>
    <w:p w14:paraId="72DAF892" w14:textId="7314499E"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2. Gjetjet rastësore brenda territorit të </w:t>
      </w:r>
      <w:r w:rsidR="005046FB" w:rsidRPr="00F6438A">
        <w:rPr>
          <w:rFonts w:ascii="Garamond" w:eastAsia="MS Mincho" w:hAnsi="Garamond"/>
          <w:color w:val="000000" w:themeColor="text1"/>
          <w:sz w:val="24"/>
          <w:szCs w:val="24"/>
          <w:lang w:val="sq-AL"/>
        </w:rPr>
        <w:t xml:space="preserve">parkut </w:t>
      </w:r>
      <w:r w:rsidRPr="00F6438A">
        <w:rPr>
          <w:rFonts w:ascii="Garamond" w:eastAsia="MS Mincho" w:hAnsi="Garamond"/>
          <w:color w:val="000000" w:themeColor="text1"/>
          <w:sz w:val="24"/>
          <w:szCs w:val="24"/>
          <w:lang w:val="sq-AL"/>
        </w:rPr>
        <w:t xml:space="preserve">mund të evidentohen kryesisht gjatë zbatimit të punimeve të miratuara për rikonstruksion, rindërtim ose </w:t>
      </w:r>
      <w:proofErr w:type="spellStart"/>
      <w:r w:rsidRPr="00F6438A">
        <w:rPr>
          <w:rFonts w:ascii="Garamond" w:eastAsia="MS Mincho" w:hAnsi="Garamond"/>
          <w:color w:val="000000" w:themeColor="text1"/>
          <w:sz w:val="24"/>
          <w:szCs w:val="24"/>
          <w:lang w:val="sq-AL"/>
        </w:rPr>
        <w:t>ritrajtim</w:t>
      </w:r>
      <w:proofErr w:type="spellEnd"/>
      <w:r w:rsidRPr="00F6438A">
        <w:rPr>
          <w:rFonts w:ascii="Garamond" w:eastAsia="MS Mincho" w:hAnsi="Garamond"/>
          <w:color w:val="000000" w:themeColor="text1"/>
          <w:sz w:val="24"/>
          <w:szCs w:val="24"/>
          <w:lang w:val="sq-AL"/>
        </w:rPr>
        <w:t xml:space="preserve"> të godinave ekzistuese, në pronësi private ose jo, gjatë rikonstruksionit të rrugëve dhe rrjeteve </w:t>
      </w:r>
      <w:proofErr w:type="spellStart"/>
      <w:r w:rsidRPr="00F6438A">
        <w:rPr>
          <w:rFonts w:ascii="Garamond" w:eastAsia="MS Mincho" w:hAnsi="Garamond"/>
          <w:color w:val="000000" w:themeColor="text1"/>
          <w:sz w:val="24"/>
          <w:szCs w:val="24"/>
          <w:lang w:val="sq-AL"/>
        </w:rPr>
        <w:t>inxhinierike</w:t>
      </w:r>
      <w:proofErr w:type="spellEnd"/>
      <w:r w:rsidRPr="00F6438A">
        <w:rPr>
          <w:rFonts w:ascii="Garamond" w:eastAsia="MS Mincho" w:hAnsi="Garamond"/>
          <w:color w:val="000000" w:themeColor="text1"/>
          <w:sz w:val="24"/>
          <w:szCs w:val="24"/>
          <w:lang w:val="sq-AL"/>
        </w:rPr>
        <w:t>, si edhe gjatë punimit të tokës apo veprimtarive të tjera të banorëve. Klasifikohen si gjetje rastësore të luajtshme dhe të paluajtshme, në kontekstet e tyre arkeologjike dhe strukturat arkitektonike, sipas parashikimeve të nenit 144, të ligjit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27/2018, “Për trashëgiminë kulturore dhe muzetë”, të ndryshuar. Në rast zbulimi të gjetjeve rastësore, ndiqen rregullat e mëposhtme: </w:t>
      </w:r>
    </w:p>
    <w:p w14:paraId="557EF259" w14:textId="2334D42A"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 xml:space="preserve">Në rast zbulimi të gjetjeve rastësore, gjatë zbatimit të punimeve të miratuara në </w:t>
      </w:r>
      <w:r w:rsidR="00397F51" w:rsidRPr="00F6438A">
        <w:rPr>
          <w:rFonts w:ascii="Garamond" w:eastAsia="MS Mincho" w:hAnsi="Garamond"/>
          <w:color w:val="000000" w:themeColor="text1"/>
          <w:sz w:val="24"/>
          <w:szCs w:val="24"/>
          <w:lang w:val="sq-AL"/>
        </w:rPr>
        <w:t>park</w:t>
      </w:r>
      <w:r w:rsidRPr="00F6438A">
        <w:rPr>
          <w:rFonts w:ascii="Garamond" w:eastAsia="MS Mincho" w:hAnsi="Garamond"/>
          <w:color w:val="000000" w:themeColor="text1"/>
          <w:sz w:val="24"/>
          <w:szCs w:val="24"/>
          <w:lang w:val="sq-AL"/>
        </w:rPr>
        <w:t>, punimet pezullohen menjëherë, në përputhje me procedurën e përcaktuar në nenin 145, të ligjit nr.</w:t>
      </w:r>
      <w:r w:rsidR="006907E7">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27/2018, “Për trashëgiminë kulturore dhe muzetë”, të ndryshuar;</w:t>
      </w:r>
    </w:p>
    <w:p w14:paraId="02241D2C" w14:textId="40EF66E1"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Në rast zbulimi të gjetjeve rastësore, gjatë punimit të tokës ose gjatë veprimtarive të tjera të banorëve, punimet pezullohen menjëherë, në përputhje me procedurën e përcaktuar në nenin 146, të ligjit nr.</w:t>
      </w:r>
      <w:r w:rsidR="00F6438A">
        <w:rPr>
          <w:rFonts w:ascii="Garamond" w:eastAsia="MS Mincho" w:hAnsi="Garamond"/>
          <w:color w:val="000000" w:themeColor="text1"/>
          <w:sz w:val="24"/>
          <w:szCs w:val="24"/>
          <w:lang w:val="sq-AL"/>
        </w:rPr>
        <w:t xml:space="preserve"> </w:t>
      </w:r>
      <w:r w:rsidRPr="00F6438A">
        <w:rPr>
          <w:rFonts w:ascii="Garamond" w:eastAsia="MS Mincho" w:hAnsi="Garamond"/>
          <w:color w:val="000000" w:themeColor="text1"/>
          <w:sz w:val="24"/>
          <w:szCs w:val="24"/>
          <w:lang w:val="sq-AL"/>
        </w:rPr>
        <w:t>27/2018, “Për trashëgiminë kulturore dhe muzetë”, të ndryshuar.</w:t>
      </w:r>
    </w:p>
    <w:p w14:paraId="3E7FD67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Në varësi të vlerave që mbartin gjetjet rastësore arkeologjike, KKTKM-ja përcakton procedurat dhe hulumtimet e nevojshme arkeologjike për ruajtjen dhe mbrojtjen e tyre.</w:t>
      </w:r>
    </w:p>
    <w:p w14:paraId="4954210D" w14:textId="37B2CF0D"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3. Vendosja e tabelave prezantuese dhe e paneleve shpjeguese në territorin e </w:t>
      </w:r>
      <w:r w:rsidR="005046FB" w:rsidRPr="00F6438A">
        <w:rPr>
          <w:rFonts w:ascii="Garamond" w:eastAsia="MS Mincho" w:hAnsi="Garamond"/>
          <w:color w:val="000000" w:themeColor="text1"/>
          <w:sz w:val="24"/>
          <w:szCs w:val="24"/>
          <w:lang w:val="sq-AL"/>
        </w:rPr>
        <w:t xml:space="preserve">parkut </w:t>
      </w:r>
      <w:r w:rsidRPr="00F6438A">
        <w:rPr>
          <w:rFonts w:ascii="Garamond" w:eastAsia="MS Mincho" w:hAnsi="Garamond"/>
          <w:color w:val="000000" w:themeColor="text1"/>
          <w:sz w:val="24"/>
          <w:szCs w:val="24"/>
          <w:lang w:val="sq-AL"/>
        </w:rPr>
        <w:t xml:space="preserve">pranë monumenteve të veçanta, në rrënoja apo hapësira me potencial arkeologjik kryhet pas shqyrtimit e miratimit nga KKTKM-ja. Tabelat prezantuese dhe panelet shpjeguese nuk duhet të dëmtojnë apo të konkurrojnë pamjen, peizazhin dhe integritetin e monumentet, dëshmitë dhe gjetjet </w:t>
      </w:r>
      <w:r w:rsidRPr="00F6438A">
        <w:rPr>
          <w:rFonts w:ascii="Garamond" w:eastAsia="MS Mincho" w:hAnsi="Garamond"/>
          <w:color w:val="000000" w:themeColor="text1"/>
          <w:sz w:val="24"/>
          <w:szCs w:val="24"/>
          <w:lang w:val="sq-AL"/>
        </w:rPr>
        <w:lastRenderedPageBreak/>
        <w:t xml:space="preserve">arkeologjike. Vendosja e tabelave prezantuese dhe e </w:t>
      </w:r>
      <w:proofErr w:type="spellStart"/>
      <w:r w:rsidRPr="00F6438A">
        <w:rPr>
          <w:rFonts w:ascii="Garamond" w:eastAsia="MS Mincho" w:hAnsi="Garamond"/>
          <w:color w:val="000000" w:themeColor="text1"/>
          <w:sz w:val="24"/>
          <w:szCs w:val="24"/>
          <w:lang w:val="sq-AL"/>
        </w:rPr>
        <w:t>sinjalistikës</w:t>
      </w:r>
      <w:proofErr w:type="spellEnd"/>
      <w:r w:rsidRPr="00F6438A">
        <w:rPr>
          <w:rFonts w:ascii="Garamond" w:eastAsia="MS Mincho" w:hAnsi="Garamond"/>
          <w:color w:val="000000" w:themeColor="text1"/>
          <w:sz w:val="24"/>
          <w:szCs w:val="24"/>
          <w:lang w:val="sq-AL"/>
        </w:rPr>
        <w:t xml:space="preserve"> rrugore/turistike, në afërsi të Parkut Arkeologjik, që ofrojnë informacion për parkun dhe vlerat kulturore të tij, kryhet nën mbikëqyrjen e DRTK-së Vlorë, pas njoftimit zyrtar të njësisë së qeverisjes vendore.</w:t>
      </w:r>
    </w:p>
    <w:p w14:paraId="3B84BD9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6E697FAD"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III</w:t>
      </w:r>
    </w:p>
    <w:p w14:paraId="6053F06E"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RUAJTJA FIZIKE E PASURISË KULTURORE</w:t>
      </w:r>
    </w:p>
    <w:p w14:paraId="0F3B8B0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7A521217"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1. DRTK-ja Vlorë garanton sigurinë dhe ruajtjen fizike të pasurisë kulturore, përfshirë mbrojtjen nga rreziku i zjarrit.</w:t>
      </w:r>
    </w:p>
    <w:p w14:paraId="398CE82E"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2. DRTK-ja Vlorë monitoron dhe kontrollon vazhdimisht faktorët e riskut, që mund të cenojnë sigurinë dhe integritetin fizik të pasurisë kulturore.</w:t>
      </w:r>
    </w:p>
    <w:p w14:paraId="6DB3EEDF" w14:textId="3CBC1DB5"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3. Për parandalimin dhe shuarjen e zjarrit, DRTK-ja Vlorë merr masa</w:t>
      </w:r>
      <w:r w:rsidR="00397F51">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 xml:space="preserve"> për:</w:t>
      </w:r>
    </w:p>
    <w:p w14:paraId="2ADFC9C3" w14:textId="1102A360"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a) pajisjen dhe mirëmbajtjen e mjeteve dhe </w:t>
      </w:r>
      <w:r w:rsidR="00397F51">
        <w:rPr>
          <w:rFonts w:ascii="Garamond" w:eastAsia="MS Mincho" w:hAnsi="Garamond"/>
          <w:color w:val="000000" w:themeColor="text1"/>
          <w:sz w:val="24"/>
          <w:szCs w:val="24"/>
          <w:lang w:val="sq-AL"/>
        </w:rPr>
        <w:t xml:space="preserve">të </w:t>
      </w:r>
      <w:r w:rsidRPr="00F6438A">
        <w:rPr>
          <w:rFonts w:ascii="Garamond" w:eastAsia="MS Mincho" w:hAnsi="Garamond"/>
          <w:color w:val="000000" w:themeColor="text1"/>
          <w:sz w:val="24"/>
          <w:szCs w:val="24"/>
          <w:lang w:val="sq-AL"/>
        </w:rPr>
        <w:t>sistemeve të zbulimit, sinjalizimit dhe shuarjes së zjarrit;</w:t>
      </w:r>
    </w:p>
    <w:p w14:paraId="664C1547"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zbatimin e procedurave të emergjencës, sipas legjislacionit në fuqi.</w:t>
      </w:r>
    </w:p>
    <w:p w14:paraId="0FD94406"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4. Në rast se zjarri nuk vihet nën kontroll nga DRTK-ja Vlorë, pavarësisht masave të marra, ndërhyn autoriteti kompetent për mbrojtjen nga zjarri dhe shpëtimin, i cili merr masat e nevojshme për shuarjen e tij.</w:t>
      </w:r>
    </w:p>
    <w:p w14:paraId="1D135DFE"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5. Për sigurimin fizik të pasurisë kulturore, DRTK-ja Vlorë angazhon subjekte të licencuara, në përputhje me legjislacionin në fuqi dhe me kriteret e mbrojtjes së pasurive kulturore.</w:t>
      </w:r>
    </w:p>
    <w:p w14:paraId="0B099B8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0A9FB9F3"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IV</w:t>
      </w:r>
    </w:p>
    <w:p w14:paraId="2CAD4C16"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INVENTARI DHE KARTELAT E PASURISË KULTURORE</w:t>
      </w:r>
    </w:p>
    <w:p w14:paraId="0F4CB34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 </w:t>
      </w:r>
    </w:p>
    <w:p w14:paraId="0C873325" w14:textId="2671AB8E"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1. DRTK-ja Vlorë mban dhe përditëson periodikisht inventarin dhe kartelën e pasurisë kulturore, në përputhje me formatin dhe të dhënat e miratuara nga Instituti Kombëtar i Trashëgimisë Kulturore dhe Instituti Kombëtar i Regjistrimit të Trashëgimisë Kulturore (në vijim </w:t>
      </w:r>
      <w:r w:rsidR="00082A27">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IKRTK</w:t>
      </w:r>
      <w:r w:rsidR="00082A27">
        <w:rPr>
          <w:rFonts w:ascii="Garamond" w:eastAsia="MS Mincho" w:hAnsi="Garamond"/>
          <w:color w:val="000000" w:themeColor="text1"/>
          <w:sz w:val="24"/>
          <w:szCs w:val="24"/>
          <w:lang w:val="sq-AL"/>
        </w:rPr>
        <w:t>”</w:t>
      </w:r>
      <w:r w:rsidRPr="00F6438A">
        <w:rPr>
          <w:rFonts w:ascii="Garamond" w:eastAsia="MS Mincho" w:hAnsi="Garamond"/>
          <w:color w:val="000000" w:themeColor="text1"/>
          <w:sz w:val="24"/>
          <w:szCs w:val="24"/>
          <w:lang w:val="sq-AL"/>
        </w:rPr>
        <w:t>).</w:t>
      </w:r>
    </w:p>
    <w:p w14:paraId="39C1BF5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2. Çdo ndërhyrje e kryer në pasuritë kulturore, pas miratimit nga KKTKM-ja ose ministri, sipas rastit të ndërhyrjes, si dhe çdo rast qarkullimi i pasurive të luajtshme pasqyrohet në inventar dhe në kartelën përkatëse. </w:t>
      </w:r>
    </w:p>
    <w:p w14:paraId="58D5A56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3. DRTK-ja Vlorë, në mënyrë sistematike ose sipas nevojës, kryen verifikimin e gjendjes së konservimit të pasurive kulturore, duke kërkuar asistencë nga IKTK-ja, kur është e nevojshme.</w:t>
      </w:r>
    </w:p>
    <w:p w14:paraId="17380B0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4. DRTK-ja Vlorë mban kontakt dhe bashkëpunon vazhdimisht me IKRTK-në dhe IKTK-në për çështjet që lidhen me inventarin dhe kartelat e pasurive kulturore.</w:t>
      </w:r>
    </w:p>
    <w:p w14:paraId="5C0B1F58"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31BE6815"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V</w:t>
      </w:r>
    </w:p>
    <w:p w14:paraId="70ABC3CB"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RAPORTIMI DHE MONITORIMI</w:t>
      </w:r>
    </w:p>
    <w:p w14:paraId="08833E9B"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p>
    <w:p w14:paraId="2E057D87"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1. Deri në datën 15 janar të çdo viti, DRTK-ja Vlorë dorëzon pranë ministrisë përgjegjëse për trashëgiminë kulturore raportin vjetor për administrimin e pasurisë kulturore gjatë vitit kalendarik paraardhës. Raporti përmban:</w:t>
      </w:r>
    </w:p>
    <w:p w14:paraId="23AD66E2"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a) gjendjen e konservimit të pasurisë kulturore gjatë periudhës së monitorimit;</w:t>
      </w:r>
    </w:p>
    <w:p w14:paraId="4E50A07A"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b) nivelin e realizimit të planeve vjetore të veprimtarive kulturore të miratuara;</w:t>
      </w:r>
    </w:p>
    <w:p w14:paraId="062940E4"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c) të dhëna për numrin e vizitorëve;</w:t>
      </w:r>
    </w:p>
    <w:p w14:paraId="77AB12C3"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ç) listën e shërbimeve të ofruara për publikun;</w:t>
      </w:r>
    </w:p>
    <w:p w14:paraId="78FBBBE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d) numrin e punonjësve, sipas funksioneve dhe planin e tyre të trajnimit;</w:t>
      </w:r>
    </w:p>
    <w:p w14:paraId="6C653AF4"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dh) listën e </w:t>
      </w:r>
      <w:proofErr w:type="spellStart"/>
      <w:r w:rsidRPr="00F6438A">
        <w:rPr>
          <w:rFonts w:ascii="Garamond" w:eastAsia="MS Mincho" w:hAnsi="Garamond"/>
          <w:color w:val="000000" w:themeColor="text1"/>
          <w:sz w:val="24"/>
          <w:szCs w:val="24"/>
          <w:lang w:val="sq-AL"/>
        </w:rPr>
        <w:t>kontraktorëve</w:t>
      </w:r>
      <w:proofErr w:type="spellEnd"/>
      <w:r w:rsidRPr="00F6438A">
        <w:rPr>
          <w:rFonts w:ascii="Garamond" w:eastAsia="MS Mincho" w:hAnsi="Garamond"/>
          <w:color w:val="000000" w:themeColor="text1"/>
          <w:sz w:val="24"/>
          <w:szCs w:val="24"/>
          <w:lang w:val="sq-AL"/>
        </w:rPr>
        <w:t xml:space="preserve"> të angazhuar për ruajtjen dhe mbrojtjen e pasurisë kulturore, të shoqëruar me kopjet përkatëse të kontratave;</w:t>
      </w:r>
    </w:p>
    <w:p w14:paraId="029383FA"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 xml:space="preserve">e) raportimin mbi të ardhurat totale vjetore, të </w:t>
      </w:r>
      <w:proofErr w:type="spellStart"/>
      <w:r w:rsidRPr="00F6438A">
        <w:rPr>
          <w:rFonts w:ascii="Garamond" w:eastAsia="MS Mincho" w:hAnsi="Garamond"/>
          <w:color w:val="000000" w:themeColor="text1"/>
          <w:sz w:val="24"/>
          <w:szCs w:val="24"/>
          <w:lang w:val="sq-AL"/>
        </w:rPr>
        <w:t>gjeneruara</w:t>
      </w:r>
      <w:proofErr w:type="spellEnd"/>
      <w:r w:rsidRPr="00F6438A">
        <w:rPr>
          <w:rFonts w:ascii="Garamond" w:eastAsia="MS Mincho" w:hAnsi="Garamond"/>
          <w:color w:val="000000" w:themeColor="text1"/>
          <w:sz w:val="24"/>
          <w:szCs w:val="24"/>
          <w:lang w:val="sq-AL"/>
        </w:rPr>
        <w:t xml:space="preserve"> nga DRTK-ja Vlorë;</w:t>
      </w:r>
    </w:p>
    <w:p w14:paraId="703ABF7F"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ë) shkallën e realizimit të objektivave, të përcaktuar në planin e menaxhimit.</w:t>
      </w:r>
    </w:p>
    <w:p w14:paraId="18D15564"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lastRenderedPageBreak/>
        <w:t>2. Ministria përgjegjëse për trashëgiminë kulturore, mbi bazën e raportimit vjetor, vlerëson dhe monitoron administrimin e pasurisë kulturore nga DRTK-ja Vlorë dhe, sipas rastit, ushtron kontroll në vend për verifikimin e gjendjes së konservimit dhe përmbushjes së detyrimeve, në prani të përfaqësuesit të autorizuar të DRTK-së Vlorë.</w:t>
      </w:r>
    </w:p>
    <w:p w14:paraId="31C59740"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04483564"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KREU VI</w:t>
      </w:r>
    </w:p>
    <w:p w14:paraId="6134E736" w14:textId="77777777" w:rsidR="00DE005A" w:rsidRPr="00F6438A" w:rsidRDefault="00DE005A" w:rsidP="00DE005A">
      <w:pPr>
        <w:pStyle w:val="ListParagraph"/>
        <w:ind w:left="0" w:firstLine="284"/>
        <w:jc w:val="center"/>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DISPOZITA TË FUNDIT</w:t>
      </w:r>
    </w:p>
    <w:p w14:paraId="4596F110"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4AAAC29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r w:rsidRPr="00F6438A">
        <w:rPr>
          <w:rFonts w:ascii="Garamond" w:eastAsia="MS Mincho" w:hAnsi="Garamond"/>
          <w:color w:val="000000" w:themeColor="text1"/>
          <w:sz w:val="24"/>
          <w:szCs w:val="24"/>
          <w:lang w:val="sq-AL"/>
        </w:rPr>
        <w:t>Çështjet që nuk parashikohen në këtë plan, sipas kompetencave, rregullohen nga ministria përgjegjëse për trashëgiminë kulturore, nëpërmjet DRTK-së Vlorë dhe institucioneve të specializuara, në zbatim të dispozitave të legjislacionit në fuqi për trashëgiminë kulturore.</w:t>
      </w:r>
    </w:p>
    <w:p w14:paraId="13F8C5AC" w14:textId="77777777" w:rsidR="00DE005A" w:rsidRPr="00F6438A" w:rsidRDefault="00DE005A" w:rsidP="00DE005A">
      <w:pPr>
        <w:pStyle w:val="ListParagraph"/>
        <w:ind w:left="0" w:firstLine="284"/>
        <w:jc w:val="both"/>
        <w:rPr>
          <w:rFonts w:ascii="Garamond" w:eastAsia="MS Mincho" w:hAnsi="Garamond"/>
          <w:color w:val="000000" w:themeColor="text1"/>
          <w:sz w:val="24"/>
          <w:szCs w:val="24"/>
          <w:lang w:val="sq-AL"/>
        </w:rPr>
      </w:pPr>
    </w:p>
    <w:p w14:paraId="0A8EDF93" w14:textId="755E95DD" w:rsidR="009103D2" w:rsidRPr="00F6438A" w:rsidRDefault="00DE005A" w:rsidP="00DE005A">
      <w:pPr>
        <w:jc w:val="center"/>
        <w:rPr>
          <w:rFonts w:eastAsia="MS Mincho"/>
          <w:lang w:val="sq-AL"/>
        </w:rPr>
      </w:pPr>
      <w:r w:rsidRPr="00F6438A">
        <w:rPr>
          <w:rFonts w:eastAsia="MS Mincho"/>
          <w:noProof/>
          <w:lang w:val="sq-AL"/>
        </w:rPr>
        <w:lastRenderedPageBreak/>
        <w:drawing>
          <wp:inline distT="0" distB="0" distL="0" distR="0" wp14:anchorId="7C153DA2" wp14:editId="52E6A541">
            <wp:extent cx="7467268" cy="5277630"/>
            <wp:effectExtent l="889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fijte e Parkut Arkeologjik te Orikumit.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7472408" cy="5281263"/>
                    </a:xfrm>
                    <a:prstGeom prst="rect">
                      <a:avLst/>
                    </a:prstGeom>
                  </pic:spPr>
                </pic:pic>
              </a:graphicData>
            </a:graphic>
          </wp:inline>
        </w:drawing>
      </w:r>
    </w:p>
    <w:p w14:paraId="48A824AA" w14:textId="4B9865BE" w:rsidR="00DE005A" w:rsidRPr="00F6438A" w:rsidRDefault="00DE005A" w:rsidP="00DE005A">
      <w:pPr>
        <w:jc w:val="center"/>
        <w:rPr>
          <w:rFonts w:eastAsia="MS Mincho"/>
          <w:lang w:val="sq-AL"/>
        </w:rPr>
      </w:pPr>
    </w:p>
    <w:p w14:paraId="308407E9" w14:textId="54303FF9" w:rsidR="00DE005A" w:rsidRPr="00F6438A" w:rsidRDefault="00DE005A" w:rsidP="00DE005A">
      <w:pPr>
        <w:jc w:val="center"/>
        <w:rPr>
          <w:rFonts w:eastAsia="MS Mincho"/>
          <w:lang w:val="sq-AL"/>
        </w:rPr>
      </w:pPr>
    </w:p>
    <w:p w14:paraId="5A13147D" w14:textId="2905E1DE" w:rsidR="00DE005A" w:rsidRPr="00F6438A" w:rsidRDefault="00DE005A" w:rsidP="00DE005A">
      <w:pPr>
        <w:jc w:val="center"/>
        <w:rPr>
          <w:rFonts w:eastAsia="MS Mincho"/>
          <w:lang w:val="sq-AL"/>
        </w:rPr>
      </w:pPr>
    </w:p>
    <w:p w14:paraId="61B6CF0C" w14:textId="3D31F18D" w:rsidR="00DE005A" w:rsidRPr="00F6438A" w:rsidRDefault="00DE005A" w:rsidP="00DE005A">
      <w:pPr>
        <w:jc w:val="center"/>
        <w:rPr>
          <w:rFonts w:eastAsia="MS Mincho"/>
          <w:lang w:val="sq-AL"/>
        </w:rPr>
      </w:pPr>
    </w:p>
    <w:p w14:paraId="400C812B" w14:textId="3AC42B62" w:rsidR="00DE005A" w:rsidRPr="00F6438A" w:rsidRDefault="00DE005A" w:rsidP="00DE005A">
      <w:pPr>
        <w:jc w:val="center"/>
        <w:rPr>
          <w:rFonts w:eastAsia="MS Mincho"/>
          <w:lang w:val="sq-AL"/>
        </w:rPr>
      </w:pPr>
    </w:p>
    <w:p w14:paraId="12C12380" w14:textId="167B9143" w:rsidR="00DE005A" w:rsidRPr="00F6438A" w:rsidRDefault="00DE005A" w:rsidP="00DE005A">
      <w:pPr>
        <w:jc w:val="center"/>
        <w:rPr>
          <w:rFonts w:eastAsia="MS Mincho"/>
          <w:lang w:val="sq-AL"/>
        </w:rPr>
      </w:pPr>
    </w:p>
    <w:p w14:paraId="1D806DD1" w14:textId="6301A06C" w:rsidR="00DE005A" w:rsidRPr="00F6438A" w:rsidRDefault="00DE005A" w:rsidP="00DE005A">
      <w:pPr>
        <w:jc w:val="center"/>
        <w:rPr>
          <w:rFonts w:eastAsia="MS Mincho"/>
          <w:lang w:val="sq-AL"/>
        </w:rPr>
      </w:pPr>
    </w:p>
    <w:p w14:paraId="50744399" w14:textId="175221CC" w:rsidR="00DE005A" w:rsidRPr="00F6438A" w:rsidRDefault="00DE005A" w:rsidP="00DE005A">
      <w:pPr>
        <w:jc w:val="center"/>
        <w:rPr>
          <w:rFonts w:eastAsia="MS Mincho"/>
          <w:lang w:val="sq-AL"/>
        </w:rPr>
      </w:pPr>
    </w:p>
    <w:p w14:paraId="44E74116" w14:textId="1A97F1A3" w:rsidR="00DE005A" w:rsidRPr="00F6438A" w:rsidRDefault="00DE005A" w:rsidP="00DE005A">
      <w:pPr>
        <w:jc w:val="center"/>
        <w:rPr>
          <w:rFonts w:eastAsia="MS Mincho"/>
          <w:lang w:val="sq-AL"/>
        </w:rPr>
      </w:pPr>
    </w:p>
    <w:tbl>
      <w:tblPr>
        <w:tblW w:w="2640" w:type="dxa"/>
        <w:tblLook w:val="04A0" w:firstRow="1" w:lastRow="0" w:firstColumn="1" w:lastColumn="0" w:noHBand="0" w:noVBand="1"/>
      </w:tblPr>
      <w:tblGrid>
        <w:gridCol w:w="1320"/>
        <w:gridCol w:w="1320"/>
      </w:tblGrid>
      <w:tr w:rsidR="00DE005A" w:rsidRPr="00082A27" w14:paraId="7993E06E" w14:textId="77777777" w:rsidTr="00082A27">
        <w:trPr>
          <w:trHeight w:val="144"/>
        </w:trPr>
        <w:tc>
          <w:tcPr>
            <w:tcW w:w="2640" w:type="dxa"/>
            <w:gridSpan w:val="2"/>
            <w:tcBorders>
              <w:top w:val="nil"/>
              <w:left w:val="nil"/>
              <w:bottom w:val="nil"/>
              <w:right w:val="nil"/>
            </w:tcBorders>
            <w:shd w:val="clear" w:color="CCCCCC" w:fill="CCCCCC"/>
            <w:noWrap/>
            <w:vAlign w:val="center"/>
            <w:hideMark/>
          </w:tcPr>
          <w:p w14:paraId="26893A72" w14:textId="2D3308A5" w:rsidR="00DE005A" w:rsidRPr="00082A27" w:rsidRDefault="00DE005A" w:rsidP="00082A27">
            <w:pPr>
              <w:jc w:val="center"/>
              <w:rPr>
                <w:rFonts w:ascii="Garamond" w:hAnsi="Garamond" w:cs="Arial"/>
                <w:b/>
                <w:bCs/>
                <w:color w:val="000000"/>
                <w:lang w:val="sq-AL" w:eastAsia="sq-AL"/>
              </w:rPr>
            </w:pPr>
            <w:r w:rsidRPr="00082A27">
              <w:rPr>
                <w:rFonts w:ascii="Garamond" w:hAnsi="Garamond" w:cs="Arial"/>
                <w:b/>
                <w:bCs/>
                <w:color w:val="000000"/>
                <w:lang w:val="sq-AL" w:eastAsia="sq-AL"/>
              </w:rPr>
              <w:lastRenderedPageBreak/>
              <w:t>Zona A</w:t>
            </w:r>
            <w:r w:rsidR="00F6438A" w:rsidRPr="00082A27">
              <w:rPr>
                <w:rFonts w:ascii="Garamond" w:hAnsi="Garamond" w:cs="Arial"/>
                <w:b/>
                <w:bCs/>
                <w:color w:val="000000"/>
                <w:lang w:val="sq-AL" w:eastAsia="sq-AL"/>
              </w:rPr>
              <w:t xml:space="preserve"> –</w:t>
            </w:r>
            <w:r w:rsidRPr="00082A27">
              <w:rPr>
                <w:rFonts w:ascii="Garamond" w:hAnsi="Garamond" w:cs="Arial"/>
                <w:b/>
                <w:bCs/>
                <w:color w:val="000000"/>
                <w:lang w:val="sq-AL" w:eastAsia="sq-AL"/>
              </w:rPr>
              <w:t xml:space="preserve"> Qyteti Antik i </w:t>
            </w:r>
            <w:proofErr w:type="spellStart"/>
            <w:r w:rsidRPr="00082A27">
              <w:rPr>
                <w:rFonts w:ascii="Garamond" w:hAnsi="Garamond" w:cs="Arial"/>
                <w:b/>
                <w:bCs/>
                <w:color w:val="000000"/>
                <w:lang w:val="sq-AL" w:eastAsia="sq-AL"/>
              </w:rPr>
              <w:t>Orikut</w:t>
            </w:r>
            <w:proofErr w:type="spellEnd"/>
          </w:p>
        </w:tc>
      </w:tr>
      <w:tr w:rsidR="00DE005A" w:rsidRPr="00082A27" w14:paraId="470DD10F" w14:textId="77777777" w:rsidTr="00082A27">
        <w:trPr>
          <w:trHeight w:val="144"/>
        </w:trPr>
        <w:tc>
          <w:tcPr>
            <w:tcW w:w="1320" w:type="dxa"/>
            <w:tcBorders>
              <w:top w:val="nil"/>
              <w:left w:val="nil"/>
              <w:bottom w:val="nil"/>
              <w:right w:val="nil"/>
            </w:tcBorders>
            <w:shd w:val="clear" w:color="auto" w:fill="auto"/>
            <w:noWrap/>
            <w:vAlign w:val="center"/>
            <w:hideMark/>
          </w:tcPr>
          <w:p w14:paraId="3915E4EE" w14:textId="77777777" w:rsidR="00DE005A" w:rsidRPr="00082A27" w:rsidRDefault="00DE005A" w:rsidP="00082A27">
            <w:pPr>
              <w:jc w:val="center"/>
              <w:rPr>
                <w:rFonts w:ascii="Garamond" w:hAnsi="Garamond" w:cs="Arial"/>
                <w:b/>
                <w:bCs/>
                <w:color w:val="000000"/>
                <w:lang w:val="sq-AL" w:eastAsia="sq-AL"/>
              </w:rPr>
            </w:pPr>
            <w:r w:rsidRPr="00082A27">
              <w:rPr>
                <w:rFonts w:ascii="Garamond" w:hAnsi="Garamond" w:cs="Arial"/>
                <w:b/>
                <w:bCs/>
                <w:color w:val="000000"/>
                <w:lang w:val="sq-AL" w:eastAsia="sq-AL"/>
              </w:rPr>
              <w:t>x</w:t>
            </w:r>
          </w:p>
        </w:tc>
        <w:tc>
          <w:tcPr>
            <w:tcW w:w="1320" w:type="dxa"/>
            <w:tcBorders>
              <w:top w:val="nil"/>
              <w:left w:val="nil"/>
              <w:bottom w:val="nil"/>
              <w:right w:val="nil"/>
            </w:tcBorders>
            <w:shd w:val="clear" w:color="auto" w:fill="auto"/>
            <w:noWrap/>
            <w:vAlign w:val="center"/>
            <w:hideMark/>
          </w:tcPr>
          <w:p w14:paraId="17FC59CD" w14:textId="36888B8A" w:rsidR="00DE005A" w:rsidRPr="00082A27" w:rsidRDefault="00082A27" w:rsidP="00082A27">
            <w:pPr>
              <w:jc w:val="center"/>
              <w:rPr>
                <w:rFonts w:ascii="Garamond" w:hAnsi="Garamond" w:cs="Arial"/>
                <w:b/>
                <w:bCs/>
                <w:color w:val="000000"/>
                <w:lang w:val="sq-AL" w:eastAsia="sq-AL"/>
              </w:rPr>
            </w:pPr>
            <w:r>
              <w:rPr>
                <w:rFonts w:ascii="Garamond" w:hAnsi="Garamond" w:cs="Arial"/>
                <w:b/>
                <w:bCs/>
                <w:color w:val="000000"/>
                <w:lang w:val="sq-AL" w:eastAsia="sq-AL"/>
              </w:rPr>
              <w:t>y</w:t>
            </w:r>
          </w:p>
        </w:tc>
      </w:tr>
      <w:tr w:rsidR="00DE005A" w:rsidRPr="00082A27" w14:paraId="299033F1" w14:textId="77777777" w:rsidTr="00082A27">
        <w:trPr>
          <w:trHeight w:val="144"/>
        </w:trPr>
        <w:tc>
          <w:tcPr>
            <w:tcW w:w="1320" w:type="dxa"/>
            <w:tcBorders>
              <w:top w:val="nil"/>
              <w:left w:val="nil"/>
              <w:bottom w:val="nil"/>
              <w:right w:val="nil"/>
            </w:tcBorders>
            <w:shd w:val="clear" w:color="auto" w:fill="auto"/>
            <w:noWrap/>
            <w:vAlign w:val="bottom"/>
            <w:hideMark/>
          </w:tcPr>
          <w:p w14:paraId="781A002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451692.2678</w:t>
            </w:r>
          </w:p>
        </w:tc>
        <w:tc>
          <w:tcPr>
            <w:tcW w:w="1320" w:type="dxa"/>
            <w:tcBorders>
              <w:top w:val="nil"/>
              <w:left w:val="nil"/>
              <w:bottom w:val="nil"/>
              <w:right w:val="nil"/>
            </w:tcBorders>
            <w:shd w:val="clear" w:color="auto" w:fill="auto"/>
            <w:noWrap/>
            <w:vAlign w:val="bottom"/>
            <w:hideMark/>
          </w:tcPr>
          <w:p w14:paraId="18846129"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4465336.567</w:t>
            </w:r>
          </w:p>
        </w:tc>
      </w:tr>
      <w:tr w:rsidR="00DE005A" w:rsidRPr="00082A27" w14:paraId="099CB130" w14:textId="77777777" w:rsidTr="00082A27">
        <w:trPr>
          <w:trHeight w:val="144"/>
        </w:trPr>
        <w:tc>
          <w:tcPr>
            <w:tcW w:w="1320" w:type="dxa"/>
            <w:tcBorders>
              <w:top w:val="nil"/>
              <w:left w:val="nil"/>
              <w:bottom w:val="nil"/>
              <w:right w:val="nil"/>
            </w:tcBorders>
            <w:shd w:val="clear" w:color="auto" w:fill="auto"/>
            <w:noWrap/>
            <w:vAlign w:val="bottom"/>
            <w:hideMark/>
          </w:tcPr>
          <w:p w14:paraId="1C257A6C"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451708.9677</w:t>
            </w:r>
          </w:p>
        </w:tc>
        <w:tc>
          <w:tcPr>
            <w:tcW w:w="1320" w:type="dxa"/>
            <w:tcBorders>
              <w:top w:val="nil"/>
              <w:left w:val="nil"/>
              <w:bottom w:val="nil"/>
              <w:right w:val="nil"/>
            </w:tcBorders>
            <w:shd w:val="clear" w:color="auto" w:fill="auto"/>
            <w:noWrap/>
            <w:vAlign w:val="bottom"/>
            <w:hideMark/>
          </w:tcPr>
          <w:p w14:paraId="64D63ADA"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4465070.76</w:t>
            </w:r>
          </w:p>
        </w:tc>
      </w:tr>
      <w:tr w:rsidR="00DE005A" w:rsidRPr="00082A27" w14:paraId="43AF8D8B" w14:textId="77777777" w:rsidTr="00082A27">
        <w:trPr>
          <w:trHeight w:val="144"/>
        </w:trPr>
        <w:tc>
          <w:tcPr>
            <w:tcW w:w="1320" w:type="dxa"/>
            <w:tcBorders>
              <w:top w:val="nil"/>
              <w:left w:val="nil"/>
              <w:bottom w:val="nil"/>
              <w:right w:val="nil"/>
            </w:tcBorders>
            <w:shd w:val="clear" w:color="auto" w:fill="auto"/>
            <w:noWrap/>
            <w:vAlign w:val="bottom"/>
            <w:hideMark/>
          </w:tcPr>
          <w:p w14:paraId="5B4638CE"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451682.5262</w:t>
            </w:r>
          </w:p>
        </w:tc>
        <w:tc>
          <w:tcPr>
            <w:tcW w:w="1320" w:type="dxa"/>
            <w:tcBorders>
              <w:top w:val="nil"/>
              <w:left w:val="nil"/>
              <w:bottom w:val="nil"/>
              <w:right w:val="nil"/>
            </w:tcBorders>
            <w:shd w:val="clear" w:color="auto" w:fill="auto"/>
            <w:noWrap/>
            <w:vAlign w:val="bottom"/>
            <w:hideMark/>
          </w:tcPr>
          <w:p w14:paraId="2FFE23C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4465017.181</w:t>
            </w:r>
          </w:p>
        </w:tc>
      </w:tr>
      <w:tr w:rsidR="00DE005A" w:rsidRPr="00082A27" w14:paraId="45CC0E08" w14:textId="77777777" w:rsidTr="00082A27">
        <w:trPr>
          <w:trHeight w:val="144"/>
        </w:trPr>
        <w:tc>
          <w:tcPr>
            <w:tcW w:w="1320" w:type="dxa"/>
            <w:tcBorders>
              <w:top w:val="nil"/>
              <w:left w:val="nil"/>
              <w:bottom w:val="nil"/>
              <w:right w:val="nil"/>
            </w:tcBorders>
            <w:shd w:val="clear" w:color="auto" w:fill="auto"/>
            <w:noWrap/>
            <w:vAlign w:val="bottom"/>
            <w:hideMark/>
          </w:tcPr>
          <w:p w14:paraId="40D5D7D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451672.0887</w:t>
            </w:r>
          </w:p>
        </w:tc>
        <w:tc>
          <w:tcPr>
            <w:tcW w:w="1320" w:type="dxa"/>
            <w:tcBorders>
              <w:top w:val="nil"/>
              <w:left w:val="nil"/>
              <w:bottom w:val="nil"/>
              <w:right w:val="nil"/>
            </w:tcBorders>
            <w:shd w:val="clear" w:color="auto" w:fill="auto"/>
            <w:noWrap/>
            <w:vAlign w:val="bottom"/>
            <w:hideMark/>
          </w:tcPr>
          <w:p w14:paraId="66C59AA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4464981.694</w:t>
            </w:r>
          </w:p>
        </w:tc>
      </w:tr>
      <w:tr w:rsidR="00DE005A" w:rsidRPr="00082A27" w14:paraId="010A2DFE" w14:textId="77777777" w:rsidTr="00082A27">
        <w:trPr>
          <w:trHeight w:val="144"/>
        </w:trPr>
        <w:tc>
          <w:tcPr>
            <w:tcW w:w="1320" w:type="dxa"/>
            <w:tcBorders>
              <w:top w:val="nil"/>
              <w:left w:val="nil"/>
              <w:bottom w:val="nil"/>
              <w:right w:val="nil"/>
            </w:tcBorders>
            <w:shd w:val="clear" w:color="auto" w:fill="auto"/>
            <w:noWrap/>
            <w:vAlign w:val="bottom"/>
            <w:hideMark/>
          </w:tcPr>
          <w:p w14:paraId="4043164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451613.2911</w:t>
            </w:r>
          </w:p>
        </w:tc>
        <w:tc>
          <w:tcPr>
            <w:tcW w:w="1320" w:type="dxa"/>
            <w:tcBorders>
              <w:top w:val="nil"/>
              <w:left w:val="nil"/>
              <w:bottom w:val="nil"/>
              <w:right w:val="nil"/>
            </w:tcBorders>
            <w:shd w:val="clear" w:color="auto" w:fill="auto"/>
            <w:noWrap/>
            <w:vAlign w:val="bottom"/>
            <w:hideMark/>
          </w:tcPr>
          <w:p w14:paraId="68BBA086"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4464905.849</w:t>
            </w:r>
          </w:p>
        </w:tc>
      </w:tr>
      <w:tr w:rsidR="00DE005A" w:rsidRPr="00082A27" w14:paraId="538A0CF9" w14:textId="77777777" w:rsidTr="00082A27">
        <w:trPr>
          <w:trHeight w:val="144"/>
        </w:trPr>
        <w:tc>
          <w:tcPr>
            <w:tcW w:w="1320" w:type="dxa"/>
            <w:tcBorders>
              <w:top w:val="nil"/>
              <w:left w:val="nil"/>
              <w:bottom w:val="nil"/>
              <w:right w:val="nil"/>
            </w:tcBorders>
            <w:shd w:val="clear" w:color="auto" w:fill="auto"/>
            <w:noWrap/>
            <w:vAlign w:val="bottom"/>
            <w:hideMark/>
          </w:tcPr>
          <w:p w14:paraId="7E931FA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451541.6206</w:t>
            </w:r>
          </w:p>
        </w:tc>
        <w:tc>
          <w:tcPr>
            <w:tcW w:w="1320" w:type="dxa"/>
            <w:tcBorders>
              <w:top w:val="nil"/>
              <w:left w:val="nil"/>
              <w:bottom w:val="nil"/>
              <w:right w:val="nil"/>
            </w:tcBorders>
            <w:shd w:val="clear" w:color="auto" w:fill="auto"/>
            <w:noWrap/>
            <w:vAlign w:val="bottom"/>
            <w:hideMark/>
          </w:tcPr>
          <w:p w14:paraId="6D32DE60"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4464883.582</w:t>
            </w:r>
          </w:p>
        </w:tc>
      </w:tr>
      <w:tr w:rsidR="00DE005A" w:rsidRPr="00082A27" w14:paraId="5439BD93" w14:textId="77777777" w:rsidTr="00082A27">
        <w:trPr>
          <w:trHeight w:val="144"/>
        </w:trPr>
        <w:tc>
          <w:tcPr>
            <w:tcW w:w="1320" w:type="dxa"/>
            <w:tcBorders>
              <w:top w:val="nil"/>
              <w:left w:val="nil"/>
              <w:bottom w:val="nil"/>
              <w:right w:val="nil"/>
            </w:tcBorders>
            <w:shd w:val="clear" w:color="auto" w:fill="auto"/>
            <w:noWrap/>
            <w:vAlign w:val="bottom"/>
            <w:hideMark/>
          </w:tcPr>
          <w:p w14:paraId="72208F49"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451448.3794</w:t>
            </w:r>
          </w:p>
        </w:tc>
        <w:tc>
          <w:tcPr>
            <w:tcW w:w="1320" w:type="dxa"/>
            <w:tcBorders>
              <w:top w:val="nil"/>
              <w:left w:val="nil"/>
              <w:bottom w:val="nil"/>
              <w:right w:val="nil"/>
            </w:tcBorders>
            <w:shd w:val="clear" w:color="auto" w:fill="auto"/>
            <w:noWrap/>
            <w:vAlign w:val="bottom"/>
            <w:hideMark/>
          </w:tcPr>
          <w:p w14:paraId="6625D3C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4464884.974</w:t>
            </w:r>
          </w:p>
        </w:tc>
      </w:tr>
      <w:tr w:rsidR="00DE005A" w:rsidRPr="00082A27" w14:paraId="7248168A" w14:textId="77777777" w:rsidTr="00082A27">
        <w:trPr>
          <w:trHeight w:val="144"/>
        </w:trPr>
        <w:tc>
          <w:tcPr>
            <w:tcW w:w="1320" w:type="dxa"/>
            <w:tcBorders>
              <w:top w:val="nil"/>
              <w:left w:val="nil"/>
              <w:bottom w:val="nil"/>
              <w:right w:val="nil"/>
            </w:tcBorders>
            <w:shd w:val="clear" w:color="auto" w:fill="auto"/>
            <w:noWrap/>
            <w:vAlign w:val="bottom"/>
            <w:hideMark/>
          </w:tcPr>
          <w:p w14:paraId="462A932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451325.2175</w:t>
            </w:r>
          </w:p>
        </w:tc>
        <w:tc>
          <w:tcPr>
            <w:tcW w:w="1320" w:type="dxa"/>
            <w:tcBorders>
              <w:top w:val="nil"/>
              <w:left w:val="nil"/>
              <w:bottom w:val="nil"/>
              <w:right w:val="nil"/>
            </w:tcBorders>
            <w:shd w:val="clear" w:color="auto" w:fill="auto"/>
            <w:noWrap/>
            <w:vAlign w:val="bottom"/>
            <w:hideMark/>
          </w:tcPr>
          <w:p w14:paraId="6A5C4ECE"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4464929.159</w:t>
            </w:r>
          </w:p>
        </w:tc>
      </w:tr>
      <w:tr w:rsidR="00DE005A" w:rsidRPr="00082A27" w14:paraId="6BF37223" w14:textId="77777777" w:rsidTr="00082A27">
        <w:trPr>
          <w:trHeight w:val="144"/>
        </w:trPr>
        <w:tc>
          <w:tcPr>
            <w:tcW w:w="1320" w:type="dxa"/>
            <w:tcBorders>
              <w:top w:val="nil"/>
              <w:left w:val="nil"/>
              <w:bottom w:val="nil"/>
              <w:right w:val="nil"/>
            </w:tcBorders>
            <w:shd w:val="clear" w:color="auto" w:fill="auto"/>
            <w:noWrap/>
            <w:vAlign w:val="bottom"/>
            <w:hideMark/>
          </w:tcPr>
          <w:p w14:paraId="5295A6F1"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451251.4595</w:t>
            </w:r>
          </w:p>
        </w:tc>
        <w:tc>
          <w:tcPr>
            <w:tcW w:w="1320" w:type="dxa"/>
            <w:tcBorders>
              <w:top w:val="nil"/>
              <w:left w:val="nil"/>
              <w:bottom w:val="nil"/>
              <w:right w:val="nil"/>
            </w:tcBorders>
            <w:shd w:val="clear" w:color="auto" w:fill="auto"/>
            <w:noWrap/>
            <w:vAlign w:val="bottom"/>
            <w:hideMark/>
          </w:tcPr>
          <w:p w14:paraId="52323A4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4465032.838</w:t>
            </w:r>
          </w:p>
        </w:tc>
      </w:tr>
      <w:tr w:rsidR="00DE005A" w:rsidRPr="00082A27" w14:paraId="5ED08EAC" w14:textId="77777777" w:rsidTr="00082A27">
        <w:trPr>
          <w:trHeight w:val="144"/>
        </w:trPr>
        <w:tc>
          <w:tcPr>
            <w:tcW w:w="1320" w:type="dxa"/>
            <w:tcBorders>
              <w:top w:val="nil"/>
              <w:left w:val="nil"/>
              <w:bottom w:val="nil"/>
              <w:right w:val="nil"/>
            </w:tcBorders>
            <w:shd w:val="clear" w:color="auto" w:fill="auto"/>
            <w:noWrap/>
            <w:vAlign w:val="bottom"/>
            <w:hideMark/>
          </w:tcPr>
          <w:p w14:paraId="756EA492"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451213.8846</w:t>
            </w:r>
          </w:p>
        </w:tc>
        <w:tc>
          <w:tcPr>
            <w:tcW w:w="1320" w:type="dxa"/>
            <w:tcBorders>
              <w:top w:val="nil"/>
              <w:left w:val="nil"/>
              <w:bottom w:val="nil"/>
              <w:right w:val="nil"/>
            </w:tcBorders>
            <w:shd w:val="clear" w:color="auto" w:fill="auto"/>
            <w:noWrap/>
            <w:vAlign w:val="bottom"/>
            <w:hideMark/>
          </w:tcPr>
          <w:p w14:paraId="30AC589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4465114.25</w:t>
            </w:r>
          </w:p>
        </w:tc>
      </w:tr>
      <w:tr w:rsidR="00DE005A" w:rsidRPr="00082A27" w14:paraId="7656E990" w14:textId="77777777" w:rsidTr="00082A27">
        <w:trPr>
          <w:trHeight w:val="144"/>
        </w:trPr>
        <w:tc>
          <w:tcPr>
            <w:tcW w:w="1320" w:type="dxa"/>
            <w:tcBorders>
              <w:top w:val="nil"/>
              <w:left w:val="nil"/>
              <w:bottom w:val="nil"/>
              <w:right w:val="nil"/>
            </w:tcBorders>
            <w:shd w:val="clear" w:color="auto" w:fill="auto"/>
            <w:noWrap/>
            <w:vAlign w:val="bottom"/>
            <w:hideMark/>
          </w:tcPr>
          <w:p w14:paraId="01FE3E32"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451197.8806</w:t>
            </w:r>
          </w:p>
        </w:tc>
        <w:tc>
          <w:tcPr>
            <w:tcW w:w="1320" w:type="dxa"/>
            <w:tcBorders>
              <w:top w:val="nil"/>
              <w:left w:val="nil"/>
              <w:bottom w:val="nil"/>
              <w:right w:val="nil"/>
            </w:tcBorders>
            <w:shd w:val="clear" w:color="auto" w:fill="auto"/>
            <w:noWrap/>
            <w:vAlign w:val="bottom"/>
            <w:hideMark/>
          </w:tcPr>
          <w:p w14:paraId="11A4B240"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4465306.299</w:t>
            </w:r>
          </w:p>
        </w:tc>
      </w:tr>
      <w:tr w:rsidR="00DE005A" w:rsidRPr="00082A27" w14:paraId="5565A187" w14:textId="77777777" w:rsidTr="00082A27">
        <w:trPr>
          <w:trHeight w:val="144"/>
        </w:trPr>
        <w:tc>
          <w:tcPr>
            <w:tcW w:w="1320" w:type="dxa"/>
            <w:tcBorders>
              <w:top w:val="nil"/>
              <w:left w:val="nil"/>
              <w:bottom w:val="nil"/>
              <w:right w:val="nil"/>
            </w:tcBorders>
            <w:shd w:val="clear" w:color="auto" w:fill="auto"/>
            <w:noWrap/>
            <w:vAlign w:val="bottom"/>
            <w:hideMark/>
          </w:tcPr>
          <w:p w14:paraId="7F4B1F8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451476.9084</w:t>
            </w:r>
          </w:p>
        </w:tc>
        <w:tc>
          <w:tcPr>
            <w:tcW w:w="1320" w:type="dxa"/>
            <w:tcBorders>
              <w:top w:val="nil"/>
              <w:left w:val="nil"/>
              <w:bottom w:val="nil"/>
              <w:right w:val="nil"/>
            </w:tcBorders>
            <w:shd w:val="clear" w:color="auto" w:fill="auto"/>
            <w:noWrap/>
            <w:vAlign w:val="bottom"/>
            <w:hideMark/>
          </w:tcPr>
          <w:p w14:paraId="0004DB81"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4465309.778</w:t>
            </w:r>
          </w:p>
        </w:tc>
      </w:tr>
      <w:tr w:rsidR="00DE005A" w:rsidRPr="00082A27" w14:paraId="72B88BF3" w14:textId="77777777" w:rsidTr="00082A27">
        <w:trPr>
          <w:trHeight w:val="144"/>
        </w:trPr>
        <w:tc>
          <w:tcPr>
            <w:tcW w:w="1320" w:type="dxa"/>
            <w:tcBorders>
              <w:top w:val="nil"/>
              <w:left w:val="nil"/>
              <w:bottom w:val="nil"/>
              <w:right w:val="nil"/>
            </w:tcBorders>
            <w:shd w:val="clear" w:color="auto" w:fill="auto"/>
            <w:noWrap/>
            <w:vAlign w:val="bottom"/>
            <w:hideMark/>
          </w:tcPr>
          <w:p w14:paraId="36F2A4B1"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451692.2678</w:t>
            </w:r>
          </w:p>
        </w:tc>
        <w:tc>
          <w:tcPr>
            <w:tcW w:w="1320" w:type="dxa"/>
            <w:tcBorders>
              <w:top w:val="nil"/>
              <w:left w:val="nil"/>
              <w:bottom w:val="nil"/>
              <w:right w:val="nil"/>
            </w:tcBorders>
            <w:shd w:val="clear" w:color="auto" w:fill="auto"/>
            <w:noWrap/>
            <w:vAlign w:val="bottom"/>
            <w:hideMark/>
          </w:tcPr>
          <w:p w14:paraId="15A4EA2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4465336.567</w:t>
            </w:r>
          </w:p>
        </w:tc>
      </w:tr>
    </w:tbl>
    <w:p w14:paraId="521DCD03" w14:textId="64384B37" w:rsidR="00DE005A" w:rsidRPr="00F6438A" w:rsidRDefault="00DE005A" w:rsidP="00DE005A">
      <w:pPr>
        <w:jc w:val="center"/>
        <w:rPr>
          <w:rFonts w:eastAsia="MS Mincho"/>
          <w:lang w:val="sq-AL"/>
        </w:rPr>
      </w:pPr>
    </w:p>
    <w:tbl>
      <w:tblPr>
        <w:tblW w:w="2640" w:type="dxa"/>
        <w:tblLook w:val="04A0" w:firstRow="1" w:lastRow="0" w:firstColumn="1" w:lastColumn="0" w:noHBand="0" w:noVBand="1"/>
      </w:tblPr>
      <w:tblGrid>
        <w:gridCol w:w="1320"/>
        <w:gridCol w:w="1320"/>
      </w:tblGrid>
      <w:tr w:rsidR="00DE005A" w:rsidRPr="00082A27" w14:paraId="38703153" w14:textId="77777777" w:rsidTr="00082A27">
        <w:trPr>
          <w:trHeight w:val="20"/>
        </w:trPr>
        <w:tc>
          <w:tcPr>
            <w:tcW w:w="2640" w:type="dxa"/>
            <w:gridSpan w:val="2"/>
            <w:tcBorders>
              <w:top w:val="nil"/>
              <w:left w:val="nil"/>
              <w:bottom w:val="nil"/>
              <w:right w:val="nil"/>
            </w:tcBorders>
            <w:shd w:val="clear" w:color="B7B7B7" w:fill="B7B7B7"/>
            <w:noWrap/>
            <w:vAlign w:val="center"/>
            <w:hideMark/>
          </w:tcPr>
          <w:p w14:paraId="3440E3CE" w14:textId="33829F8E" w:rsidR="00DE005A" w:rsidRPr="00082A27" w:rsidRDefault="00DE005A" w:rsidP="00082A27">
            <w:pPr>
              <w:jc w:val="center"/>
              <w:rPr>
                <w:rFonts w:ascii="Garamond" w:hAnsi="Garamond" w:cs="Arial"/>
                <w:b/>
                <w:bCs/>
                <w:color w:val="000000"/>
                <w:lang w:val="sq-AL" w:eastAsia="sq-AL"/>
              </w:rPr>
            </w:pPr>
            <w:r w:rsidRPr="00082A27">
              <w:rPr>
                <w:rFonts w:ascii="Garamond" w:hAnsi="Garamond" w:cs="Arial"/>
                <w:b/>
                <w:bCs/>
                <w:color w:val="000000"/>
                <w:lang w:val="sq-AL" w:eastAsia="sq-AL"/>
              </w:rPr>
              <w:t>Koordinata</w:t>
            </w:r>
            <w:r w:rsidR="00F6438A" w:rsidRPr="00082A27">
              <w:rPr>
                <w:rFonts w:ascii="Garamond" w:hAnsi="Garamond" w:cs="Arial"/>
                <w:b/>
                <w:bCs/>
                <w:color w:val="000000"/>
                <w:lang w:val="sq-AL" w:eastAsia="sq-AL"/>
              </w:rPr>
              <w:t xml:space="preserve"> – </w:t>
            </w:r>
            <w:r w:rsidRPr="00082A27">
              <w:rPr>
                <w:rFonts w:ascii="Garamond" w:hAnsi="Garamond" w:cs="Arial"/>
                <w:b/>
                <w:bCs/>
                <w:color w:val="000000"/>
                <w:lang w:val="sq-AL" w:eastAsia="sq-AL"/>
              </w:rPr>
              <w:t>Zona B</w:t>
            </w:r>
            <w:r w:rsidR="00F6438A" w:rsidRPr="00082A27">
              <w:rPr>
                <w:rFonts w:ascii="Garamond" w:hAnsi="Garamond" w:cs="Arial"/>
                <w:b/>
                <w:bCs/>
                <w:color w:val="000000"/>
                <w:lang w:val="sq-AL" w:eastAsia="sq-AL"/>
              </w:rPr>
              <w:t xml:space="preserve"> –</w:t>
            </w:r>
            <w:r w:rsidRPr="00082A27">
              <w:rPr>
                <w:rFonts w:ascii="Garamond" w:hAnsi="Garamond" w:cs="Arial"/>
                <w:b/>
                <w:bCs/>
                <w:color w:val="000000"/>
                <w:lang w:val="sq-AL" w:eastAsia="sq-AL"/>
              </w:rPr>
              <w:t xml:space="preserve"> Zona me potencial Arkeologjik Orikum</w:t>
            </w:r>
          </w:p>
        </w:tc>
      </w:tr>
      <w:tr w:rsidR="00DE005A" w:rsidRPr="00082A27" w14:paraId="45C33671" w14:textId="77777777" w:rsidTr="00082A27">
        <w:trPr>
          <w:trHeight w:val="20"/>
        </w:trPr>
        <w:tc>
          <w:tcPr>
            <w:tcW w:w="1320" w:type="dxa"/>
            <w:tcBorders>
              <w:top w:val="nil"/>
              <w:left w:val="nil"/>
              <w:bottom w:val="nil"/>
              <w:right w:val="nil"/>
            </w:tcBorders>
            <w:shd w:val="clear" w:color="auto" w:fill="auto"/>
            <w:noWrap/>
            <w:vAlign w:val="center"/>
            <w:hideMark/>
          </w:tcPr>
          <w:p w14:paraId="43210EAD" w14:textId="77777777" w:rsidR="00DE005A" w:rsidRPr="00082A27" w:rsidRDefault="00DE005A" w:rsidP="00082A27">
            <w:pPr>
              <w:jc w:val="center"/>
              <w:rPr>
                <w:rFonts w:ascii="Garamond" w:hAnsi="Garamond" w:cs="Arial"/>
                <w:b/>
                <w:bCs/>
                <w:color w:val="000000"/>
                <w:lang w:val="sq-AL" w:eastAsia="sq-AL"/>
              </w:rPr>
            </w:pPr>
            <w:r w:rsidRPr="00082A27">
              <w:rPr>
                <w:rFonts w:ascii="Garamond" w:hAnsi="Garamond" w:cs="Arial"/>
                <w:b/>
                <w:bCs/>
                <w:color w:val="000000"/>
                <w:lang w:val="sq-AL" w:eastAsia="sq-AL"/>
              </w:rPr>
              <w:t>x</w:t>
            </w:r>
          </w:p>
        </w:tc>
        <w:tc>
          <w:tcPr>
            <w:tcW w:w="1320" w:type="dxa"/>
            <w:tcBorders>
              <w:top w:val="nil"/>
              <w:left w:val="nil"/>
              <w:bottom w:val="nil"/>
              <w:right w:val="nil"/>
            </w:tcBorders>
            <w:shd w:val="clear" w:color="auto" w:fill="auto"/>
            <w:noWrap/>
            <w:vAlign w:val="center"/>
            <w:hideMark/>
          </w:tcPr>
          <w:p w14:paraId="663CCE4C" w14:textId="42922EE9" w:rsidR="00DE005A" w:rsidRPr="00082A27" w:rsidRDefault="00082A27" w:rsidP="00082A27">
            <w:pPr>
              <w:jc w:val="center"/>
              <w:rPr>
                <w:rFonts w:ascii="Garamond" w:hAnsi="Garamond" w:cs="Arial"/>
                <w:b/>
                <w:bCs/>
                <w:color w:val="000000"/>
                <w:lang w:val="sq-AL" w:eastAsia="sq-AL"/>
              </w:rPr>
            </w:pPr>
            <w:r w:rsidRPr="00082A27">
              <w:rPr>
                <w:rFonts w:ascii="Garamond" w:hAnsi="Garamond" w:cs="Arial"/>
                <w:b/>
                <w:bCs/>
                <w:color w:val="000000"/>
                <w:lang w:val="sq-AL" w:eastAsia="sq-AL"/>
              </w:rPr>
              <w:t>y</w:t>
            </w:r>
          </w:p>
        </w:tc>
      </w:tr>
      <w:tr w:rsidR="00DE005A" w:rsidRPr="00082A27" w14:paraId="0A2DC38B" w14:textId="77777777" w:rsidTr="00082A27">
        <w:trPr>
          <w:trHeight w:val="20"/>
        </w:trPr>
        <w:tc>
          <w:tcPr>
            <w:tcW w:w="1320" w:type="dxa"/>
            <w:tcBorders>
              <w:top w:val="nil"/>
              <w:left w:val="nil"/>
              <w:bottom w:val="nil"/>
              <w:right w:val="nil"/>
            </w:tcBorders>
            <w:shd w:val="clear" w:color="auto" w:fill="auto"/>
            <w:noWrap/>
            <w:vAlign w:val="bottom"/>
            <w:hideMark/>
          </w:tcPr>
          <w:p w14:paraId="6D0C580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453378.9599</w:t>
            </w:r>
          </w:p>
        </w:tc>
        <w:tc>
          <w:tcPr>
            <w:tcW w:w="1320" w:type="dxa"/>
            <w:tcBorders>
              <w:top w:val="nil"/>
              <w:left w:val="nil"/>
              <w:bottom w:val="nil"/>
              <w:right w:val="nil"/>
            </w:tcBorders>
            <w:shd w:val="clear" w:color="auto" w:fill="auto"/>
            <w:noWrap/>
            <w:vAlign w:val="bottom"/>
            <w:hideMark/>
          </w:tcPr>
          <w:p w14:paraId="0D9AE41C"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4465780.855</w:t>
            </w:r>
          </w:p>
        </w:tc>
      </w:tr>
      <w:tr w:rsidR="00DE005A" w:rsidRPr="00082A27" w14:paraId="4146E69C" w14:textId="77777777" w:rsidTr="00082A27">
        <w:trPr>
          <w:trHeight w:val="20"/>
        </w:trPr>
        <w:tc>
          <w:tcPr>
            <w:tcW w:w="1320" w:type="dxa"/>
            <w:tcBorders>
              <w:top w:val="nil"/>
              <w:left w:val="nil"/>
              <w:bottom w:val="nil"/>
              <w:right w:val="nil"/>
            </w:tcBorders>
            <w:shd w:val="clear" w:color="auto" w:fill="auto"/>
            <w:noWrap/>
            <w:vAlign w:val="bottom"/>
            <w:hideMark/>
          </w:tcPr>
          <w:p w14:paraId="18B355E9"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454317.1127</w:t>
            </w:r>
          </w:p>
        </w:tc>
        <w:tc>
          <w:tcPr>
            <w:tcW w:w="1320" w:type="dxa"/>
            <w:tcBorders>
              <w:top w:val="nil"/>
              <w:left w:val="nil"/>
              <w:bottom w:val="nil"/>
              <w:right w:val="nil"/>
            </w:tcBorders>
            <w:shd w:val="clear" w:color="auto" w:fill="auto"/>
            <w:noWrap/>
            <w:vAlign w:val="bottom"/>
            <w:hideMark/>
          </w:tcPr>
          <w:p w14:paraId="32F377C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4465124.165</w:t>
            </w:r>
          </w:p>
        </w:tc>
      </w:tr>
      <w:tr w:rsidR="00DE005A" w:rsidRPr="00082A27" w14:paraId="03121DD9" w14:textId="77777777" w:rsidTr="00082A27">
        <w:trPr>
          <w:trHeight w:val="20"/>
        </w:trPr>
        <w:tc>
          <w:tcPr>
            <w:tcW w:w="1320" w:type="dxa"/>
            <w:tcBorders>
              <w:top w:val="nil"/>
              <w:left w:val="nil"/>
              <w:bottom w:val="nil"/>
              <w:right w:val="nil"/>
            </w:tcBorders>
            <w:shd w:val="clear" w:color="auto" w:fill="auto"/>
            <w:noWrap/>
            <w:vAlign w:val="bottom"/>
            <w:hideMark/>
          </w:tcPr>
          <w:p w14:paraId="5809B5E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453525.606</w:t>
            </w:r>
          </w:p>
        </w:tc>
        <w:tc>
          <w:tcPr>
            <w:tcW w:w="1320" w:type="dxa"/>
            <w:tcBorders>
              <w:top w:val="nil"/>
              <w:left w:val="nil"/>
              <w:bottom w:val="nil"/>
              <w:right w:val="nil"/>
            </w:tcBorders>
            <w:shd w:val="clear" w:color="auto" w:fill="auto"/>
            <w:noWrap/>
            <w:vAlign w:val="bottom"/>
            <w:hideMark/>
          </w:tcPr>
          <w:p w14:paraId="07953B5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4463897.243</w:t>
            </w:r>
          </w:p>
        </w:tc>
      </w:tr>
      <w:tr w:rsidR="00DE005A" w:rsidRPr="00082A27" w14:paraId="76A4107C" w14:textId="77777777" w:rsidTr="00082A27">
        <w:trPr>
          <w:trHeight w:val="20"/>
        </w:trPr>
        <w:tc>
          <w:tcPr>
            <w:tcW w:w="1320" w:type="dxa"/>
            <w:tcBorders>
              <w:top w:val="nil"/>
              <w:left w:val="nil"/>
              <w:bottom w:val="nil"/>
              <w:right w:val="nil"/>
            </w:tcBorders>
            <w:shd w:val="clear" w:color="auto" w:fill="auto"/>
            <w:noWrap/>
            <w:vAlign w:val="bottom"/>
            <w:hideMark/>
          </w:tcPr>
          <w:p w14:paraId="690FCBD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453232.4876</w:t>
            </w:r>
          </w:p>
        </w:tc>
        <w:tc>
          <w:tcPr>
            <w:tcW w:w="1320" w:type="dxa"/>
            <w:tcBorders>
              <w:top w:val="nil"/>
              <w:left w:val="nil"/>
              <w:bottom w:val="nil"/>
              <w:right w:val="nil"/>
            </w:tcBorders>
            <w:shd w:val="clear" w:color="auto" w:fill="auto"/>
            <w:noWrap/>
            <w:vAlign w:val="bottom"/>
            <w:hideMark/>
          </w:tcPr>
          <w:p w14:paraId="1E0D132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4463707.629</w:t>
            </w:r>
          </w:p>
        </w:tc>
      </w:tr>
      <w:tr w:rsidR="00DE005A" w:rsidRPr="00082A27" w14:paraId="7A70F732" w14:textId="77777777" w:rsidTr="00082A27">
        <w:trPr>
          <w:trHeight w:val="20"/>
        </w:trPr>
        <w:tc>
          <w:tcPr>
            <w:tcW w:w="1320" w:type="dxa"/>
            <w:tcBorders>
              <w:top w:val="nil"/>
              <w:left w:val="nil"/>
              <w:bottom w:val="nil"/>
              <w:right w:val="nil"/>
            </w:tcBorders>
            <w:shd w:val="clear" w:color="auto" w:fill="auto"/>
            <w:noWrap/>
            <w:vAlign w:val="bottom"/>
            <w:hideMark/>
          </w:tcPr>
          <w:p w14:paraId="0F195F09"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452989.6429</w:t>
            </w:r>
          </w:p>
        </w:tc>
        <w:tc>
          <w:tcPr>
            <w:tcW w:w="1320" w:type="dxa"/>
            <w:tcBorders>
              <w:top w:val="nil"/>
              <w:left w:val="nil"/>
              <w:bottom w:val="nil"/>
              <w:right w:val="nil"/>
            </w:tcBorders>
            <w:shd w:val="clear" w:color="auto" w:fill="auto"/>
            <w:noWrap/>
            <w:vAlign w:val="bottom"/>
            <w:hideMark/>
          </w:tcPr>
          <w:p w14:paraId="5B5F84A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4463666.749</w:t>
            </w:r>
          </w:p>
        </w:tc>
      </w:tr>
      <w:tr w:rsidR="00DE005A" w:rsidRPr="00082A27" w14:paraId="1694DFE5" w14:textId="77777777" w:rsidTr="00082A27">
        <w:trPr>
          <w:trHeight w:val="20"/>
        </w:trPr>
        <w:tc>
          <w:tcPr>
            <w:tcW w:w="1320" w:type="dxa"/>
            <w:tcBorders>
              <w:top w:val="nil"/>
              <w:left w:val="nil"/>
              <w:bottom w:val="nil"/>
              <w:right w:val="nil"/>
            </w:tcBorders>
            <w:shd w:val="clear" w:color="auto" w:fill="auto"/>
            <w:noWrap/>
            <w:vAlign w:val="bottom"/>
            <w:hideMark/>
          </w:tcPr>
          <w:p w14:paraId="5AC83505"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452927.3661</w:t>
            </w:r>
          </w:p>
        </w:tc>
        <w:tc>
          <w:tcPr>
            <w:tcW w:w="1320" w:type="dxa"/>
            <w:tcBorders>
              <w:top w:val="nil"/>
              <w:left w:val="nil"/>
              <w:bottom w:val="nil"/>
              <w:right w:val="nil"/>
            </w:tcBorders>
            <w:shd w:val="clear" w:color="auto" w:fill="auto"/>
            <w:noWrap/>
            <w:vAlign w:val="bottom"/>
            <w:hideMark/>
          </w:tcPr>
          <w:p w14:paraId="4DA6E465"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4463576.987</w:t>
            </w:r>
          </w:p>
        </w:tc>
      </w:tr>
      <w:tr w:rsidR="00DE005A" w:rsidRPr="00082A27" w14:paraId="6E33C7D2" w14:textId="77777777" w:rsidTr="00082A27">
        <w:trPr>
          <w:trHeight w:val="20"/>
        </w:trPr>
        <w:tc>
          <w:tcPr>
            <w:tcW w:w="1320" w:type="dxa"/>
            <w:tcBorders>
              <w:top w:val="nil"/>
              <w:left w:val="nil"/>
              <w:bottom w:val="nil"/>
              <w:right w:val="nil"/>
            </w:tcBorders>
            <w:shd w:val="clear" w:color="auto" w:fill="auto"/>
            <w:noWrap/>
            <w:vAlign w:val="bottom"/>
            <w:hideMark/>
          </w:tcPr>
          <w:p w14:paraId="685E0890"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452826.4708</w:t>
            </w:r>
          </w:p>
        </w:tc>
        <w:tc>
          <w:tcPr>
            <w:tcW w:w="1320" w:type="dxa"/>
            <w:tcBorders>
              <w:top w:val="nil"/>
              <w:left w:val="nil"/>
              <w:bottom w:val="nil"/>
              <w:right w:val="nil"/>
            </w:tcBorders>
            <w:shd w:val="clear" w:color="auto" w:fill="auto"/>
            <w:noWrap/>
            <w:vAlign w:val="bottom"/>
            <w:hideMark/>
          </w:tcPr>
          <w:p w14:paraId="7A7B7B3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4463492.444</w:t>
            </w:r>
          </w:p>
        </w:tc>
      </w:tr>
      <w:tr w:rsidR="00DE005A" w:rsidRPr="00082A27" w14:paraId="7E590EF3" w14:textId="77777777" w:rsidTr="00082A27">
        <w:trPr>
          <w:trHeight w:val="20"/>
        </w:trPr>
        <w:tc>
          <w:tcPr>
            <w:tcW w:w="1320" w:type="dxa"/>
            <w:tcBorders>
              <w:top w:val="nil"/>
              <w:left w:val="nil"/>
              <w:bottom w:val="nil"/>
              <w:right w:val="nil"/>
            </w:tcBorders>
            <w:shd w:val="clear" w:color="auto" w:fill="auto"/>
            <w:noWrap/>
            <w:vAlign w:val="bottom"/>
            <w:hideMark/>
          </w:tcPr>
          <w:p w14:paraId="5385BC72"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452730.0983</w:t>
            </w:r>
          </w:p>
        </w:tc>
        <w:tc>
          <w:tcPr>
            <w:tcW w:w="1320" w:type="dxa"/>
            <w:tcBorders>
              <w:top w:val="nil"/>
              <w:left w:val="nil"/>
              <w:bottom w:val="nil"/>
              <w:right w:val="nil"/>
            </w:tcBorders>
            <w:shd w:val="clear" w:color="auto" w:fill="auto"/>
            <w:noWrap/>
            <w:vAlign w:val="bottom"/>
            <w:hideMark/>
          </w:tcPr>
          <w:p w14:paraId="4C9B56A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4463504.273</w:t>
            </w:r>
          </w:p>
        </w:tc>
      </w:tr>
      <w:tr w:rsidR="00DE005A" w:rsidRPr="00082A27" w14:paraId="3A7D9EB0" w14:textId="77777777" w:rsidTr="00082A27">
        <w:trPr>
          <w:trHeight w:val="20"/>
        </w:trPr>
        <w:tc>
          <w:tcPr>
            <w:tcW w:w="1320" w:type="dxa"/>
            <w:tcBorders>
              <w:top w:val="nil"/>
              <w:left w:val="nil"/>
              <w:bottom w:val="nil"/>
              <w:right w:val="nil"/>
            </w:tcBorders>
            <w:shd w:val="clear" w:color="auto" w:fill="auto"/>
            <w:noWrap/>
            <w:vAlign w:val="bottom"/>
            <w:hideMark/>
          </w:tcPr>
          <w:p w14:paraId="399F73E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452651.4695</w:t>
            </w:r>
          </w:p>
        </w:tc>
        <w:tc>
          <w:tcPr>
            <w:tcW w:w="1320" w:type="dxa"/>
            <w:tcBorders>
              <w:top w:val="nil"/>
              <w:left w:val="nil"/>
              <w:bottom w:val="nil"/>
              <w:right w:val="nil"/>
            </w:tcBorders>
            <w:shd w:val="clear" w:color="auto" w:fill="auto"/>
            <w:noWrap/>
            <w:vAlign w:val="bottom"/>
            <w:hideMark/>
          </w:tcPr>
          <w:p w14:paraId="352DD62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4463616.302</w:t>
            </w:r>
          </w:p>
        </w:tc>
      </w:tr>
      <w:tr w:rsidR="00DE005A" w:rsidRPr="00082A27" w14:paraId="6A7F29F6" w14:textId="77777777" w:rsidTr="00082A27">
        <w:trPr>
          <w:trHeight w:val="20"/>
        </w:trPr>
        <w:tc>
          <w:tcPr>
            <w:tcW w:w="1320" w:type="dxa"/>
            <w:tcBorders>
              <w:top w:val="nil"/>
              <w:left w:val="nil"/>
              <w:bottom w:val="nil"/>
              <w:right w:val="nil"/>
            </w:tcBorders>
            <w:shd w:val="clear" w:color="auto" w:fill="auto"/>
            <w:noWrap/>
            <w:vAlign w:val="bottom"/>
            <w:hideMark/>
          </w:tcPr>
          <w:p w14:paraId="003D9DD5"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452343.5647</w:t>
            </w:r>
          </w:p>
        </w:tc>
        <w:tc>
          <w:tcPr>
            <w:tcW w:w="1320" w:type="dxa"/>
            <w:tcBorders>
              <w:top w:val="nil"/>
              <w:left w:val="nil"/>
              <w:bottom w:val="nil"/>
              <w:right w:val="nil"/>
            </w:tcBorders>
            <w:shd w:val="clear" w:color="auto" w:fill="auto"/>
            <w:noWrap/>
            <w:vAlign w:val="bottom"/>
            <w:hideMark/>
          </w:tcPr>
          <w:p w14:paraId="56DCAA5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4463665.01</w:t>
            </w:r>
          </w:p>
        </w:tc>
      </w:tr>
      <w:tr w:rsidR="00DE005A" w:rsidRPr="00082A27" w14:paraId="526DA3AD" w14:textId="77777777" w:rsidTr="00082A27">
        <w:trPr>
          <w:trHeight w:val="20"/>
        </w:trPr>
        <w:tc>
          <w:tcPr>
            <w:tcW w:w="1320" w:type="dxa"/>
            <w:tcBorders>
              <w:top w:val="nil"/>
              <w:left w:val="nil"/>
              <w:bottom w:val="nil"/>
              <w:right w:val="nil"/>
            </w:tcBorders>
            <w:shd w:val="clear" w:color="auto" w:fill="auto"/>
            <w:noWrap/>
            <w:vAlign w:val="bottom"/>
            <w:hideMark/>
          </w:tcPr>
          <w:p w14:paraId="2B79BB9A"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452159.8656</w:t>
            </w:r>
          </w:p>
        </w:tc>
        <w:tc>
          <w:tcPr>
            <w:tcW w:w="1320" w:type="dxa"/>
            <w:tcBorders>
              <w:top w:val="nil"/>
              <w:left w:val="nil"/>
              <w:bottom w:val="nil"/>
              <w:right w:val="nil"/>
            </w:tcBorders>
            <w:shd w:val="clear" w:color="auto" w:fill="auto"/>
            <w:noWrap/>
            <w:vAlign w:val="bottom"/>
            <w:hideMark/>
          </w:tcPr>
          <w:p w14:paraId="781ED8BC"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4463673.708</w:t>
            </w:r>
          </w:p>
        </w:tc>
      </w:tr>
      <w:tr w:rsidR="00DE005A" w:rsidRPr="00082A27" w14:paraId="0C0DFFE0" w14:textId="77777777" w:rsidTr="00082A27">
        <w:trPr>
          <w:trHeight w:val="20"/>
        </w:trPr>
        <w:tc>
          <w:tcPr>
            <w:tcW w:w="1320" w:type="dxa"/>
            <w:tcBorders>
              <w:top w:val="nil"/>
              <w:left w:val="nil"/>
              <w:bottom w:val="nil"/>
              <w:right w:val="nil"/>
            </w:tcBorders>
            <w:shd w:val="clear" w:color="auto" w:fill="auto"/>
            <w:noWrap/>
            <w:vAlign w:val="bottom"/>
            <w:hideMark/>
          </w:tcPr>
          <w:p w14:paraId="532CF59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452031.137</w:t>
            </w:r>
          </w:p>
        </w:tc>
        <w:tc>
          <w:tcPr>
            <w:tcW w:w="1320" w:type="dxa"/>
            <w:tcBorders>
              <w:top w:val="nil"/>
              <w:left w:val="nil"/>
              <w:bottom w:val="nil"/>
              <w:right w:val="nil"/>
            </w:tcBorders>
            <w:shd w:val="clear" w:color="auto" w:fill="auto"/>
            <w:noWrap/>
            <w:vAlign w:val="bottom"/>
            <w:hideMark/>
          </w:tcPr>
          <w:p w14:paraId="7ED6A89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4463729.374</w:t>
            </w:r>
          </w:p>
        </w:tc>
      </w:tr>
      <w:tr w:rsidR="00DE005A" w:rsidRPr="00082A27" w14:paraId="691240EF" w14:textId="77777777" w:rsidTr="00082A27">
        <w:trPr>
          <w:trHeight w:val="20"/>
        </w:trPr>
        <w:tc>
          <w:tcPr>
            <w:tcW w:w="1320" w:type="dxa"/>
            <w:tcBorders>
              <w:top w:val="nil"/>
              <w:left w:val="nil"/>
              <w:bottom w:val="nil"/>
              <w:right w:val="nil"/>
            </w:tcBorders>
            <w:shd w:val="clear" w:color="auto" w:fill="auto"/>
            <w:noWrap/>
            <w:vAlign w:val="bottom"/>
            <w:hideMark/>
          </w:tcPr>
          <w:p w14:paraId="101DDA3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451906.2355</w:t>
            </w:r>
          </w:p>
        </w:tc>
        <w:tc>
          <w:tcPr>
            <w:tcW w:w="1320" w:type="dxa"/>
            <w:tcBorders>
              <w:top w:val="nil"/>
              <w:left w:val="nil"/>
              <w:bottom w:val="nil"/>
              <w:right w:val="nil"/>
            </w:tcBorders>
            <w:shd w:val="clear" w:color="auto" w:fill="auto"/>
            <w:noWrap/>
            <w:vAlign w:val="bottom"/>
            <w:hideMark/>
          </w:tcPr>
          <w:p w14:paraId="64493F6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4463833.401</w:t>
            </w:r>
          </w:p>
        </w:tc>
      </w:tr>
      <w:tr w:rsidR="00DE005A" w:rsidRPr="00082A27" w14:paraId="36C820EE" w14:textId="77777777" w:rsidTr="00082A27">
        <w:trPr>
          <w:trHeight w:val="20"/>
        </w:trPr>
        <w:tc>
          <w:tcPr>
            <w:tcW w:w="1320" w:type="dxa"/>
            <w:tcBorders>
              <w:top w:val="nil"/>
              <w:left w:val="nil"/>
              <w:bottom w:val="nil"/>
              <w:right w:val="nil"/>
            </w:tcBorders>
            <w:shd w:val="clear" w:color="auto" w:fill="auto"/>
            <w:noWrap/>
            <w:vAlign w:val="bottom"/>
            <w:hideMark/>
          </w:tcPr>
          <w:p w14:paraId="7C520DF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451719.0573</w:t>
            </w:r>
          </w:p>
        </w:tc>
        <w:tc>
          <w:tcPr>
            <w:tcW w:w="1320" w:type="dxa"/>
            <w:tcBorders>
              <w:top w:val="nil"/>
              <w:left w:val="nil"/>
              <w:bottom w:val="nil"/>
              <w:right w:val="nil"/>
            </w:tcBorders>
            <w:shd w:val="clear" w:color="auto" w:fill="auto"/>
            <w:noWrap/>
            <w:vAlign w:val="bottom"/>
            <w:hideMark/>
          </w:tcPr>
          <w:p w14:paraId="72EE308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4464050.5</w:t>
            </w:r>
          </w:p>
        </w:tc>
      </w:tr>
      <w:tr w:rsidR="00DE005A" w:rsidRPr="00082A27" w14:paraId="6CCADF69" w14:textId="77777777" w:rsidTr="00082A27">
        <w:trPr>
          <w:trHeight w:val="20"/>
        </w:trPr>
        <w:tc>
          <w:tcPr>
            <w:tcW w:w="1320" w:type="dxa"/>
            <w:tcBorders>
              <w:top w:val="nil"/>
              <w:left w:val="nil"/>
              <w:bottom w:val="nil"/>
              <w:right w:val="nil"/>
            </w:tcBorders>
            <w:shd w:val="clear" w:color="auto" w:fill="auto"/>
            <w:noWrap/>
            <w:vAlign w:val="bottom"/>
            <w:hideMark/>
          </w:tcPr>
          <w:p w14:paraId="36A4105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451619.2057</w:t>
            </w:r>
          </w:p>
        </w:tc>
        <w:tc>
          <w:tcPr>
            <w:tcW w:w="1320" w:type="dxa"/>
            <w:tcBorders>
              <w:top w:val="nil"/>
              <w:left w:val="nil"/>
              <w:bottom w:val="nil"/>
              <w:right w:val="nil"/>
            </w:tcBorders>
            <w:shd w:val="clear" w:color="auto" w:fill="auto"/>
            <w:noWrap/>
            <w:vAlign w:val="bottom"/>
            <w:hideMark/>
          </w:tcPr>
          <w:p w14:paraId="4F14D20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4464183.055</w:t>
            </w:r>
          </w:p>
        </w:tc>
      </w:tr>
      <w:tr w:rsidR="00DE005A" w:rsidRPr="00082A27" w14:paraId="7D1456EA" w14:textId="77777777" w:rsidTr="00082A27">
        <w:trPr>
          <w:trHeight w:val="20"/>
        </w:trPr>
        <w:tc>
          <w:tcPr>
            <w:tcW w:w="1320" w:type="dxa"/>
            <w:tcBorders>
              <w:top w:val="nil"/>
              <w:left w:val="nil"/>
              <w:bottom w:val="nil"/>
              <w:right w:val="nil"/>
            </w:tcBorders>
            <w:shd w:val="clear" w:color="auto" w:fill="auto"/>
            <w:noWrap/>
            <w:vAlign w:val="bottom"/>
            <w:hideMark/>
          </w:tcPr>
          <w:p w14:paraId="3DE9C32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451392.713</w:t>
            </w:r>
          </w:p>
        </w:tc>
        <w:tc>
          <w:tcPr>
            <w:tcW w:w="1320" w:type="dxa"/>
            <w:tcBorders>
              <w:top w:val="nil"/>
              <w:left w:val="nil"/>
              <w:bottom w:val="nil"/>
              <w:right w:val="nil"/>
            </w:tcBorders>
            <w:shd w:val="clear" w:color="auto" w:fill="auto"/>
            <w:noWrap/>
            <w:vAlign w:val="bottom"/>
            <w:hideMark/>
          </w:tcPr>
          <w:p w14:paraId="4BF1248F"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4464206.365</w:t>
            </w:r>
          </w:p>
        </w:tc>
      </w:tr>
      <w:tr w:rsidR="00DE005A" w:rsidRPr="00082A27" w14:paraId="7869593C" w14:textId="77777777" w:rsidTr="00082A27">
        <w:trPr>
          <w:trHeight w:val="20"/>
        </w:trPr>
        <w:tc>
          <w:tcPr>
            <w:tcW w:w="1320" w:type="dxa"/>
            <w:tcBorders>
              <w:top w:val="nil"/>
              <w:left w:val="nil"/>
              <w:bottom w:val="nil"/>
              <w:right w:val="nil"/>
            </w:tcBorders>
            <w:shd w:val="clear" w:color="auto" w:fill="auto"/>
            <w:noWrap/>
            <w:vAlign w:val="bottom"/>
            <w:hideMark/>
          </w:tcPr>
          <w:p w14:paraId="10574E7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451217.0159</w:t>
            </w:r>
          </w:p>
        </w:tc>
        <w:tc>
          <w:tcPr>
            <w:tcW w:w="1320" w:type="dxa"/>
            <w:tcBorders>
              <w:top w:val="nil"/>
              <w:left w:val="nil"/>
              <w:bottom w:val="nil"/>
              <w:right w:val="nil"/>
            </w:tcBorders>
            <w:shd w:val="clear" w:color="auto" w:fill="auto"/>
            <w:noWrap/>
            <w:vAlign w:val="bottom"/>
            <w:hideMark/>
          </w:tcPr>
          <w:p w14:paraId="0069DDA9"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4464282.559</w:t>
            </w:r>
          </w:p>
        </w:tc>
      </w:tr>
      <w:tr w:rsidR="00DE005A" w:rsidRPr="00082A27" w14:paraId="5DDCF36A" w14:textId="77777777" w:rsidTr="00082A27">
        <w:trPr>
          <w:trHeight w:val="20"/>
        </w:trPr>
        <w:tc>
          <w:tcPr>
            <w:tcW w:w="1320" w:type="dxa"/>
            <w:tcBorders>
              <w:top w:val="nil"/>
              <w:left w:val="nil"/>
              <w:bottom w:val="nil"/>
              <w:right w:val="nil"/>
            </w:tcBorders>
            <w:shd w:val="clear" w:color="auto" w:fill="auto"/>
            <w:noWrap/>
            <w:vAlign w:val="bottom"/>
            <w:hideMark/>
          </w:tcPr>
          <w:p w14:paraId="7C913F8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451099.4206</w:t>
            </w:r>
          </w:p>
        </w:tc>
        <w:tc>
          <w:tcPr>
            <w:tcW w:w="1320" w:type="dxa"/>
            <w:tcBorders>
              <w:top w:val="nil"/>
              <w:left w:val="nil"/>
              <w:bottom w:val="nil"/>
              <w:right w:val="nil"/>
            </w:tcBorders>
            <w:shd w:val="clear" w:color="auto" w:fill="auto"/>
            <w:noWrap/>
            <w:vAlign w:val="bottom"/>
            <w:hideMark/>
          </w:tcPr>
          <w:p w14:paraId="6B3EA8C1"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4464379.975</w:t>
            </w:r>
          </w:p>
        </w:tc>
      </w:tr>
      <w:tr w:rsidR="00DE005A" w:rsidRPr="00082A27" w14:paraId="3BD2F0A4" w14:textId="77777777" w:rsidTr="00082A27">
        <w:trPr>
          <w:trHeight w:val="20"/>
        </w:trPr>
        <w:tc>
          <w:tcPr>
            <w:tcW w:w="1320" w:type="dxa"/>
            <w:tcBorders>
              <w:top w:val="nil"/>
              <w:left w:val="nil"/>
              <w:bottom w:val="nil"/>
              <w:right w:val="nil"/>
            </w:tcBorders>
            <w:shd w:val="clear" w:color="auto" w:fill="auto"/>
            <w:noWrap/>
            <w:vAlign w:val="bottom"/>
            <w:hideMark/>
          </w:tcPr>
          <w:p w14:paraId="00731AB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451052.1042</w:t>
            </w:r>
          </w:p>
        </w:tc>
        <w:tc>
          <w:tcPr>
            <w:tcW w:w="1320" w:type="dxa"/>
            <w:tcBorders>
              <w:top w:val="nil"/>
              <w:left w:val="nil"/>
              <w:bottom w:val="nil"/>
              <w:right w:val="nil"/>
            </w:tcBorders>
            <w:shd w:val="clear" w:color="auto" w:fill="auto"/>
            <w:noWrap/>
            <w:vAlign w:val="bottom"/>
            <w:hideMark/>
          </w:tcPr>
          <w:p w14:paraId="5AD516A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4464478.783</w:t>
            </w:r>
          </w:p>
        </w:tc>
      </w:tr>
      <w:tr w:rsidR="00DE005A" w:rsidRPr="00082A27" w14:paraId="42803E7B" w14:textId="77777777" w:rsidTr="00082A27">
        <w:trPr>
          <w:trHeight w:val="20"/>
        </w:trPr>
        <w:tc>
          <w:tcPr>
            <w:tcW w:w="1320" w:type="dxa"/>
            <w:tcBorders>
              <w:top w:val="nil"/>
              <w:left w:val="nil"/>
              <w:bottom w:val="nil"/>
              <w:right w:val="nil"/>
            </w:tcBorders>
            <w:shd w:val="clear" w:color="auto" w:fill="auto"/>
            <w:noWrap/>
            <w:vAlign w:val="bottom"/>
            <w:hideMark/>
          </w:tcPr>
          <w:p w14:paraId="26669F11"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451034.0126</w:t>
            </w:r>
          </w:p>
        </w:tc>
        <w:tc>
          <w:tcPr>
            <w:tcW w:w="1320" w:type="dxa"/>
            <w:tcBorders>
              <w:top w:val="nil"/>
              <w:left w:val="nil"/>
              <w:bottom w:val="nil"/>
              <w:right w:val="nil"/>
            </w:tcBorders>
            <w:shd w:val="clear" w:color="auto" w:fill="auto"/>
            <w:noWrap/>
            <w:vAlign w:val="bottom"/>
            <w:hideMark/>
          </w:tcPr>
          <w:p w14:paraId="49F120B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4464612.382</w:t>
            </w:r>
          </w:p>
        </w:tc>
      </w:tr>
      <w:tr w:rsidR="00DE005A" w:rsidRPr="00082A27" w14:paraId="287A0502" w14:textId="77777777" w:rsidTr="00082A27">
        <w:trPr>
          <w:trHeight w:val="20"/>
        </w:trPr>
        <w:tc>
          <w:tcPr>
            <w:tcW w:w="1320" w:type="dxa"/>
            <w:tcBorders>
              <w:top w:val="nil"/>
              <w:left w:val="nil"/>
              <w:bottom w:val="nil"/>
              <w:right w:val="nil"/>
            </w:tcBorders>
            <w:shd w:val="clear" w:color="auto" w:fill="auto"/>
            <w:noWrap/>
            <w:vAlign w:val="bottom"/>
            <w:hideMark/>
          </w:tcPr>
          <w:p w14:paraId="4CE9CB26"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450952.2525</w:t>
            </w:r>
          </w:p>
        </w:tc>
        <w:tc>
          <w:tcPr>
            <w:tcW w:w="1320" w:type="dxa"/>
            <w:tcBorders>
              <w:top w:val="nil"/>
              <w:left w:val="nil"/>
              <w:bottom w:val="nil"/>
              <w:right w:val="nil"/>
            </w:tcBorders>
            <w:shd w:val="clear" w:color="auto" w:fill="auto"/>
            <w:noWrap/>
            <w:vAlign w:val="bottom"/>
            <w:hideMark/>
          </w:tcPr>
          <w:p w14:paraId="4023622C"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4464786.34</w:t>
            </w:r>
          </w:p>
        </w:tc>
      </w:tr>
      <w:tr w:rsidR="00DE005A" w:rsidRPr="00082A27" w14:paraId="7094CC6B" w14:textId="77777777" w:rsidTr="00082A27">
        <w:trPr>
          <w:trHeight w:val="20"/>
        </w:trPr>
        <w:tc>
          <w:tcPr>
            <w:tcW w:w="1320" w:type="dxa"/>
            <w:tcBorders>
              <w:top w:val="nil"/>
              <w:left w:val="nil"/>
              <w:bottom w:val="nil"/>
              <w:right w:val="nil"/>
            </w:tcBorders>
            <w:shd w:val="clear" w:color="auto" w:fill="auto"/>
            <w:noWrap/>
            <w:vAlign w:val="bottom"/>
            <w:hideMark/>
          </w:tcPr>
          <w:p w14:paraId="6C1EDB1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450797.7783</w:t>
            </w:r>
          </w:p>
        </w:tc>
        <w:tc>
          <w:tcPr>
            <w:tcW w:w="1320" w:type="dxa"/>
            <w:tcBorders>
              <w:top w:val="nil"/>
              <w:left w:val="nil"/>
              <w:bottom w:val="nil"/>
              <w:right w:val="nil"/>
            </w:tcBorders>
            <w:shd w:val="clear" w:color="auto" w:fill="auto"/>
            <w:noWrap/>
            <w:vAlign w:val="bottom"/>
            <w:hideMark/>
          </w:tcPr>
          <w:p w14:paraId="76C7F87D"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4464848.964</w:t>
            </w:r>
          </w:p>
        </w:tc>
      </w:tr>
      <w:tr w:rsidR="00DE005A" w:rsidRPr="00082A27" w14:paraId="467A3BF6" w14:textId="77777777" w:rsidTr="00082A27">
        <w:trPr>
          <w:trHeight w:val="20"/>
        </w:trPr>
        <w:tc>
          <w:tcPr>
            <w:tcW w:w="1320" w:type="dxa"/>
            <w:tcBorders>
              <w:top w:val="nil"/>
              <w:left w:val="nil"/>
              <w:bottom w:val="nil"/>
              <w:right w:val="nil"/>
            </w:tcBorders>
            <w:shd w:val="clear" w:color="auto" w:fill="auto"/>
            <w:noWrap/>
            <w:vAlign w:val="bottom"/>
            <w:hideMark/>
          </w:tcPr>
          <w:p w14:paraId="17730C3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450766.4659</w:t>
            </w:r>
          </w:p>
        </w:tc>
        <w:tc>
          <w:tcPr>
            <w:tcW w:w="1320" w:type="dxa"/>
            <w:tcBorders>
              <w:top w:val="nil"/>
              <w:left w:val="nil"/>
              <w:bottom w:val="nil"/>
              <w:right w:val="nil"/>
            </w:tcBorders>
            <w:shd w:val="clear" w:color="auto" w:fill="auto"/>
            <w:noWrap/>
            <w:vAlign w:val="bottom"/>
            <w:hideMark/>
          </w:tcPr>
          <w:p w14:paraId="33A7C696"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4464964.472</w:t>
            </w:r>
          </w:p>
        </w:tc>
      </w:tr>
      <w:tr w:rsidR="00DE005A" w:rsidRPr="00082A27" w14:paraId="4A1B4E06" w14:textId="77777777" w:rsidTr="00082A27">
        <w:trPr>
          <w:trHeight w:val="20"/>
        </w:trPr>
        <w:tc>
          <w:tcPr>
            <w:tcW w:w="1320" w:type="dxa"/>
            <w:tcBorders>
              <w:top w:val="nil"/>
              <w:left w:val="nil"/>
              <w:bottom w:val="nil"/>
              <w:right w:val="nil"/>
            </w:tcBorders>
            <w:shd w:val="clear" w:color="auto" w:fill="auto"/>
            <w:noWrap/>
            <w:vAlign w:val="bottom"/>
            <w:hideMark/>
          </w:tcPr>
          <w:p w14:paraId="5A5B338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450770.6409</w:t>
            </w:r>
          </w:p>
        </w:tc>
        <w:tc>
          <w:tcPr>
            <w:tcW w:w="1320" w:type="dxa"/>
            <w:tcBorders>
              <w:top w:val="nil"/>
              <w:left w:val="nil"/>
              <w:bottom w:val="nil"/>
              <w:right w:val="nil"/>
            </w:tcBorders>
            <w:shd w:val="clear" w:color="auto" w:fill="auto"/>
            <w:noWrap/>
            <w:vAlign w:val="bottom"/>
            <w:hideMark/>
          </w:tcPr>
          <w:p w14:paraId="77D539E7"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4465117.903</w:t>
            </w:r>
          </w:p>
        </w:tc>
      </w:tr>
      <w:tr w:rsidR="00DE005A" w:rsidRPr="00082A27" w14:paraId="26342F4F" w14:textId="77777777" w:rsidTr="00082A27">
        <w:trPr>
          <w:trHeight w:val="20"/>
        </w:trPr>
        <w:tc>
          <w:tcPr>
            <w:tcW w:w="1320" w:type="dxa"/>
            <w:tcBorders>
              <w:top w:val="nil"/>
              <w:left w:val="nil"/>
              <w:bottom w:val="nil"/>
              <w:right w:val="nil"/>
            </w:tcBorders>
            <w:shd w:val="clear" w:color="auto" w:fill="auto"/>
            <w:noWrap/>
            <w:vAlign w:val="bottom"/>
            <w:hideMark/>
          </w:tcPr>
          <w:p w14:paraId="148D26CE"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450809.6074</w:t>
            </w:r>
          </w:p>
        </w:tc>
        <w:tc>
          <w:tcPr>
            <w:tcW w:w="1320" w:type="dxa"/>
            <w:tcBorders>
              <w:top w:val="nil"/>
              <w:left w:val="nil"/>
              <w:bottom w:val="nil"/>
              <w:right w:val="nil"/>
            </w:tcBorders>
            <w:shd w:val="clear" w:color="auto" w:fill="auto"/>
            <w:noWrap/>
            <w:vAlign w:val="bottom"/>
            <w:hideMark/>
          </w:tcPr>
          <w:p w14:paraId="06167286"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4465168.698</w:t>
            </w:r>
          </w:p>
        </w:tc>
      </w:tr>
      <w:tr w:rsidR="00DE005A" w:rsidRPr="00082A27" w14:paraId="16058EAE" w14:textId="77777777" w:rsidTr="00082A27">
        <w:trPr>
          <w:trHeight w:val="20"/>
        </w:trPr>
        <w:tc>
          <w:tcPr>
            <w:tcW w:w="1320" w:type="dxa"/>
            <w:tcBorders>
              <w:top w:val="nil"/>
              <w:left w:val="nil"/>
              <w:bottom w:val="nil"/>
              <w:right w:val="nil"/>
            </w:tcBorders>
            <w:shd w:val="clear" w:color="auto" w:fill="auto"/>
            <w:noWrap/>
            <w:vAlign w:val="bottom"/>
            <w:hideMark/>
          </w:tcPr>
          <w:p w14:paraId="3B07BF1E"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450945.9901</w:t>
            </w:r>
          </w:p>
        </w:tc>
        <w:tc>
          <w:tcPr>
            <w:tcW w:w="1320" w:type="dxa"/>
            <w:tcBorders>
              <w:top w:val="nil"/>
              <w:left w:val="nil"/>
              <w:bottom w:val="nil"/>
              <w:right w:val="nil"/>
            </w:tcBorders>
            <w:shd w:val="clear" w:color="auto" w:fill="auto"/>
            <w:noWrap/>
            <w:vAlign w:val="bottom"/>
            <w:hideMark/>
          </w:tcPr>
          <w:p w14:paraId="333BBE70"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4465240.369</w:t>
            </w:r>
          </w:p>
        </w:tc>
      </w:tr>
      <w:tr w:rsidR="00DE005A" w:rsidRPr="00082A27" w14:paraId="795FE847" w14:textId="77777777" w:rsidTr="00082A27">
        <w:trPr>
          <w:trHeight w:val="20"/>
        </w:trPr>
        <w:tc>
          <w:tcPr>
            <w:tcW w:w="1320" w:type="dxa"/>
            <w:tcBorders>
              <w:top w:val="nil"/>
              <w:left w:val="nil"/>
              <w:bottom w:val="nil"/>
              <w:right w:val="nil"/>
            </w:tcBorders>
            <w:shd w:val="clear" w:color="auto" w:fill="auto"/>
            <w:noWrap/>
            <w:vAlign w:val="bottom"/>
            <w:hideMark/>
          </w:tcPr>
          <w:p w14:paraId="6E3F615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451020.4439</w:t>
            </w:r>
          </w:p>
        </w:tc>
        <w:tc>
          <w:tcPr>
            <w:tcW w:w="1320" w:type="dxa"/>
            <w:tcBorders>
              <w:top w:val="nil"/>
              <w:left w:val="nil"/>
              <w:bottom w:val="nil"/>
              <w:right w:val="nil"/>
            </w:tcBorders>
            <w:shd w:val="clear" w:color="auto" w:fill="auto"/>
            <w:noWrap/>
            <w:vAlign w:val="bottom"/>
            <w:hideMark/>
          </w:tcPr>
          <w:p w14:paraId="1085D59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4465275.16</w:t>
            </w:r>
          </w:p>
        </w:tc>
      </w:tr>
      <w:tr w:rsidR="00DE005A" w:rsidRPr="00082A27" w14:paraId="2E7FF7F6" w14:textId="77777777" w:rsidTr="00082A27">
        <w:trPr>
          <w:trHeight w:val="20"/>
        </w:trPr>
        <w:tc>
          <w:tcPr>
            <w:tcW w:w="1320" w:type="dxa"/>
            <w:tcBorders>
              <w:top w:val="nil"/>
              <w:left w:val="nil"/>
              <w:bottom w:val="nil"/>
              <w:right w:val="nil"/>
            </w:tcBorders>
            <w:shd w:val="clear" w:color="auto" w:fill="auto"/>
            <w:noWrap/>
            <w:vAlign w:val="bottom"/>
            <w:hideMark/>
          </w:tcPr>
          <w:p w14:paraId="6F5EF79B"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451054.5396</w:t>
            </w:r>
          </w:p>
        </w:tc>
        <w:tc>
          <w:tcPr>
            <w:tcW w:w="1320" w:type="dxa"/>
            <w:tcBorders>
              <w:top w:val="nil"/>
              <w:left w:val="nil"/>
              <w:bottom w:val="nil"/>
              <w:right w:val="nil"/>
            </w:tcBorders>
            <w:shd w:val="clear" w:color="auto" w:fill="auto"/>
            <w:noWrap/>
            <w:vAlign w:val="bottom"/>
            <w:hideMark/>
          </w:tcPr>
          <w:p w14:paraId="294DF36A"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4465303.689</w:t>
            </w:r>
          </w:p>
        </w:tc>
      </w:tr>
      <w:tr w:rsidR="00DE005A" w:rsidRPr="00082A27" w14:paraId="3A563598" w14:textId="77777777" w:rsidTr="00082A27">
        <w:trPr>
          <w:trHeight w:val="20"/>
        </w:trPr>
        <w:tc>
          <w:tcPr>
            <w:tcW w:w="1320" w:type="dxa"/>
            <w:tcBorders>
              <w:top w:val="nil"/>
              <w:left w:val="nil"/>
              <w:bottom w:val="nil"/>
              <w:right w:val="nil"/>
            </w:tcBorders>
            <w:shd w:val="clear" w:color="auto" w:fill="auto"/>
            <w:noWrap/>
            <w:vAlign w:val="bottom"/>
            <w:hideMark/>
          </w:tcPr>
          <w:p w14:paraId="7E5852A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451476.2126</w:t>
            </w:r>
          </w:p>
        </w:tc>
        <w:tc>
          <w:tcPr>
            <w:tcW w:w="1320" w:type="dxa"/>
            <w:tcBorders>
              <w:top w:val="nil"/>
              <w:left w:val="nil"/>
              <w:bottom w:val="nil"/>
              <w:right w:val="nil"/>
            </w:tcBorders>
            <w:shd w:val="clear" w:color="auto" w:fill="auto"/>
            <w:noWrap/>
            <w:vAlign w:val="bottom"/>
            <w:hideMark/>
          </w:tcPr>
          <w:p w14:paraId="1D680360"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4465312.039</w:t>
            </w:r>
          </w:p>
        </w:tc>
      </w:tr>
      <w:tr w:rsidR="00DE005A" w:rsidRPr="00082A27" w14:paraId="5142E4A9" w14:textId="77777777" w:rsidTr="00082A27">
        <w:trPr>
          <w:trHeight w:val="20"/>
        </w:trPr>
        <w:tc>
          <w:tcPr>
            <w:tcW w:w="1320" w:type="dxa"/>
            <w:tcBorders>
              <w:top w:val="nil"/>
              <w:left w:val="nil"/>
              <w:bottom w:val="nil"/>
              <w:right w:val="nil"/>
            </w:tcBorders>
            <w:shd w:val="clear" w:color="auto" w:fill="auto"/>
            <w:noWrap/>
            <w:vAlign w:val="bottom"/>
            <w:hideMark/>
          </w:tcPr>
          <w:p w14:paraId="1852D925"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452579.799</w:t>
            </w:r>
          </w:p>
        </w:tc>
        <w:tc>
          <w:tcPr>
            <w:tcW w:w="1320" w:type="dxa"/>
            <w:tcBorders>
              <w:top w:val="nil"/>
              <w:left w:val="nil"/>
              <w:bottom w:val="nil"/>
              <w:right w:val="nil"/>
            </w:tcBorders>
            <w:shd w:val="clear" w:color="auto" w:fill="auto"/>
            <w:noWrap/>
            <w:vAlign w:val="bottom"/>
            <w:hideMark/>
          </w:tcPr>
          <w:p w14:paraId="3D611A83"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4465498.87</w:t>
            </w:r>
          </w:p>
        </w:tc>
      </w:tr>
      <w:tr w:rsidR="00DE005A" w:rsidRPr="00082A27" w14:paraId="0DC32707" w14:textId="77777777" w:rsidTr="00082A27">
        <w:trPr>
          <w:trHeight w:val="20"/>
        </w:trPr>
        <w:tc>
          <w:tcPr>
            <w:tcW w:w="1320" w:type="dxa"/>
            <w:tcBorders>
              <w:top w:val="nil"/>
              <w:left w:val="nil"/>
              <w:bottom w:val="nil"/>
              <w:right w:val="nil"/>
            </w:tcBorders>
            <w:shd w:val="clear" w:color="auto" w:fill="auto"/>
            <w:noWrap/>
            <w:vAlign w:val="bottom"/>
            <w:hideMark/>
          </w:tcPr>
          <w:p w14:paraId="0E4B15C4"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453108.6299</w:t>
            </w:r>
          </w:p>
        </w:tc>
        <w:tc>
          <w:tcPr>
            <w:tcW w:w="1320" w:type="dxa"/>
            <w:tcBorders>
              <w:top w:val="nil"/>
              <w:left w:val="nil"/>
              <w:bottom w:val="nil"/>
              <w:right w:val="nil"/>
            </w:tcBorders>
            <w:shd w:val="clear" w:color="auto" w:fill="auto"/>
            <w:noWrap/>
            <w:vAlign w:val="bottom"/>
            <w:hideMark/>
          </w:tcPr>
          <w:p w14:paraId="718EC90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4465672.827</w:t>
            </w:r>
          </w:p>
        </w:tc>
      </w:tr>
      <w:tr w:rsidR="00DE005A" w:rsidRPr="00082A27" w14:paraId="2C362FCF" w14:textId="77777777" w:rsidTr="00082A27">
        <w:trPr>
          <w:trHeight w:val="20"/>
        </w:trPr>
        <w:tc>
          <w:tcPr>
            <w:tcW w:w="1320" w:type="dxa"/>
            <w:tcBorders>
              <w:top w:val="nil"/>
              <w:left w:val="nil"/>
              <w:bottom w:val="nil"/>
              <w:right w:val="nil"/>
            </w:tcBorders>
            <w:shd w:val="clear" w:color="auto" w:fill="auto"/>
            <w:noWrap/>
            <w:vAlign w:val="bottom"/>
            <w:hideMark/>
          </w:tcPr>
          <w:p w14:paraId="12BCF96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453378.9599</w:t>
            </w:r>
          </w:p>
        </w:tc>
        <w:tc>
          <w:tcPr>
            <w:tcW w:w="1320" w:type="dxa"/>
            <w:tcBorders>
              <w:top w:val="nil"/>
              <w:left w:val="nil"/>
              <w:bottom w:val="nil"/>
              <w:right w:val="nil"/>
            </w:tcBorders>
            <w:shd w:val="clear" w:color="auto" w:fill="auto"/>
            <w:noWrap/>
            <w:vAlign w:val="bottom"/>
            <w:hideMark/>
          </w:tcPr>
          <w:p w14:paraId="76B8D7A8" w14:textId="77777777" w:rsidR="00DE005A" w:rsidRPr="00082A27" w:rsidRDefault="00DE005A" w:rsidP="00DE005A">
            <w:pPr>
              <w:jc w:val="right"/>
              <w:rPr>
                <w:rFonts w:ascii="Garamond" w:hAnsi="Garamond" w:cs="Arial"/>
                <w:color w:val="000000"/>
                <w:lang w:val="sq-AL" w:eastAsia="sq-AL"/>
              </w:rPr>
            </w:pPr>
            <w:r w:rsidRPr="00082A27">
              <w:rPr>
                <w:rFonts w:ascii="Garamond" w:hAnsi="Garamond" w:cs="Arial"/>
                <w:color w:val="000000"/>
                <w:lang w:val="sq-AL" w:eastAsia="sq-AL"/>
              </w:rPr>
              <w:t>4465780.855</w:t>
            </w:r>
          </w:p>
        </w:tc>
      </w:tr>
    </w:tbl>
    <w:p w14:paraId="5EAA7996" w14:textId="77777777" w:rsidR="00DE005A" w:rsidRPr="00F6438A" w:rsidRDefault="00DE005A" w:rsidP="00DE005A">
      <w:pPr>
        <w:jc w:val="center"/>
        <w:rPr>
          <w:rFonts w:eastAsia="MS Mincho"/>
          <w:lang w:val="sq-AL"/>
        </w:rPr>
      </w:pPr>
    </w:p>
    <w:sectPr w:rsidR="00DE005A" w:rsidRPr="00F6438A" w:rsidSect="00837734">
      <w:pgSz w:w="11907" w:h="16839" w:code="9"/>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3945B" w14:textId="77777777" w:rsidR="008A2776" w:rsidRDefault="008A2776" w:rsidP="00E54907">
      <w:r>
        <w:separator/>
      </w:r>
    </w:p>
  </w:endnote>
  <w:endnote w:type="continuationSeparator" w:id="0">
    <w:p w14:paraId="53B56E88" w14:textId="77777777" w:rsidR="008A2776" w:rsidRDefault="008A2776" w:rsidP="00E54907">
      <w:r>
        <w:continuationSeparator/>
      </w:r>
    </w:p>
  </w:endnote>
  <w:endnote w:type="continuationNotice" w:id="1">
    <w:p w14:paraId="254E9022" w14:textId="77777777" w:rsidR="008A2776" w:rsidRDefault="008A27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60C7A" w14:textId="77777777" w:rsidR="008A2776" w:rsidRDefault="008A2776" w:rsidP="00E54907">
      <w:r>
        <w:separator/>
      </w:r>
    </w:p>
  </w:footnote>
  <w:footnote w:type="continuationSeparator" w:id="0">
    <w:p w14:paraId="0DA2A2A6" w14:textId="77777777" w:rsidR="008A2776" w:rsidRDefault="008A2776" w:rsidP="00E54907">
      <w:r>
        <w:continuationSeparator/>
      </w:r>
    </w:p>
  </w:footnote>
  <w:footnote w:type="continuationNotice" w:id="1">
    <w:p w14:paraId="302500DF" w14:textId="77777777" w:rsidR="008A2776" w:rsidRDefault="008A27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77EFD"/>
    <w:multiLevelType w:val="hybridMultilevel"/>
    <w:tmpl w:val="DE4EE768"/>
    <w:lvl w:ilvl="0" w:tplc="403A767E">
      <w:start w:val="1"/>
      <w:numFmt w:val="decimal"/>
      <w:lvlText w:val="%1."/>
      <w:lvlJc w:val="left"/>
      <w:pPr>
        <w:ind w:left="720" w:hanging="360"/>
      </w:pPr>
      <w:rPr>
        <w:rFonts w:ascii="Times New Roman" w:eastAsia="Calibri" w:hAnsi="Times New Roman" w:cs="Times New Roman"/>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5500565"/>
    <w:multiLevelType w:val="hybridMultilevel"/>
    <w:tmpl w:val="A0A2DFCC"/>
    <w:lvl w:ilvl="0" w:tplc="038C773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423AC1"/>
    <w:multiLevelType w:val="hybridMultilevel"/>
    <w:tmpl w:val="6B6A643A"/>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12492F47"/>
    <w:multiLevelType w:val="multilevel"/>
    <w:tmpl w:val="7C9255F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8102CA"/>
    <w:multiLevelType w:val="hybridMultilevel"/>
    <w:tmpl w:val="54C2F462"/>
    <w:lvl w:ilvl="0" w:tplc="041C0017">
      <w:start w:val="1"/>
      <w:numFmt w:val="lowerLetter"/>
      <w:lvlText w:val="%1)"/>
      <w:lvlJc w:val="left"/>
      <w:pPr>
        <w:ind w:left="72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280030"/>
    <w:multiLevelType w:val="hybridMultilevel"/>
    <w:tmpl w:val="DD42CE1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E736949"/>
    <w:multiLevelType w:val="hybridMultilevel"/>
    <w:tmpl w:val="E00CCA2E"/>
    <w:lvl w:ilvl="0" w:tplc="041C0017">
      <w:start w:val="1"/>
      <w:numFmt w:val="lowerLetter"/>
      <w:lvlText w:val="%1)"/>
      <w:lvlJc w:val="left"/>
      <w:pPr>
        <w:ind w:left="1069" w:hanging="360"/>
      </w:p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7" w15:restartNumberingAfterBreak="0">
    <w:nsid w:val="1EDA5853"/>
    <w:multiLevelType w:val="hybridMultilevel"/>
    <w:tmpl w:val="9C62D272"/>
    <w:lvl w:ilvl="0" w:tplc="E2BABDC4">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8" w15:restartNumberingAfterBreak="0">
    <w:nsid w:val="25B36B3C"/>
    <w:multiLevelType w:val="hybridMultilevel"/>
    <w:tmpl w:val="30325366"/>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271C295D"/>
    <w:multiLevelType w:val="multilevel"/>
    <w:tmpl w:val="4846FCE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eastAsia="Calibri" w:hint="default"/>
        <w:color w:val="auto"/>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4923F5"/>
    <w:multiLevelType w:val="hybridMultilevel"/>
    <w:tmpl w:val="DE0C16A8"/>
    <w:lvl w:ilvl="0" w:tplc="9474C92C">
      <w:start w:val="1"/>
      <w:numFmt w:val="decimal"/>
      <w:lvlText w:val="%1."/>
      <w:lvlJc w:val="left"/>
      <w:pPr>
        <w:ind w:left="1778" w:hanging="360"/>
      </w:pPr>
      <w:rPr>
        <w:rFonts w:ascii="Times New Roman" w:eastAsia="Calibri" w:hAnsi="Times New Roman" w:cs="Times New Roman"/>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B73CD3"/>
    <w:multiLevelType w:val="multilevel"/>
    <w:tmpl w:val="501C9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1A027A"/>
    <w:multiLevelType w:val="hybridMultilevel"/>
    <w:tmpl w:val="A0A2DFCC"/>
    <w:lvl w:ilvl="0" w:tplc="038C773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2F77D8"/>
    <w:multiLevelType w:val="hybridMultilevel"/>
    <w:tmpl w:val="CD24954A"/>
    <w:lvl w:ilvl="0" w:tplc="041C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4" w15:restartNumberingAfterBreak="0">
    <w:nsid w:val="37224F63"/>
    <w:multiLevelType w:val="hybridMultilevel"/>
    <w:tmpl w:val="C748BA7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9984352"/>
    <w:multiLevelType w:val="hybridMultilevel"/>
    <w:tmpl w:val="BF5EF832"/>
    <w:lvl w:ilvl="0" w:tplc="041C001B">
      <w:start w:val="1"/>
      <w:numFmt w:val="lowerRoman"/>
      <w:lvlText w:val="%1."/>
      <w:lvlJc w:val="right"/>
      <w:pPr>
        <w:ind w:left="2225" w:hanging="360"/>
      </w:pPr>
    </w:lvl>
    <w:lvl w:ilvl="1" w:tplc="041C0019" w:tentative="1">
      <w:start w:val="1"/>
      <w:numFmt w:val="lowerLetter"/>
      <w:lvlText w:val="%2."/>
      <w:lvlJc w:val="left"/>
      <w:pPr>
        <w:ind w:left="2945" w:hanging="360"/>
      </w:pPr>
    </w:lvl>
    <w:lvl w:ilvl="2" w:tplc="041C001B" w:tentative="1">
      <w:start w:val="1"/>
      <w:numFmt w:val="lowerRoman"/>
      <w:lvlText w:val="%3."/>
      <w:lvlJc w:val="right"/>
      <w:pPr>
        <w:ind w:left="3665" w:hanging="180"/>
      </w:pPr>
    </w:lvl>
    <w:lvl w:ilvl="3" w:tplc="041C000F" w:tentative="1">
      <w:start w:val="1"/>
      <w:numFmt w:val="decimal"/>
      <w:lvlText w:val="%4."/>
      <w:lvlJc w:val="left"/>
      <w:pPr>
        <w:ind w:left="4385" w:hanging="360"/>
      </w:pPr>
    </w:lvl>
    <w:lvl w:ilvl="4" w:tplc="041C0019" w:tentative="1">
      <w:start w:val="1"/>
      <w:numFmt w:val="lowerLetter"/>
      <w:lvlText w:val="%5."/>
      <w:lvlJc w:val="left"/>
      <w:pPr>
        <w:ind w:left="5105" w:hanging="360"/>
      </w:pPr>
    </w:lvl>
    <w:lvl w:ilvl="5" w:tplc="041C001B" w:tentative="1">
      <w:start w:val="1"/>
      <w:numFmt w:val="lowerRoman"/>
      <w:lvlText w:val="%6."/>
      <w:lvlJc w:val="right"/>
      <w:pPr>
        <w:ind w:left="5825" w:hanging="180"/>
      </w:pPr>
    </w:lvl>
    <w:lvl w:ilvl="6" w:tplc="041C000F" w:tentative="1">
      <w:start w:val="1"/>
      <w:numFmt w:val="decimal"/>
      <w:lvlText w:val="%7."/>
      <w:lvlJc w:val="left"/>
      <w:pPr>
        <w:ind w:left="6545" w:hanging="360"/>
      </w:pPr>
    </w:lvl>
    <w:lvl w:ilvl="7" w:tplc="041C0019" w:tentative="1">
      <w:start w:val="1"/>
      <w:numFmt w:val="lowerLetter"/>
      <w:lvlText w:val="%8."/>
      <w:lvlJc w:val="left"/>
      <w:pPr>
        <w:ind w:left="7265" w:hanging="360"/>
      </w:pPr>
    </w:lvl>
    <w:lvl w:ilvl="8" w:tplc="041C001B" w:tentative="1">
      <w:start w:val="1"/>
      <w:numFmt w:val="lowerRoman"/>
      <w:lvlText w:val="%9."/>
      <w:lvlJc w:val="right"/>
      <w:pPr>
        <w:ind w:left="7985" w:hanging="180"/>
      </w:pPr>
    </w:lvl>
  </w:abstractNum>
  <w:abstractNum w:abstractNumId="16" w15:restartNumberingAfterBreak="0">
    <w:nsid w:val="3A324DE6"/>
    <w:multiLevelType w:val="hybridMultilevel"/>
    <w:tmpl w:val="DD3A8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B15A73"/>
    <w:multiLevelType w:val="hybridMultilevel"/>
    <w:tmpl w:val="76BA184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D1C2E2B"/>
    <w:multiLevelType w:val="hybridMultilevel"/>
    <w:tmpl w:val="3528D07E"/>
    <w:lvl w:ilvl="0" w:tplc="041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923B6E"/>
    <w:multiLevelType w:val="hybridMultilevel"/>
    <w:tmpl w:val="72F24318"/>
    <w:lvl w:ilvl="0" w:tplc="40521866">
      <w:start w:val="1"/>
      <w:numFmt w:val="decimal"/>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E004BF2"/>
    <w:multiLevelType w:val="hybridMultilevel"/>
    <w:tmpl w:val="9B5EFFD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1" w15:restartNumberingAfterBreak="0">
    <w:nsid w:val="43B400F0"/>
    <w:multiLevelType w:val="hybridMultilevel"/>
    <w:tmpl w:val="193EC632"/>
    <w:lvl w:ilvl="0" w:tplc="041C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444E2FC6"/>
    <w:multiLevelType w:val="multilevel"/>
    <w:tmpl w:val="1A743C5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3" w15:restartNumberingAfterBreak="0">
    <w:nsid w:val="445B1BEC"/>
    <w:multiLevelType w:val="hybridMultilevel"/>
    <w:tmpl w:val="B2AC118C"/>
    <w:lvl w:ilvl="0" w:tplc="041C0017">
      <w:start w:val="1"/>
      <w:numFmt w:val="lowerLetter"/>
      <w:lvlText w:val="%1)"/>
      <w:lvlJc w:val="left"/>
      <w:pPr>
        <w:ind w:left="578" w:hanging="360"/>
      </w:pPr>
    </w:lvl>
    <w:lvl w:ilvl="1" w:tplc="041C0019" w:tentative="1">
      <w:start w:val="1"/>
      <w:numFmt w:val="lowerLetter"/>
      <w:lvlText w:val="%2."/>
      <w:lvlJc w:val="left"/>
      <w:pPr>
        <w:ind w:left="1298" w:hanging="360"/>
      </w:pPr>
    </w:lvl>
    <w:lvl w:ilvl="2" w:tplc="041C001B" w:tentative="1">
      <w:start w:val="1"/>
      <w:numFmt w:val="lowerRoman"/>
      <w:lvlText w:val="%3."/>
      <w:lvlJc w:val="right"/>
      <w:pPr>
        <w:ind w:left="2018" w:hanging="180"/>
      </w:pPr>
    </w:lvl>
    <w:lvl w:ilvl="3" w:tplc="041C000F" w:tentative="1">
      <w:start w:val="1"/>
      <w:numFmt w:val="decimal"/>
      <w:lvlText w:val="%4."/>
      <w:lvlJc w:val="left"/>
      <w:pPr>
        <w:ind w:left="2738" w:hanging="360"/>
      </w:pPr>
    </w:lvl>
    <w:lvl w:ilvl="4" w:tplc="041C0019" w:tentative="1">
      <w:start w:val="1"/>
      <w:numFmt w:val="lowerLetter"/>
      <w:lvlText w:val="%5."/>
      <w:lvlJc w:val="left"/>
      <w:pPr>
        <w:ind w:left="3458" w:hanging="360"/>
      </w:pPr>
    </w:lvl>
    <w:lvl w:ilvl="5" w:tplc="041C001B" w:tentative="1">
      <w:start w:val="1"/>
      <w:numFmt w:val="lowerRoman"/>
      <w:lvlText w:val="%6."/>
      <w:lvlJc w:val="right"/>
      <w:pPr>
        <w:ind w:left="4178" w:hanging="180"/>
      </w:pPr>
    </w:lvl>
    <w:lvl w:ilvl="6" w:tplc="041C000F" w:tentative="1">
      <w:start w:val="1"/>
      <w:numFmt w:val="decimal"/>
      <w:lvlText w:val="%7."/>
      <w:lvlJc w:val="left"/>
      <w:pPr>
        <w:ind w:left="4898" w:hanging="360"/>
      </w:pPr>
    </w:lvl>
    <w:lvl w:ilvl="7" w:tplc="041C0019" w:tentative="1">
      <w:start w:val="1"/>
      <w:numFmt w:val="lowerLetter"/>
      <w:lvlText w:val="%8."/>
      <w:lvlJc w:val="left"/>
      <w:pPr>
        <w:ind w:left="5618" w:hanging="360"/>
      </w:pPr>
    </w:lvl>
    <w:lvl w:ilvl="8" w:tplc="041C001B" w:tentative="1">
      <w:start w:val="1"/>
      <w:numFmt w:val="lowerRoman"/>
      <w:lvlText w:val="%9."/>
      <w:lvlJc w:val="right"/>
      <w:pPr>
        <w:ind w:left="6338" w:hanging="180"/>
      </w:pPr>
    </w:lvl>
  </w:abstractNum>
  <w:abstractNum w:abstractNumId="24" w15:restartNumberingAfterBreak="0">
    <w:nsid w:val="49A347E5"/>
    <w:multiLevelType w:val="hybridMultilevel"/>
    <w:tmpl w:val="B6849154"/>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5" w15:restartNumberingAfterBreak="0">
    <w:nsid w:val="4A172545"/>
    <w:multiLevelType w:val="multilevel"/>
    <w:tmpl w:val="A4F01F5C"/>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F776EB"/>
    <w:multiLevelType w:val="hybridMultilevel"/>
    <w:tmpl w:val="A4945D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D05099F"/>
    <w:multiLevelType w:val="hybridMultilevel"/>
    <w:tmpl w:val="7BE2F20A"/>
    <w:lvl w:ilvl="0" w:tplc="041C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28" w15:restartNumberingAfterBreak="0">
    <w:nsid w:val="4F5F3515"/>
    <w:multiLevelType w:val="hybridMultilevel"/>
    <w:tmpl w:val="4DC03678"/>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9" w15:restartNumberingAfterBreak="0">
    <w:nsid w:val="5036763D"/>
    <w:multiLevelType w:val="hybridMultilevel"/>
    <w:tmpl w:val="F13AC2EE"/>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1C12B45"/>
    <w:multiLevelType w:val="hybridMultilevel"/>
    <w:tmpl w:val="5640545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1" w15:restartNumberingAfterBreak="0">
    <w:nsid w:val="51FD0D64"/>
    <w:multiLevelType w:val="hybridMultilevel"/>
    <w:tmpl w:val="CD48D32C"/>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2" w15:restartNumberingAfterBreak="0">
    <w:nsid w:val="59096ED0"/>
    <w:multiLevelType w:val="hybridMultilevel"/>
    <w:tmpl w:val="FBF23E2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E396B97"/>
    <w:multiLevelType w:val="multilevel"/>
    <w:tmpl w:val="79808A8C"/>
    <w:lvl w:ilvl="0">
      <w:start w:val="1"/>
      <w:numFmt w:val="decimal"/>
      <w:lvlText w:val="%1."/>
      <w:lvlJc w:val="left"/>
      <w:pPr>
        <w:ind w:left="870" w:hanging="360"/>
      </w:pPr>
      <w:rPr>
        <w:rFonts w:hint="default"/>
      </w:rPr>
    </w:lvl>
    <w:lvl w:ilvl="1">
      <w:start w:val="1"/>
      <w:numFmt w:val="decimal"/>
      <w:isLgl/>
      <w:lvlText w:val="%1.%2"/>
      <w:lvlJc w:val="left"/>
      <w:pPr>
        <w:ind w:left="870" w:hanging="360"/>
      </w:pPr>
      <w:rPr>
        <w:rFonts w:hint="default"/>
      </w:rPr>
    </w:lvl>
    <w:lvl w:ilvl="2">
      <w:start w:val="1"/>
      <w:numFmt w:val="decimal"/>
      <w:isLgl/>
      <w:lvlText w:val="%1.%2.%3"/>
      <w:lvlJc w:val="left"/>
      <w:pPr>
        <w:ind w:left="1230"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590" w:hanging="1080"/>
      </w:pPr>
      <w:rPr>
        <w:rFonts w:hint="default"/>
      </w:rPr>
    </w:lvl>
    <w:lvl w:ilvl="5">
      <w:start w:val="1"/>
      <w:numFmt w:val="decimal"/>
      <w:isLgl/>
      <w:lvlText w:val="%1.%2.%3.%4.%5.%6"/>
      <w:lvlJc w:val="left"/>
      <w:pPr>
        <w:ind w:left="1590" w:hanging="1080"/>
      </w:pPr>
      <w:rPr>
        <w:rFonts w:hint="default"/>
      </w:rPr>
    </w:lvl>
    <w:lvl w:ilvl="6">
      <w:start w:val="1"/>
      <w:numFmt w:val="decimal"/>
      <w:isLgl/>
      <w:lvlText w:val="%1.%2.%3.%4.%5.%6.%7"/>
      <w:lvlJc w:val="left"/>
      <w:pPr>
        <w:ind w:left="1950" w:hanging="1440"/>
      </w:pPr>
      <w:rPr>
        <w:rFonts w:hint="default"/>
      </w:rPr>
    </w:lvl>
    <w:lvl w:ilvl="7">
      <w:start w:val="1"/>
      <w:numFmt w:val="decimal"/>
      <w:isLgl/>
      <w:lvlText w:val="%1.%2.%3.%4.%5.%6.%7.%8"/>
      <w:lvlJc w:val="left"/>
      <w:pPr>
        <w:ind w:left="1950" w:hanging="1440"/>
      </w:pPr>
      <w:rPr>
        <w:rFonts w:hint="default"/>
      </w:rPr>
    </w:lvl>
    <w:lvl w:ilvl="8">
      <w:start w:val="1"/>
      <w:numFmt w:val="decimal"/>
      <w:isLgl/>
      <w:lvlText w:val="%1.%2.%3.%4.%5.%6.%7.%8.%9"/>
      <w:lvlJc w:val="left"/>
      <w:pPr>
        <w:ind w:left="2310" w:hanging="1800"/>
      </w:pPr>
      <w:rPr>
        <w:rFonts w:hint="default"/>
      </w:rPr>
    </w:lvl>
  </w:abstractNum>
  <w:abstractNum w:abstractNumId="34" w15:restartNumberingAfterBreak="0">
    <w:nsid w:val="5EB46582"/>
    <w:multiLevelType w:val="hybridMultilevel"/>
    <w:tmpl w:val="D8C2448A"/>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5" w15:restartNumberingAfterBreak="0">
    <w:nsid w:val="5FAD430C"/>
    <w:multiLevelType w:val="multilevel"/>
    <w:tmpl w:val="389C10C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7"/>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3D3660"/>
    <w:multiLevelType w:val="hybridMultilevel"/>
    <w:tmpl w:val="54C0A19A"/>
    <w:lvl w:ilvl="0" w:tplc="041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694B4C"/>
    <w:multiLevelType w:val="multilevel"/>
    <w:tmpl w:val="6BD07C0C"/>
    <w:lvl w:ilvl="0">
      <w:start w:val="1"/>
      <w:numFmt w:val="lowerLetter"/>
      <w:lvlText w:val="%1)"/>
      <w:lvlJc w:val="left"/>
      <w:pPr>
        <w:tabs>
          <w:tab w:val="num" w:pos="720"/>
        </w:tabs>
        <w:ind w:left="720" w:hanging="360"/>
      </w:pPr>
    </w:lvl>
    <w:lvl w:ilvl="1">
      <w:start w:val="6"/>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4D18CF"/>
    <w:multiLevelType w:val="hybridMultilevel"/>
    <w:tmpl w:val="C77A200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15:restartNumberingAfterBreak="0">
    <w:nsid w:val="65C62C17"/>
    <w:multiLevelType w:val="multilevel"/>
    <w:tmpl w:val="300C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9D3A70"/>
    <w:multiLevelType w:val="hybridMultilevel"/>
    <w:tmpl w:val="3CC0EADC"/>
    <w:lvl w:ilvl="0" w:tplc="041C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89205F8"/>
    <w:multiLevelType w:val="hybridMultilevel"/>
    <w:tmpl w:val="356CC2D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6BEA457C"/>
    <w:multiLevelType w:val="multilevel"/>
    <w:tmpl w:val="300E1614"/>
    <w:lvl w:ilvl="0">
      <w:start w:val="1"/>
      <w:numFmt w:val="lowerLetter"/>
      <w:lvlText w:val="%1)"/>
      <w:lvlJc w:val="left"/>
      <w:pPr>
        <w:tabs>
          <w:tab w:val="num" w:pos="1080"/>
        </w:tabs>
        <w:ind w:left="1080" w:hanging="360"/>
      </w:pPr>
    </w:lvl>
    <w:lvl w:ilvl="1">
      <w:start w:val="1"/>
      <w:numFmt w:val="lowerLetter"/>
      <w:lvlText w:val="%2)"/>
      <w:lvlJc w:val="left"/>
      <w:pPr>
        <w:ind w:left="1800" w:hanging="360"/>
      </w:pPr>
    </w:lvl>
    <w:lvl w:ilvl="2">
      <w:start w:val="1"/>
      <w:numFmt w:val="upperLetter"/>
      <w:lvlText w:val="%3)"/>
      <w:lvlJc w:val="left"/>
      <w:pPr>
        <w:ind w:left="2520" w:hanging="360"/>
      </w:pPr>
      <w:rPr>
        <w:rFonts w:hint="default"/>
      </w:rPr>
    </w:lvl>
    <w:lvl w:ilvl="3">
      <w:start w:val="1"/>
      <w:numFmt w:val="decimal"/>
      <w:lvlText w:val="%4."/>
      <w:lvlJc w:val="left"/>
      <w:pPr>
        <w:ind w:left="3240" w:hanging="360"/>
      </w:pPr>
      <w:rPr>
        <w:rFonts w:hAnsi="Symbol" w:hint="default"/>
      </w:r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3" w15:restartNumberingAfterBreak="0">
    <w:nsid w:val="6C25114D"/>
    <w:multiLevelType w:val="hybridMultilevel"/>
    <w:tmpl w:val="F8D474D6"/>
    <w:lvl w:ilvl="0" w:tplc="041C0017">
      <w:start w:val="1"/>
      <w:numFmt w:val="lowerLetter"/>
      <w:lvlText w:val="%1)"/>
      <w:lvlJc w:val="left"/>
      <w:pPr>
        <w:ind w:left="1724" w:hanging="360"/>
      </w:pPr>
    </w:lvl>
    <w:lvl w:ilvl="1" w:tplc="041C0019" w:tentative="1">
      <w:start w:val="1"/>
      <w:numFmt w:val="lowerLetter"/>
      <w:lvlText w:val="%2."/>
      <w:lvlJc w:val="left"/>
      <w:pPr>
        <w:ind w:left="2444" w:hanging="360"/>
      </w:pPr>
    </w:lvl>
    <w:lvl w:ilvl="2" w:tplc="041C001B" w:tentative="1">
      <w:start w:val="1"/>
      <w:numFmt w:val="lowerRoman"/>
      <w:lvlText w:val="%3."/>
      <w:lvlJc w:val="right"/>
      <w:pPr>
        <w:ind w:left="3164" w:hanging="180"/>
      </w:pPr>
    </w:lvl>
    <w:lvl w:ilvl="3" w:tplc="041C000F" w:tentative="1">
      <w:start w:val="1"/>
      <w:numFmt w:val="decimal"/>
      <w:lvlText w:val="%4."/>
      <w:lvlJc w:val="left"/>
      <w:pPr>
        <w:ind w:left="3884" w:hanging="360"/>
      </w:pPr>
    </w:lvl>
    <w:lvl w:ilvl="4" w:tplc="041C0019" w:tentative="1">
      <w:start w:val="1"/>
      <w:numFmt w:val="lowerLetter"/>
      <w:lvlText w:val="%5."/>
      <w:lvlJc w:val="left"/>
      <w:pPr>
        <w:ind w:left="4604" w:hanging="360"/>
      </w:pPr>
    </w:lvl>
    <w:lvl w:ilvl="5" w:tplc="041C001B" w:tentative="1">
      <w:start w:val="1"/>
      <w:numFmt w:val="lowerRoman"/>
      <w:lvlText w:val="%6."/>
      <w:lvlJc w:val="right"/>
      <w:pPr>
        <w:ind w:left="5324" w:hanging="180"/>
      </w:pPr>
    </w:lvl>
    <w:lvl w:ilvl="6" w:tplc="041C000F" w:tentative="1">
      <w:start w:val="1"/>
      <w:numFmt w:val="decimal"/>
      <w:lvlText w:val="%7."/>
      <w:lvlJc w:val="left"/>
      <w:pPr>
        <w:ind w:left="6044" w:hanging="360"/>
      </w:pPr>
    </w:lvl>
    <w:lvl w:ilvl="7" w:tplc="041C0019" w:tentative="1">
      <w:start w:val="1"/>
      <w:numFmt w:val="lowerLetter"/>
      <w:lvlText w:val="%8."/>
      <w:lvlJc w:val="left"/>
      <w:pPr>
        <w:ind w:left="6764" w:hanging="360"/>
      </w:pPr>
    </w:lvl>
    <w:lvl w:ilvl="8" w:tplc="041C001B" w:tentative="1">
      <w:start w:val="1"/>
      <w:numFmt w:val="lowerRoman"/>
      <w:lvlText w:val="%9."/>
      <w:lvlJc w:val="right"/>
      <w:pPr>
        <w:ind w:left="7484" w:hanging="180"/>
      </w:pPr>
    </w:lvl>
  </w:abstractNum>
  <w:abstractNum w:abstractNumId="44" w15:restartNumberingAfterBreak="0">
    <w:nsid w:val="6D4D7E71"/>
    <w:multiLevelType w:val="multilevel"/>
    <w:tmpl w:val="300C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FC6035"/>
    <w:multiLevelType w:val="hybridMultilevel"/>
    <w:tmpl w:val="A134D0F2"/>
    <w:lvl w:ilvl="0" w:tplc="0409001B">
      <w:start w:val="1"/>
      <w:numFmt w:val="lowerRoman"/>
      <w:lvlText w:val="%1."/>
      <w:lvlJc w:val="righ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46" w15:restartNumberingAfterBreak="0">
    <w:nsid w:val="7D823BAC"/>
    <w:multiLevelType w:val="hybridMultilevel"/>
    <w:tmpl w:val="EEB06C3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7EC06D78"/>
    <w:multiLevelType w:val="hybridMultilevel"/>
    <w:tmpl w:val="BC00DBF8"/>
    <w:lvl w:ilvl="0" w:tplc="041C0017">
      <w:start w:val="1"/>
      <w:numFmt w:val="lowerLetter"/>
      <w:lvlText w:val="%1)"/>
      <w:lvlJc w:val="left"/>
      <w:pPr>
        <w:ind w:left="785" w:hanging="360"/>
      </w:pPr>
    </w:lvl>
    <w:lvl w:ilvl="1" w:tplc="041C0019">
      <w:start w:val="1"/>
      <w:numFmt w:val="lowerLetter"/>
      <w:lvlText w:val="%2."/>
      <w:lvlJc w:val="left"/>
      <w:pPr>
        <w:ind w:left="1505" w:hanging="360"/>
      </w:pPr>
    </w:lvl>
    <w:lvl w:ilvl="2" w:tplc="041C001B" w:tentative="1">
      <w:start w:val="1"/>
      <w:numFmt w:val="lowerRoman"/>
      <w:lvlText w:val="%3."/>
      <w:lvlJc w:val="right"/>
      <w:pPr>
        <w:ind w:left="2225" w:hanging="180"/>
      </w:pPr>
    </w:lvl>
    <w:lvl w:ilvl="3" w:tplc="041C000F" w:tentative="1">
      <w:start w:val="1"/>
      <w:numFmt w:val="decimal"/>
      <w:lvlText w:val="%4."/>
      <w:lvlJc w:val="left"/>
      <w:pPr>
        <w:ind w:left="2945" w:hanging="360"/>
      </w:pPr>
    </w:lvl>
    <w:lvl w:ilvl="4" w:tplc="041C0019" w:tentative="1">
      <w:start w:val="1"/>
      <w:numFmt w:val="lowerLetter"/>
      <w:lvlText w:val="%5."/>
      <w:lvlJc w:val="left"/>
      <w:pPr>
        <w:ind w:left="3665" w:hanging="360"/>
      </w:pPr>
    </w:lvl>
    <w:lvl w:ilvl="5" w:tplc="041C001B" w:tentative="1">
      <w:start w:val="1"/>
      <w:numFmt w:val="lowerRoman"/>
      <w:lvlText w:val="%6."/>
      <w:lvlJc w:val="right"/>
      <w:pPr>
        <w:ind w:left="4385" w:hanging="180"/>
      </w:pPr>
    </w:lvl>
    <w:lvl w:ilvl="6" w:tplc="041C000F" w:tentative="1">
      <w:start w:val="1"/>
      <w:numFmt w:val="decimal"/>
      <w:lvlText w:val="%7."/>
      <w:lvlJc w:val="left"/>
      <w:pPr>
        <w:ind w:left="5105" w:hanging="360"/>
      </w:pPr>
    </w:lvl>
    <w:lvl w:ilvl="7" w:tplc="041C0019" w:tentative="1">
      <w:start w:val="1"/>
      <w:numFmt w:val="lowerLetter"/>
      <w:lvlText w:val="%8."/>
      <w:lvlJc w:val="left"/>
      <w:pPr>
        <w:ind w:left="5825" w:hanging="360"/>
      </w:pPr>
    </w:lvl>
    <w:lvl w:ilvl="8" w:tplc="041C001B" w:tentative="1">
      <w:start w:val="1"/>
      <w:numFmt w:val="lowerRoman"/>
      <w:lvlText w:val="%9."/>
      <w:lvlJc w:val="right"/>
      <w:pPr>
        <w:ind w:left="6545" w:hanging="180"/>
      </w:pPr>
    </w:lvl>
  </w:abstractNum>
  <w:num w:numId="1">
    <w:abstractNumId w:val="22"/>
  </w:num>
  <w:num w:numId="2">
    <w:abstractNumId w:val="6"/>
  </w:num>
  <w:num w:numId="3">
    <w:abstractNumId w:val="10"/>
  </w:num>
  <w:num w:numId="4">
    <w:abstractNumId w:val="0"/>
  </w:num>
  <w:num w:numId="5">
    <w:abstractNumId w:val="19"/>
  </w:num>
  <w:num w:numId="6">
    <w:abstractNumId w:val="36"/>
  </w:num>
  <w:num w:numId="7">
    <w:abstractNumId w:val="29"/>
  </w:num>
  <w:num w:numId="8">
    <w:abstractNumId w:val="35"/>
  </w:num>
  <w:num w:numId="9">
    <w:abstractNumId w:val="42"/>
  </w:num>
  <w:num w:numId="10">
    <w:abstractNumId w:val="25"/>
  </w:num>
  <w:num w:numId="11">
    <w:abstractNumId w:val="18"/>
  </w:num>
  <w:num w:numId="12">
    <w:abstractNumId w:val="4"/>
  </w:num>
  <w:num w:numId="13">
    <w:abstractNumId w:val="23"/>
  </w:num>
  <w:num w:numId="14">
    <w:abstractNumId w:val="3"/>
  </w:num>
  <w:num w:numId="15">
    <w:abstractNumId w:val="5"/>
  </w:num>
  <w:num w:numId="16">
    <w:abstractNumId w:val="31"/>
  </w:num>
  <w:num w:numId="17">
    <w:abstractNumId w:val="43"/>
  </w:num>
  <w:num w:numId="18">
    <w:abstractNumId w:val="27"/>
  </w:num>
  <w:num w:numId="19">
    <w:abstractNumId w:val="28"/>
  </w:num>
  <w:num w:numId="20">
    <w:abstractNumId w:val="37"/>
  </w:num>
  <w:num w:numId="21">
    <w:abstractNumId w:val="11"/>
  </w:num>
  <w:num w:numId="22">
    <w:abstractNumId w:val="26"/>
  </w:num>
  <w:num w:numId="23">
    <w:abstractNumId w:val="9"/>
  </w:num>
  <w:num w:numId="24">
    <w:abstractNumId w:val="20"/>
  </w:num>
  <w:num w:numId="25">
    <w:abstractNumId w:val="2"/>
  </w:num>
  <w:num w:numId="26">
    <w:abstractNumId w:val="40"/>
  </w:num>
  <w:num w:numId="27">
    <w:abstractNumId w:val="24"/>
  </w:num>
  <w:num w:numId="28">
    <w:abstractNumId w:val="8"/>
  </w:num>
  <w:num w:numId="29">
    <w:abstractNumId w:val="21"/>
  </w:num>
  <w:num w:numId="30">
    <w:abstractNumId w:val="14"/>
  </w:num>
  <w:num w:numId="31">
    <w:abstractNumId w:val="13"/>
  </w:num>
  <w:num w:numId="32">
    <w:abstractNumId w:val="34"/>
  </w:num>
  <w:num w:numId="33">
    <w:abstractNumId w:val="39"/>
  </w:num>
  <w:num w:numId="34">
    <w:abstractNumId w:val="17"/>
  </w:num>
  <w:num w:numId="35">
    <w:abstractNumId w:val="47"/>
  </w:num>
  <w:num w:numId="36">
    <w:abstractNumId w:val="45"/>
  </w:num>
  <w:num w:numId="37">
    <w:abstractNumId w:val="33"/>
  </w:num>
  <w:num w:numId="38">
    <w:abstractNumId w:val="30"/>
  </w:num>
  <w:num w:numId="39">
    <w:abstractNumId w:val="41"/>
  </w:num>
  <w:num w:numId="40">
    <w:abstractNumId w:val="15"/>
  </w:num>
  <w:num w:numId="41">
    <w:abstractNumId w:val="38"/>
  </w:num>
  <w:num w:numId="42">
    <w:abstractNumId w:val="32"/>
  </w:num>
  <w:num w:numId="43">
    <w:abstractNumId w:val="44"/>
  </w:num>
  <w:num w:numId="44">
    <w:abstractNumId w:val="7"/>
  </w:num>
  <w:num w:numId="45">
    <w:abstractNumId w:val="46"/>
  </w:num>
  <w:num w:numId="46">
    <w:abstractNumId w:val="12"/>
  </w:num>
  <w:num w:numId="47">
    <w:abstractNumId w:val="1"/>
  </w:num>
  <w:num w:numId="48">
    <w:abstractNumId w:val="1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51"/>
    <w:rsid w:val="00000785"/>
    <w:rsid w:val="000234EE"/>
    <w:rsid w:val="00031771"/>
    <w:rsid w:val="00043FB2"/>
    <w:rsid w:val="00045DB6"/>
    <w:rsid w:val="00051197"/>
    <w:rsid w:val="00052651"/>
    <w:rsid w:val="00054EA8"/>
    <w:rsid w:val="00056049"/>
    <w:rsid w:val="00076233"/>
    <w:rsid w:val="00082A27"/>
    <w:rsid w:val="00091FD9"/>
    <w:rsid w:val="0009353A"/>
    <w:rsid w:val="00096F33"/>
    <w:rsid w:val="000B4F0B"/>
    <w:rsid w:val="000B64D8"/>
    <w:rsid w:val="000C5032"/>
    <w:rsid w:val="000C7130"/>
    <w:rsid w:val="000D2C0D"/>
    <w:rsid w:val="000D3AE6"/>
    <w:rsid w:val="000D56E9"/>
    <w:rsid w:val="000E225C"/>
    <w:rsid w:val="000E4CB4"/>
    <w:rsid w:val="000E7BA7"/>
    <w:rsid w:val="000F525C"/>
    <w:rsid w:val="000F56A7"/>
    <w:rsid w:val="000F69E3"/>
    <w:rsid w:val="00102A7F"/>
    <w:rsid w:val="00102A91"/>
    <w:rsid w:val="001031D8"/>
    <w:rsid w:val="00103FEF"/>
    <w:rsid w:val="00105C0E"/>
    <w:rsid w:val="001142B2"/>
    <w:rsid w:val="001210BE"/>
    <w:rsid w:val="001210C0"/>
    <w:rsid w:val="00137CF8"/>
    <w:rsid w:val="00140920"/>
    <w:rsid w:val="00151735"/>
    <w:rsid w:val="00190AA8"/>
    <w:rsid w:val="00192A07"/>
    <w:rsid w:val="001935F0"/>
    <w:rsid w:val="0019543E"/>
    <w:rsid w:val="001A3232"/>
    <w:rsid w:val="001A4537"/>
    <w:rsid w:val="001B1A6D"/>
    <w:rsid w:val="001B2E3A"/>
    <w:rsid w:val="001B4C36"/>
    <w:rsid w:val="001B58F9"/>
    <w:rsid w:val="001C79BA"/>
    <w:rsid w:val="001D1472"/>
    <w:rsid w:val="001D7706"/>
    <w:rsid w:val="001E0F9E"/>
    <w:rsid w:val="001E1151"/>
    <w:rsid w:val="00200A3B"/>
    <w:rsid w:val="00203308"/>
    <w:rsid w:val="00211962"/>
    <w:rsid w:val="00213DF8"/>
    <w:rsid w:val="00216330"/>
    <w:rsid w:val="002206BA"/>
    <w:rsid w:val="0024073C"/>
    <w:rsid w:val="00240C82"/>
    <w:rsid w:val="0024516C"/>
    <w:rsid w:val="002453F9"/>
    <w:rsid w:val="0025267D"/>
    <w:rsid w:val="002854A8"/>
    <w:rsid w:val="00286EE0"/>
    <w:rsid w:val="002925A0"/>
    <w:rsid w:val="002A7CE2"/>
    <w:rsid w:val="002B1264"/>
    <w:rsid w:val="002B2396"/>
    <w:rsid w:val="002B3939"/>
    <w:rsid w:val="002B58A2"/>
    <w:rsid w:val="002B7496"/>
    <w:rsid w:val="002B752E"/>
    <w:rsid w:val="002C0F65"/>
    <w:rsid w:val="002D746B"/>
    <w:rsid w:val="002F71FB"/>
    <w:rsid w:val="00304B09"/>
    <w:rsid w:val="00304FB0"/>
    <w:rsid w:val="003162EC"/>
    <w:rsid w:val="00324E9A"/>
    <w:rsid w:val="00335919"/>
    <w:rsid w:val="0033694C"/>
    <w:rsid w:val="0034356A"/>
    <w:rsid w:val="00354429"/>
    <w:rsid w:val="003640B6"/>
    <w:rsid w:val="00375F5F"/>
    <w:rsid w:val="003860C6"/>
    <w:rsid w:val="003929DD"/>
    <w:rsid w:val="00393D51"/>
    <w:rsid w:val="00394275"/>
    <w:rsid w:val="00397D34"/>
    <w:rsid w:val="00397F51"/>
    <w:rsid w:val="003A27FD"/>
    <w:rsid w:val="003B7141"/>
    <w:rsid w:val="003B7167"/>
    <w:rsid w:val="003B7C62"/>
    <w:rsid w:val="003B7E51"/>
    <w:rsid w:val="003C121B"/>
    <w:rsid w:val="003C2ED3"/>
    <w:rsid w:val="003D4630"/>
    <w:rsid w:val="003D5960"/>
    <w:rsid w:val="00404374"/>
    <w:rsid w:val="00405EAE"/>
    <w:rsid w:val="0041185E"/>
    <w:rsid w:val="0041262A"/>
    <w:rsid w:val="00416714"/>
    <w:rsid w:val="00422143"/>
    <w:rsid w:val="0042632A"/>
    <w:rsid w:val="0043198E"/>
    <w:rsid w:val="00435889"/>
    <w:rsid w:val="004358F5"/>
    <w:rsid w:val="00445B11"/>
    <w:rsid w:val="0044688D"/>
    <w:rsid w:val="004470F4"/>
    <w:rsid w:val="0045389D"/>
    <w:rsid w:val="00456960"/>
    <w:rsid w:val="00473239"/>
    <w:rsid w:val="0047638E"/>
    <w:rsid w:val="00482274"/>
    <w:rsid w:val="00490BE3"/>
    <w:rsid w:val="0049535F"/>
    <w:rsid w:val="004A5186"/>
    <w:rsid w:val="004A63F5"/>
    <w:rsid w:val="004C3C6E"/>
    <w:rsid w:val="004C48D4"/>
    <w:rsid w:val="004D2ECA"/>
    <w:rsid w:val="004D3211"/>
    <w:rsid w:val="004E191E"/>
    <w:rsid w:val="004E2CD8"/>
    <w:rsid w:val="004F110E"/>
    <w:rsid w:val="004F1CE5"/>
    <w:rsid w:val="004F6E7F"/>
    <w:rsid w:val="00501AF3"/>
    <w:rsid w:val="005046FB"/>
    <w:rsid w:val="005065DE"/>
    <w:rsid w:val="005104BA"/>
    <w:rsid w:val="00513BB0"/>
    <w:rsid w:val="00526DD6"/>
    <w:rsid w:val="00535068"/>
    <w:rsid w:val="0054010F"/>
    <w:rsid w:val="005410D0"/>
    <w:rsid w:val="005505D6"/>
    <w:rsid w:val="005725E3"/>
    <w:rsid w:val="00575DD7"/>
    <w:rsid w:val="00587776"/>
    <w:rsid w:val="005B134D"/>
    <w:rsid w:val="005B2335"/>
    <w:rsid w:val="005B2AD2"/>
    <w:rsid w:val="005C37BF"/>
    <w:rsid w:val="005C4373"/>
    <w:rsid w:val="005C7801"/>
    <w:rsid w:val="005E0AB8"/>
    <w:rsid w:val="005E5583"/>
    <w:rsid w:val="006041EE"/>
    <w:rsid w:val="006205F2"/>
    <w:rsid w:val="00621E92"/>
    <w:rsid w:val="00622636"/>
    <w:rsid w:val="00623007"/>
    <w:rsid w:val="00626490"/>
    <w:rsid w:val="00631768"/>
    <w:rsid w:val="00642DA7"/>
    <w:rsid w:val="00643ABF"/>
    <w:rsid w:val="00646506"/>
    <w:rsid w:val="00646D8E"/>
    <w:rsid w:val="00647B5F"/>
    <w:rsid w:val="00647E27"/>
    <w:rsid w:val="006514B0"/>
    <w:rsid w:val="0066747D"/>
    <w:rsid w:val="0067067F"/>
    <w:rsid w:val="00672050"/>
    <w:rsid w:val="00676538"/>
    <w:rsid w:val="0068441B"/>
    <w:rsid w:val="00687263"/>
    <w:rsid w:val="006907E7"/>
    <w:rsid w:val="00693678"/>
    <w:rsid w:val="00697DE9"/>
    <w:rsid w:val="006A22BF"/>
    <w:rsid w:val="006A3590"/>
    <w:rsid w:val="006B0DD6"/>
    <w:rsid w:val="006C1800"/>
    <w:rsid w:val="006D5977"/>
    <w:rsid w:val="006D5D0F"/>
    <w:rsid w:val="006E7496"/>
    <w:rsid w:val="006F17EB"/>
    <w:rsid w:val="00704693"/>
    <w:rsid w:val="0071002F"/>
    <w:rsid w:val="00716556"/>
    <w:rsid w:val="007208C4"/>
    <w:rsid w:val="00722570"/>
    <w:rsid w:val="00730070"/>
    <w:rsid w:val="00732638"/>
    <w:rsid w:val="007333A7"/>
    <w:rsid w:val="00734680"/>
    <w:rsid w:val="00735DE7"/>
    <w:rsid w:val="00750FA1"/>
    <w:rsid w:val="00752613"/>
    <w:rsid w:val="007664F6"/>
    <w:rsid w:val="00776827"/>
    <w:rsid w:val="0079534B"/>
    <w:rsid w:val="00796CBF"/>
    <w:rsid w:val="007A7D7F"/>
    <w:rsid w:val="007A7E86"/>
    <w:rsid w:val="007C042B"/>
    <w:rsid w:val="007D209B"/>
    <w:rsid w:val="007D39D9"/>
    <w:rsid w:val="007D3D4C"/>
    <w:rsid w:val="007E26BA"/>
    <w:rsid w:val="007E3A94"/>
    <w:rsid w:val="007E454C"/>
    <w:rsid w:val="007E5AF5"/>
    <w:rsid w:val="007F1374"/>
    <w:rsid w:val="007F7215"/>
    <w:rsid w:val="008076FE"/>
    <w:rsid w:val="00814F7F"/>
    <w:rsid w:val="0081665B"/>
    <w:rsid w:val="00817394"/>
    <w:rsid w:val="00837734"/>
    <w:rsid w:val="00844B44"/>
    <w:rsid w:val="0085431B"/>
    <w:rsid w:val="00857A4C"/>
    <w:rsid w:val="00863EC0"/>
    <w:rsid w:val="00866902"/>
    <w:rsid w:val="00887A0A"/>
    <w:rsid w:val="0089088D"/>
    <w:rsid w:val="00891C74"/>
    <w:rsid w:val="008943C7"/>
    <w:rsid w:val="008952DE"/>
    <w:rsid w:val="008A2776"/>
    <w:rsid w:val="008A615E"/>
    <w:rsid w:val="008B0F9B"/>
    <w:rsid w:val="008B1CB9"/>
    <w:rsid w:val="008C0A92"/>
    <w:rsid w:val="008C3078"/>
    <w:rsid w:val="008C6FC0"/>
    <w:rsid w:val="008D345E"/>
    <w:rsid w:val="008D63C7"/>
    <w:rsid w:val="008D659E"/>
    <w:rsid w:val="008E067E"/>
    <w:rsid w:val="008E13E0"/>
    <w:rsid w:val="008E4904"/>
    <w:rsid w:val="008E6168"/>
    <w:rsid w:val="008F13DC"/>
    <w:rsid w:val="008F47A6"/>
    <w:rsid w:val="008F50B9"/>
    <w:rsid w:val="008F61CE"/>
    <w:rsid w:val="008F6B34"/>
    <w:rsid w:val="0090165C"/>
    <w:rsid w:val="00901893"/>
    <w:rsid w:val="00904AE9"/>
    <w:rsid w:val="009103D2"/>
    <w:rsid w:val="0092056F"/>
    <w:rsid w:val="00923F09"/>
    <w:rsid w:val="00925E45"/>
    <w:rsid w:val="009266DA"/>
    <w:rsid w:val="009271A1"/>
    <w:rsid w:val="0094008D"/>
    <w:rsid w:val="00956B44"/>
    <w:rsid w:val="00960543"/>
    <w:rsid w:val="00960E8B"/>
    <w:rsid w:val="00965509"/>
    <w:rsid w:val="0098107C"/>
    <w:rsid w:val="0098673C"/>
    <w:rsid w:val="00990885"/>
    <w:rsid w:val="00992FC4"/>
    <w:rsid w:val="00997EA9"/>
    <w:rsid w:val="00997F53"/>
    <w:rsid w:val="009A0382"/>
    <w:rsid w:val="009A08F8"/>
    <w:rsid w:val="009A30EA"/>
    <w:rsid w:val="009A567F"/>
    <w:rsid w:val="009B5851"/>
    <w:rsid w:val="009B7410"/>
    <w:rsid w:val="009C1B44"/>
    <w:rsid w:val="009D471F"/>
    <w:rsid w:val="009D5DA9"/>
    <w:rsid w:val="009E59D6"/>
    <w:rsid w:val="009F0999"/>
    <w:rsid w:val="009F0CC1"/>
    <w:rsid w:val="00A03D3F"/>
    <w:rsid w:val="00A04F7A"/>
    <w:rsid w:val="00A1712B"/>
    <w:rsid w:val="00A2141B"/>
    <w:rsid w:val="00A32D8D"/>
    <w:rsid w:val="00A3397D"/>
    <w:rsid w:val="00A4114D"/>
    <w:rsid w:val="00A419D2"/>
    <w:rsid w:val="00A55A80"/>
    <w:rsid w:val="00A60C60"/>
    <w:rsid w:val="00A61D87"/>
    <w:rsid w:val="00A621A1"/>
    <w:rsid w:val="00A66A56"/>
    <w:rsid w:val="00A84F3F"/>
    <w:rsid w:val="00AA0DA5"/>
    <w:rsid w:val="00AA2F12"/>
    <w:rsid w:val="00AA58E6"/>
    <w:rsid w:val="00AC1CB4"/>
    <w:rsid w:val="00AC74D6"/>
    <w:rsid w:val="00AD0534"/>
    <w:rsid w:val="00AD18F9"/>
    <w:rsid w:val="00AD27A8"/>
    <w:rsid w:val="00AD5BB8"/>
    <w:rsid w:val="00AD68C8"/>
    <w:rsid w:val="00AE0A6A"/>
    <w:rsid w:val="00AF3E96"/>
    <w:rsid w:val="00B141DD"/>
    <w:rsid w:val="00B1493C"/>
    <w:rsid w:val="00B271A7"/>
    <w:rsid w:val="00B30FE4"/>
    <w:rsid w:val="00B32520"/>
    <w:rsid w:val="00B338A0"/>
    <w:rsid w:val="00B36025"/>
    <w:rsid w:val="00B41907"/>
    <w:rsid w:val="00B43341"/>
    <w:rsid w:val="00B51137"/>
    <w:rsid w:val="00B560D3"/>
    <w:rsid w:val="00B65488"/>
    <w:rsid w:val="00B67E9B"/>
    <w:rsid w:val="00B730A1"/>
    <w:rsid w:val="00B73CE1"/>
    <w:rsid w:val="00B801B6"/>
    <w:rsid w:val="00B843FC"/>
    <w:rsid w:val="00B86F8E"/>
    <w:rsid w:val="00B91682"/>
    <w:rsid w:val="00B92617"/>
    <w:rsid w:val="00BA0090"/>
    <w:rsid w:val="00BA0C3D"/>
    <w:rsid w:val="00BB58A1"/>
    <w:rsid w:val="00BC1488"/>
    <w:rsid w:val="00BC53AF"/>
    <w:rsid w:val="00BD0FE7"/>
    <w:rsid w:val="00BD2BEC"/>
    <w:rsid w:val="00BE00AE"/>
    <w:rsid w:val="00BE12CC"/>
    <w:rsid w:val="00BF6851"/>
    <w:rsid w:val="00BF6AFE"/>
    <w:rsid w:val="00BF6E1A"/>
    <w:rsid w:val="00C0288B"/>
    <w:rsid w:val="00C03D97"/>
    <w:rsid w:val="00C0596C"/>
    <w:rsid w:val="00C1476E"/>
    <w:rsid w:val="00C14942"/>
    <w:rsid w:val="00C163FC"/>
    <w:rsid w:val="00C16ECB"/>
    <w:rsid w:val="00C35B67"/>
    <w:rsid w:val="00C44C92"/>
    <w:rsid w:val="00C47C0B"/>
    <w:rsid w:val="00C52BD4"/>
    <w:rsid w:val="00C56B9B"/>
    <w:rsid w:val="00C641C6"/>
    <w:rsid w:val="00C84B56"/>
    <w:rsid w:val="00CA1777"/>
    <w:rsid w:val="00CA1CA9"/>
    <w:rsid w:val="00CA4182"/>
    <w:rsid w:val="00CA756C"/>
    <w:rsid w:val="00CC356E"/>
    <w:rsid w:val="00CE0FC8"/>
    <w:rsid w:val="00CE39D9"/>
    <w:rsid w:val="00CF1975"/>
    <w:rsid w:val="00CF27CD"/>
    <w:rsid w:val="00CF7D2C"/>
    <w:rsid w:val="00D1001B"/>
    <w:rsid w:val="00D1185F"/>
    <w:rsid w:val="00D11FCD"/>
    <w:rsid w:val="00D1272D"/>
    <w:rsid w:val="00D23248"/>
    <w:rsid w:val="00D37FC2"/>
    <w:rsid w:val="00D52E10"/>
    <w:rsid w:val="00D5660B"/>
    <w:rsid w:val="00D71822"/>
    <w:rsid w:val="00D73BD6"/>
    <w:rsid w:val="00D75B72"/>
    <w:rsid w:val="00D82196"/>
    <w:rsid w:val="00DA043D"/>
    <w:rsid w:val="00DA6AAE"/>
    <w:rsid w:val="00DC4B76"/>
    <w:rsid w:val="00DD0406"/>
    <w:rsid w:val="00DD0943"/>
    <w:rsid w:val="00DD174F"/>
    <w:rsid w:val="00DD3844"/>
    <w:rsid w:val="00DD6863"/>
    <w:rsid w:val="00DE005A"/>
    <w:rsid w:val="00DE00B8"/>
    <w:rsid w:val="00DE14A5"/>
    <w:rsid w:val="00DF0B5A"/>
    <w:rsid w:val="00DF3956"/>
    <w:rsid w:val="00DF6CF6"/>
    <w:rsid w:val="00E1736B"/>
    <w:rsid w:val="00E2052A"/>
    <w:rsid w:val="00E20C9C"/>
    <w:rsid w:val="00E2448E"/>
    <w:rsid w:val="00E372F9"/>
    <w:rsid w:val="00E46488"/>
    <w:rsid w:val="00E522FC"/>
    <w:rsid w:val="00E54907"/>
    <w:rsid w:val="00E549EB"/>
    <w:rsid w:val="00E572C4"/>
    <w:rsid w:val="00E61512"/>
    <w:rsid w:val="00E66421"/>
    <w:rsid w:val="00E705E3"/>
    <w:rsid w:val="00E7548A"/>
    <w:rsid w:val="00E86A7C"/>
    <w:rsid w:val="00E9500D"/>
    <w:rsid w:val="00E9789A"/>
    <w:rsid w:val="00EB1136"/>
    <w:rsid w:val="00EB344A"/>
    <w:rsid w:val="00EB3BD5"/>
    <w:rsid w:val="00EB75A9"/>
    <w:rsid w:val="00EC4C08"/>
    <w:rsid w:val="00EC79B5"/>
    <w:rsid w:val="00ED582F"/>
    <w:rsid w:val="00ED58B9"/>
    <w:rsid w:val="00EE0434"/>
    <w:rsid w:val="00EF68EE"/>
    <w:rsid w:val="00F07B50"/>
    <w:rsid w:val="00F25CBF"/>
    <w:rsid w:val="00F36300"/>
    <w:rsid w:val="00F56396"/>
    <w:rsid w:val="00F56AEE"/>
    <w:rsid w:val="00F6438A"/>
    <w:rsid w:val="00F654A1"/>
    <w:rsid w:val="00F666CD"/>
    <w:rsid w:val="00F6683E"/>
    <w:rsid w:val="00F7080E"/>
    <w:rsid w:val="00F7294B"/>
    <w:rsid w:val="00F77B97"/>
    <w:rsid w:val="00F816B7"/>
    <w:rsid w:val="00F86BC9"/>
    <w:rsid w:val="00F86FDF"/>
    <w:rsid w:val="00F93793"/>
    <w:rsid w:val="00F9468C"/>
    <w:rsid w:val="00F95147"/>
    <w:rsid w:val="00FA5C5E"/>
    <w:rsid w:val="00FB54DC"/>
    <w:rsid w:val="00FC4DC2"/>
    <w:rsid w:val="00FD0A3C"/>
    <w:rsid w:val="00FD0F76"/>
    <w:rsid w:val="00FE0F2D"/>
    <w:rsid w:val="00FF0C27"/>
    <w:rsid w:val="00FF6C0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046BC"/>
  <w15:docId w15:val="{750CF63D-5C08-4B39-BE97-7D50693AC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165C"/>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5B2AD2"/>
    <w:pPr>
      <w:ind w:left="720"/>
      <w:contextualSpacing/>
    </w:pPr>
  </w:style>
  <w:style w:type="paragraph" w:styleId="NormalWeb">
    <w:name w:val="Normal (Web)"/>
    <w:basedOn w:val="Normal"/>
    <w:uiPriority w:val="99"/>
    <w:unhideWhenUsed/>
    <w:rsid w:val="0045389D"/>
    <w:pPr>
      <w:spacing w:before="100" w:beforeAutospacing="1" w:after="100" w:afterAutospacing="1"/>
    </w:pPr>
    <w:rPr>
      <w:sz w:val="24"/>
      <w:szCs w:val="24"/>
      <w:lang w:val="sq-AL" w:eastAsia="sq-AL"/>
    </w:rPr>
  </w:style>
  <w:style w:type="character" w:styleId="Strong">
    <w:name w:val="Strong"/>
    <w:basedOn w:val="DefaultParagraphFont"/>
    <w:uiPriority w:val="22"/>
    <w:qFormat/>
    <w:rsid w:val="0045389D"/>
    <w:rPr>
      <w:b/>
      <w:bCs/>
    </w:rPr>
  </w:style>
  <w:style w:type="paragraph" w:styleId="Revision">
    <w:name w:val="Revision"/>
    <w:hidden/>
    <w:uiPriority w:val="99"/>
    <w:semiHidden/>
    <w:rsid w:val="004F1CE5"/>
  </w:style>
  <w:style w:type="character" w:styleId="CommentReference">
    <w:name w:val="annotation reference"/>
    <w:basedOn w:val="DefaultParagraphFont"/>
    <w:uiPriority w:val="99"/>
    <w:semiHidden/>
    <w:unhideWhenUsed/>
    <w:rsid w:val="004F1CE5"/>
    <w:rPr>
      <w:sz w:val="16"/>
      <w:szCs w:val="16"/>
    </w:rPr>
  </w:style>
  <w:style w:type="paragraph" w:styleId="CommentText">
    <w:name w:val="annotation text"/>
    <w:basedOn w:val="Normal"/>
    <w:link w:val="CommentTextChar"/>
    <w:uiPriority w:val="99"/>
    <w:unhideWhenUsed/>
    <w:rsid w:val="004F1CE5"/>
  </w:style>
  <w:style w:type="character" w:customStyle="1" w:styleId="CommentTextChar">
    <w:name w:val="Comment Text Char"/>
    <w:basedOn w:val="DefaultParagraphFont"/>
    <w:link w:val="CommentText"/>
    <w:uiPriority w:val="99"/>
    <w:rsid w:val="004F1CE5"/>
  </w:style>
  <w:style w:type="paragraph" w:styleId="CommentSubject">
    <w:name w:val="annotation subject"/>
    <w:basedOn w:val="CommentText"/>
    <w:next w:val="CommentText"/>
    <w:link w:val="CommentSubjectChar"/>
    <w:uiPriority w:val="99"/>
    <w:semiHidden/>
    <w:unhideWhenUsed/>
    <w:rsid w:val="004F1CE5"/>
    <w:rPr>
      <w:b/>
      <w:bCs/>
    </w:rPr>
  </w:style>
  <w:style w:type="character" w:customStyle="1" w:styleId="CommentSubjectChar">
    <w:name w:val="Comment Subject Char"/>
    <w:basedOn w:val="CommentTextChar"/>
    <w:link w:val="CommentSubject"/>
    <w:uiPriority w:val="99"/>
    <w:semiHidden/>
    <w:rsid w:val="004F1CE5"/>
    <w:rPr>
      <w:b/>
      <w:bCs/>
    </w:rPr>
  </w:style>
  <w:style w:type="paragraph" w:styleId="BalloonText">
    <w:name w:val="Balloon Text"/>
    <w:basedOn w:val="Normal"/>
    <w:link w:val="BalloonTextChar"/>
    <w:uiPriority w:val="99"/>
    <w:semiHidden/>
    <w:unhideWhenUsed/>
    <w:rsid w:val="00BA00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090"/>
    <w:rPr>
      <w:rFonts w:ascii="Segoe UI" w:hAnsi="Segoe UI" w:cs="Segoe UI"/>
      <w:sz w:val="18"/>
      <w:szCs w:val="18"/>
    </w:rPr>
  </w:style>
  <w:style w:type="character" w:styleId="Emphasis">
    <w:name w:val="Emphasis"/>
    <w:basedOn w:val="DefaultParagraphFont"/>
    <w:uiPriority w:val="20"/>
    <w:qFormat/>
    <w:rsid w:val="00B91682"/>
    <w:rPr>
      <w:i/>
      <w:iCs/>
    </w:rPr>
  </w:style>
  <w:style w:type="paragraph" w:customStyle="1" w:styleId="pf0">
    <w:name w:val="pf0"/>
    <w:basedOn w:val="Normal"/>
    <w:rsid w:val="00BC1488"/>
    <w:pPr>
      <w:spacing w:before="100" w:beforeAutospacing="1" w:after="100" w:afterAutospacing="1"/>
    </w:pPr>
    <w:rPr>
      <w:sz w:val="24"/>
      <w:szCs w:val="24"/>
    </w:rPr>
  </w:style>
  <w:style w:type="character" w:customStyle="1" w:styleId="cf01">
    <w:name w:val="cf01"/>
    <w:basedOn w:val="DefaultParagraphFont"/>
    <w:rsid w:val="00BC1488"/>
    <w:rPr>
      <w:rFonts w:ascii="Segoe UI" w:hAnsi="Segoe UI" w:cs="Segoe UI" w:hint="default"/>
      <w:sz w:val="18"/>
      <w:szCs w:val="18"/>
    </w:rPr>
  </w:style>
  <w:style w:type="paragraph" w:styleId="Header">
    <w:name w:val="header"/>
    <w:basedOn w:val="Normal"/>
    <w:link w:val="HeaderChar"/>
    <w:uiPriority w:val="99"/>
    <w:unhideWhenUsed/>
    <w:rsid w:val="00E54907"/>
    <w:pPr>
      <w:tabs>
        <w:tab w:val="center" w:pos="4680"/>
        <w:tab w:val="right" w:pos="9360"/>
      </w:tabs>
    </w:pPr>
  </w:style>
  <w:style w:type="character" w:customStyle="1" w:styleId="HeaderChar">
    <w:name w:val="Header Char"/>
    <w:basedOn w:val="DefaultParagraphFont"/>
    <w:link w:val="Header"/>
    <w:uiPriority w:val="99"/>
    <w:rsid w:val="00E54907"/>
  </w:style>
  <w:style w:type="paragraph" w:styleId="Footer">
    <w:name w:val="footer"/>
    <w:basedOn w:val="Normal"/>
    <w:link w:val="FooterChar"/>
    <w:uiPriority w:val="99"/>
    <w:unhideWhenUsed/>
    <w:rsid w:val="00E54907"/>
    <w:pPr>
      <w:tabs>
        <w:tab w:val="center" w:pos="4680"/>
        <w:tab w:val="right" w:pos="9360"/>
      </w:tabs>
    </w:pPr>
  </w:style>
  <w:style w:type="character" w:customStyle="1" w:styleId="FooterChar">
    <w:name w:val="Footer Char"/>
    <w:basedOn w:val="DefaultParagraphFont"/>
    <w:link w:val="Footer"/>
    <w:uiPriority w:val="99"/>
    <w:rsid w:val="00E54907"/>
  </w:style>
  <w:style w:type="paragraph" w:customStyle="1" w:styleId="Default">
    <w:name w:val="Default"/>
    <w:rsid w:val="00ED58B9"/>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50625">
      <w:bodyDiv w:val="1"/>
      <w:marLeft w:val="0"/>
      <w:marRight w:val="0"/>
      <w:marTop w:val="0"/>
      <w:marBottom w:val="0"/>
      <w:divBdr>
        <w:top w:val="none" w:sz="0" w:space="0" w:color="auto"/>
        <w:left w:val="none" w:sz="0" w:space="0" w:color="auto"/>
        <w:bottom w:val="none" w:sz="0" w:space="0" w:color="auto"/>
        <w:right w:val="none" w:sz="0" w:space="0" w:color="auto"/>
      </w:divBdr>
    </w:div>
    <w:div w:id="348918696">
      <w:bodyDiv w:val="1"/>
      <w:marLeft w:val="0"/>
      <w:marRight w:val="0"/>
      <w:marTop w:val="0"/>
      <w:marBottom w:val="0"/>
      <w:divBdr>
        <w:top w:val="none" w:sz="0" w:space="0" w:color="auto"/>
        <w:left w:val="none" w:sz="0" w:space="0" w:color="auto"/>
        <w:bottom w:val="none" w:sz="0" w:space="0" w:color="auto"/>
        <w:right w:val="none" w:sz="0" w:space="0" w:color="auto"/>
      </w:divBdr>
    </w:div>
    <w:div w:id="425272504">
      <w:bodyDiv w:val="1"/>
      <w:marLeft w:val="0"/>
      <w:marRight w:val="0"/>
      <w:marTop w:val="0"/>
      <w:marBottom w:val="0"/>
      <w:divBdr>
        <w:top w:val="none" w:sz="0" w:space="0" w:color="auto"/>
        <w:left w:val="none" w:sz="0" w:space="0" w:color="auto"/>
        <w:bottom w:val="none" w:sz="0" w:space="0" w:color="auto"/>
        <w:right w:val="none" w:sz="0" w:space="0" w:color="auto"/>
      </w:divBdr>
    </w:div>
    <w:div w:id="506751795">
      <w:bodyDiv w:val="1"/>
      <w:marLeft w:val="0"/>
      <w:marRight w:val="0"/>
      <w:marTop w:val="0"/>
      <w:marBottom w:val="0"/>
      <w:divBdr>
        <w:top w:val="none" w:sz="0" w:space="0" w:color="auto"/>
        <w:left w:val="none" w:sz="0" w:space="0" w:color="auto"/>
        <w:bottom w:val="none" w:sz="0" w:space="0" w:color="auto"/>
        <w:right w:val="none" w:sz="0" w:space="0" w:color="auto"/>
      </w:divBdr>
    </w:div>
    <w:div w:id="654653102">
      <w:bodyDiv w:val="1"/>
      <w:marLeft w:val="0"/>
      <w:marRight w:val="0"/>
      <w:marTop w:val="0"/>
      <w:marBottom w:val="0"/>
      <w:divBdr>
        <w:top w:val="none" w:sz="0" w:space="0" w:color="auto"/>
        <w:left w:val="none" w:sz="0" w:space="0" w:color="auto"/>
        <w:bottom w:val="none" w:sz="0" w:space="0" w:color="auto"/>
        <w:right w:val="none" w:sz="0" w:space="0" w:color="auto"/>
      </w:divBdr>
    </w:div>
    <w:div w:id="791560276">
      <w:bodyDiv w:val="1"/>
      <w:marLeft w:val="0"/>
      <w:marRight w:val="0"/>
      <w:marTop w:val="0"/>
      <w:marBottom w:val="0"/>
      <w:divBdr>
        <w:top w:val="none" w:sz="0" w:space="0" w:color="auto"/>
        <w:left w:val="none" w:sz="0" w:space="0" w:color="auto"/>
        <w:bottom w:val="none" w:sz="0" w:space="0" w:color="auto"/>
        <w:right w:val="none" w:sz="0" w:space="0" w:color="auto"/>
      </w:divBdr>
    </w:div>
    <w:div w:id="837579538">
      <w:bodyDiv w:val="1"/>
      <w:marLeft w:val="0"/>
      <w:marRight w:val="0"/>
      <w:marTop w:val="0"/>
      <w:marBottom w:val="0"/>
      <w:divBdr>
        <w:top w:val="none" w:sz="0" w:space="0" w:color="auto"/>
        <w:left w:val="none" w:sz="0" w:space="0" w:color="auto"/>
        <w:bottom w:val="none" w:sz="0" w:space="0" w:color="auto"/>
        <w:right w:val="none" w:sz="0" w:space="0" w:color="auto"/>
      </w:divBdr>
    </w:div>
    <w:div w:id="839347506">
      <w:bodyDiv w:val="1"/>
      <w:marLeft w:val="0"/>
      <w:marRight w:val="0"/>
      <w:marTop w:val="0"/>
      <w:marBottom w:val="0"/>
      <w:divBdr>
        <w:top w:val="none" w:sz="0" w:space="0" w:color="auto"/>
        <w:left w:val="none" w:sz="0" w:space="0" w:color="auto"/>
        <w:bottom w:val="none" w:sz="0" w:space="0" w:color="auto"/>
        <w:right w:val="none" w:sz="0" w:space="0" w:color="auto"/>
      </w:divBdr>
    </w:div>
    <w:div w:id="839543775">
      <w:bodyDiv w:val="1"/>
      <w:marLeft w:val="0"/>
      <w:marRight w:val="0"/>
      <w:marTop w:val="0"/>
      <w:marBottom w:val="0"/>
      <w:divBdr>
        <w:top w:val="none" w:sz="0" w:space="0" w:color="auto"/>
        <w:left w:val="none" w:sz="0" w:space="0" w:color="auto"/>
        <w:bottom w:val="none" w:sz="0" w:space="0" w:color="auto"/>
        <w:right w:val="none" w:sz="0" w:space="0" w:color="auto"/>
      </w:divBdr>
    </w:div>
    <w:div w:id="929774987">
      <w:bodyDiv w:val="1"/>
      <w:marLeft w:val="0"/>
      <w:marRight w:val="0"/>
      <w:marTop w:val="0"/>
      <w:marBottom w:val="0"/>
      <w:divBdr>
        <w:top w:val="none" w:sz="0" w:space="0" w:color="auto"/>
        <w:left w:val="none" w:sz="0" w:space="0" w:color="auto"/>
        <w:bottom w:val="none" w:sz="0" w:space="0" w:color="auto"/>
        <w:right w:val="none" w:sz="0" w:space="0" w:color="auto"/>
      </w:divBdr>
    </w:div>
    <w:div w:id="940649902">
      <w:bodyDiv w:val="1"/>
      <w:marLeft w:val="0"/>
      <w:marRight w:val="0"/>
      <w:marTop w:val="0"/>
      <w:marBottom w:val="0"/>
      <w:divBdr>
        <w:top w:val="none" w:sz="0" w:space="0" w:color="auto"/>
        <w:left w:val="none" w:sz="0" w:space="0" w:color="auto"/>
        <w:bottom w:val="none" w:sz="0" w:space="0" w:color="auto"/>
        <w:right w:val="none" w:sz="0" w:space="0" w:color="auto"/>
      </w:divBdr>
    </w:div>
    <w:div w:id="1037970877">
      <w:bodyDiv w:val="1"/>
      <w:marLeft w:val="0"/>
      <w:marRight w:val="0"/>
      <w:marTop w:val="0"/>
      <w:marBottom w:val="0"/>
      <w:divBdr>
        <w:top w:val="none" w:sz="0" w:space="0" w:color="auto"/>
        <w:left w:val="none" w:sz="0" w:space="0" w:color="auto"/>
        <w:bottom w:val="none" w:sz="0" w:space="0" w:color="auto"/>
        <w:right w:val="none" w:sz="0" w:space="0" w:color="auto"/>
      </w:divBdr>
    </w:div>
    <w:div w:id="1165130171">
      <w:bodyDiv w:val="1"/>
      <w:marLeft w:val="0"/>
      <w:marRight w:val="0"/>
      <w:marTop w:val="0"/>
      <w:marBottom w:val="0"/>
      <w:divBdr>
        <w:top w:val="none" w:sz="0" w:space="0" w:color="auto"/>
        <w:left w:val="none" w:sz="0" w:space="0" w:color="auto"/>
        <w:bottom w:val="none" w:sz="0" w:space="0" w:color="auto"/>
        <w:right w:val="none" w:sz="0" w:space="0" w:color="auto"/>
      </w:divBdr>
    </w:div>
    <w:div w:id="1179201775">
      <w:bodyDiv w:val="1"/>
      <w:marLeft w:val="0"/>
      <w:marRight w:val="0"/>
      <w:marTop w:val="0"/>
      <w:marBottom w:val="0"/>
      <w:divBdr>
        <w:top w:val="none" w:sz="0" w:space="0" w:color="auto"/>
        <w:left w:val="none" w:sz="0" w:space="0" w:color="auto"/>
        <w:bottom w:val="none" w:sz="0" w:space="0" w:color="auto"/>
        <w:right w:val="none" w:sz="0" w:space="0" w:color="auto"/>
      </w:divBdr>
    </w:div>
    <w:div w:id="1317025582">
      <w:bodyDiv w:val="1"/>
      <w:marLeft w:val="0"/>
      <w:marRight w:val="0"/>
      <w:marTop w:val="0"/>
      <w:marBottom w:val="0"/>
      <w:divBdr>
        <w:top w:val="none" w:sz="0" w:space="0" w:color="auto"/>
        <w:left w:val="none" w:sz="0" w:space="0" w:color="auto"/>
        <w:bottom w:val="none" w:sz="0" w:space="0" w:color="auto"/>
        <w:right w:val="none" w:sz="0" w:space="0" w:color="auto"/>
      </w:divBdr>
    </w:div>
    <w:div w:id="1332223313">
      <w:bodyDiv w:val="1"/>
      <w:marLeft w:val="0"/>
      <w:marRight w:val="0"/>
      <w:marTop w:val="0"/>
      <w:marBottom w:val="0"/>
      <w:divBdr>
        <w:top w:val="none" w:sz="0" w:space="0" w:color="auto"/>
        <w:left w:val="none" w:sz="0" w:space="0" w:color="auto"/>
        <w:bottom w:val="none" w:sz="0" w:space="0" w:color="auto"/>
        <w:right w:val="none" w:sz="0" w:space="0" w:color="auto"/>
      </w:divBdr>
    </w:div>
    <w:div w:id="1556433444">
      <w:bodyDiv w:val="1"/>
      <w:marLeft w:val="0"/>
      <w:marRight w:val="0"/>
      <w:marTop w:val="0"/>
      <w:marBottom w:val="0"/>
      <w:divBdr>
        <w:top w:val="none" w:sz="0" w:space="0" w:color="auto"/>
        <w:left w:val="none" w:sz="0" w:space="0" w:color="auto"/>
        <w:bottom w:val="none" w:sz="0" w:space="0" w:color="auto"/>
        <w:right w:val="none" w:sz="0" w:space="0" w:color="auto"/>
      </w:divBdr>
    </w:div>
    <w:div w:id="1768890641">
      <w:bodyDiv w:val="1"/>
      <w:marLeft w:val="0"/>
      <w:marRight w:val="0"/>
      <w:marTop w:val="0"/>
      <w:marBottom w:val="0"/>
      <w:divBdr>
        <w:top w:val="none" w:sz="0" w:space="0" w:color="auto"/>
        <w:left w:val="none" w:sz="0" w:space="0" w:color="auto"/>
        <w:bottom w:val="none" w:sz="0" w:space="0" w:color="auto"/>
        <w:right w:val="none" w:sz="0" w:space="0" w:color="auto"/>
      </w:divBdr>
    </w:div>
    <w:div w:id="1793818602">
      <w:bodyDiv w:val="1"/>
      <w:marLeft w:val="0"/>
      <w:marRight w:val="0"/>
      <w:marTop w:val="0"/>
      <w:marBottom w:val="0"/>
      <w:divBdr>
        <w:top w:val="none" w:sz="0" w:space="0" w:color="auto"/>
        <w:left w:val="none" w:sz="0" w:space="0" w:color="auto"/>
        <w:bottom w:val="none" w:sz="0" w:space="0" w:color="auto"/>
        <w:right w:val="none" w:sz="0" w:space="0" w:color="auto"/>
      </w:divBdr>
    </w:div>
    <w:div w:id="1805344407">
      <w:bodyDiv w:val="1"/>
      <w:marLeft w:val="0"/>
      <w:marRight w:val="0"/>
      <w:marTop w:val="0"/>
      <w:marBottom w:val="0"/>
      <w:divBdr>
        <w:top w:val="none" w:sz="0" w:space="0" w:color="auto"/>
        <w:left w:val="none" w:sz="0" w:space="0" w:color="auto"/>
        <w:bottom w:val="none" w:sz="0" w:space="0" w:color="auto"/>
        <w:right w:val="none" w:sz="0" w:space="0" w:color="auto"/>
      </w:divBdr>
    </w:div>
    <w:div w:id="1829200803">
      <w:bodyDiv w:val="1"/>
      <w:marLeft w:val="0"/>
      <w:marRight w:val="0"/>
      <w:marTop w:val="0"/>
      <w:marBottom w:val="0"/>
      <w:divBdr>
        <w:top w:val="none" w:sz="0" w:space="0" w:color="auto"/>
        <w:left w:val="none" w:sz="0" w:space="0" w:color="auto"/>
        <w:bottom w:val="none" w:sz="0" w:space="0" w:color="auto"/>
        <w:right w:val="none" w:sz="0" w:space="0" w:color="auto"/>
      </w:divBdr>
    </w:div>
    <w:div w:id="1858694395">
      <w:bodyDiv w:val="1"/>
      <w:marLeft w:val="0"/>
      <w:marRight w:val="0"/>
      <w:marTop w:val="0"/>
      <w:marBottom w:val="0"/>
      <w:divBdr>
        <w:top w:val="none" w:sz="0" w:space="0" w:color="auto"/>
        <w:left w:val="none" w:sz="0" w:space="0" w:color="auto"/>
        <w:bottom w:val="none" w:sz="0" w:space="0" w:color="auto"/>
        <w:right w:val="none" w:sz="0" w:space="0" w:color="auto"/>
      </w:divBdr>
    </w:div>
    <w:div w:id="1981959660">
      <w:bodyDiv w:val="1"/>
      <w:marLeft w:val="0"/>
      <w:marRight w:val="0"/>
      <w:marTop w:val="0"/>
      <w:marBottom w:val="0"/>
      <w:divBdr>
        <w:top w:val="none" w:sz="0" w:space="0" w:color="auto"/>
        <w:left w:val="none" w:sz="0" w:space="0" w:color="auto"/>
        <w:bottom w:val="none" w:sz="0" w:space="0" w:color="auto"/>
        <w:right w:val="none" w:sz="0" w:space="0" w:color="auto"/>
      </w:divBdr>
    </w:div>
    <w:div w:id="2089768384">
      <w:bodyDiv w:val="1"/>
      <w:marLeft w:val="0"/>
      <w:marRight w:val="0"/>
      <w:marTop w:val="0"/>
      <w:marBottom w:val="0"/>
      <w:divBdr>
        <w:top w:val="none" w:sz="0" w:space="0" w:color="auto"/>
        <w:left w:val="none" w:sz="0" w:space="0" w:color="auto"/>
        <w:bottom w:val="none" w:sz="0" w:space="0" w:color="auto"/>
        <w:right w:val="none" w:sz="0" w:space="0" w:color="auto"/>
      </w:divBdr>
    </w:div>
    <w:div w:id="2146698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285</Nr_x002e__x0020_akti>
    <Data_x0020_e_x0020_Krijimit xmlns="0e656187-b300-4fb0-8bf4-3a50f872073c">2026-04-22T09:07:35Z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2026-04-21T00:00:00Z</Date_x0020_protokolli>
    <Titulli xmlns="0e656187-b300-4fb0-8bf4-3a50f872073c">Për deklarimin “Pasuri kulturore e paluajtshme”  të Parkut Arkeologjik Orikum, miratimin  e zonifikimit dhe të planit për ruajtjen, mbrojtjen  dhe administrimin e tij dhe për një ndryshim  në vendimin nr.396, datë 31.3.2005, të Këshillit  të Ministrave</Titulli>
    <Modifikuesi xmlns="0e656187-b300-4fb0-8bf4-3a50f872073c">alma.lisaku</Modifikuesi>
    <Nr_x002e__x0020_prot_x0020_QBZ xmlns="0e656187-b300-4fb0-8bf4-3a50f872073c">896</Nr_x002e__x0020_prot_x0020_QBZ>
    <Data_x0020_e_x0020_Modifikimit xmlns="0e656187-b300-4fb0-8bf4-3a50f872073c">2026-04-22T11:32:35Z</Data_x0020_e_x0020_Modifikimit>
    <Dekretuar xmlns="0e656187-b300-4fb0-8bf4-3a50f872073c">false</Dekretuar>
    <Data xmlns="0e656187-b300-4fb0-8bf4-3a50f872073c">2026-04-17T00:00:00Z</Data>
    <Nr_x002e__x0020_protokolli_x0020_i_x0020_aktit xmlns="0e656187-b300-4fb0-8bf4-3a50f872073c">2217/1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2A7B5B011A40498FFDC26EC1F7D3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2A7B5B011A40498FFDC26EC1F7D3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9B5C0-5442-4EF7-868D-BAF679AF9583}">
  <ds:schemaRefs>
    <ds:schemaRef ds:uri="http://purl.org/dc/dcmitype/"/>
    <ds:schemaRef ds:uri="http://schemas.microsoft.com/office/2006/documentManagement/types"/>
    <ds:schemaRef ds:uri="http://www.w3.org/XML/1998/namespace"/>
    <ds:schemaRef ds:uri="http://purl.org/dc/elements/1.1/"/>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D6D122F-1DE3-4F56-93B2-2D3359557A92}">
  <ds:schemaRefs>
    <ds:schemaRef ds:uri="http://schemas.microsoft.com/sharepoint/v3/contenttype/forms"/>
  </ds:schemaRefs>
</ds:datastoreItem>
</file>

<file path=customXml/itemProps3.xml><?xml version="1.0" encoding="utf-8"?>
<ds:datastoreItem xmlns:ds="http://schemas.openxmlformats.org/officeDocument/2006/customXml" ds:itemID="{2E707607-E093-4479-ADAA-E618ADB63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61E4443-B541-4F66-860F-D96AD50C7068}">
  <ds:schemaRefs>
    <ds:schemaRef ds:uri="http://schemas.microsoft.com/sharepoint/v3/contenttype/forms"/>
  </ds:schemaRefs>
</ds:datastoreItem>
</file>

<file path=customXml/itemProps5.xml><?xml version="1.0" encoding="utf-8"?>
<ds:datastoreItem xmlns:ds="http://schemas.openxmlformats.org/officeDocument/2006/customXml" ds:itemID="{E764D252-A786-49F8-9283-300102C86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49356D8-2BF3-4BC4-A8DC-B793B90E7DA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62</TotalTime>
  <Pages>8</Pages>
  <Words>2763</Words>
  <Characters>15755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Për deklarimin “Pasuri kulturore e paluajtshme” të Parkut Arkeologjik Orikum, miratimin e zonifikimit dhe të planit për ruajtjen, mbrojtjen dhe administrimin e tij dhe për një ndryshim në vendimin nr.396, datë 31.3.2005, të Këshillit të Ministrave</vt:lpstr>
    </vt:vector>
  </TitlesOfParts>
  <Company/>
  <LinksUpToDate>false</LinksUpToDate>
  <CharactersWithSpaces>18482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deklarimin “Pasuri kulturore e paluajtshme” të Parkut Arkeologjik Orikum, miratimin e zonifikimit dhe të planit për ruajtjen, mbrojtjen dhe administrimin e tij dhe për një ndryshim në vendimin nr.396, datë 31.3.2005, të Këshillit të Ministrave</dc:title>
  <dc:creator>Fatma Muca</dc:creator>
  <cp:lastModifiedBy>Amarilda Muja</cp:lastModifiedBy>
  <cp:revision>14</cp:revision>
  <cp:lastPrinted>2026-04-16T17:40:00Z</cp:lastPrinted>
  <dcterms:created xsi:type="dcterms:W3CDTF">2026-04-22T07:36:00Z</dcterms:created>
  <dcterms:modified xsi:type="dcterms:W3CDTF">2026-04-23T08:53:00Z</dcterms:modified>
</cp:coreProperties>
</file>