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VENDIM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Nr.</w:t>
      </w:r>
      <w:r w:rsidR="001C3FFB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299</w:t>
      </w:r>
      <w:r w:rsidRPr="0053668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, datë</w:t>
      </w:r>
      <w:r w:rsidR="001C3FFB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24.4.2026</w:t>
      </w:r>
      <w:bookmarkStart w:id="0" w:name="_GoBack"/>
      <w:bookmarkEnd w:id="0"/>
    </w:p>
    <w:p w:rsidR="0053668F" w:rsidRPr="0053668F" w:rsidRDefault="0053668F" w:rsidP="0053668F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Pr="0053668F" w:rsidRDefault="0053668F" w:rsidP="0053668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Pr="0053668F" w:rsidRDefault="0053668F" w:rsidP="0053668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PËR SHPALLJEN E DISA ZONAVE ME PËRPARËSI ZHVILLIMIN E EKONOMISË MALORE NË BASHKINË KURBIN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Në mbështetje të nenit 100 të Kushtetutës dhe të pikës 1, të nenit 4, të ligjit nr.20/2025, “Për paketën e maleve”, me propozimin e ministrit të Shtetit për Pushtetin Vendor, Këshilli i Ministrave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bCs/>
          <w:color w:val="000000"/>
          <w:kern w:val="0"/>
          <w:sz w:val="24"/>
          <w:szCs w:val="24"/>
          <w:lang w:val="en-US"/>
          <w14:ligatures w14:val="none"/>
        </w:rPr>
        <w:t>VENDOSI</w:t>
      </w:r>
      <w:r w:rsidRPr="0053668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: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1. 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Shpalljen “Zonë me përparësi zhvillimin e ekonomisë malore” në territorin e Bashkisë Kurbin të zonave, si më poshtë vijon: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a)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Zona nr.1, fshatrat Gjorm, Zhejë, Shëmri, Shpërthet, zonat kadastrale 2120, 3924, 3336, 3412, 3295 dhe 1768, pjesë të njësisë administrative Mamurras, Bashkia Kurbin, Qarku Lezhë, me sipërfaqe 1918 (një mijë e nëntëqind e tetëmbëdhjetë) ha, sipas hartës në sistemin KRGJSH;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b)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Zona nr.2, fshatrat Ferr-Shkopet, Shkopet, zona kadastrale 3391, pjesë e njësisë administrative Milot, Bashkia Kurbin, Qarku Lezhë, me sipërfaqe 487 (katërqind e tetëdhjetë e shtatë) ha, sipas hartës në sistemin KRGJSH; 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c)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Zona nr.3, fshatrat Selitë, Delbnisht, Mal i Bardhë i Sipërm, Mal Milot, Skuraj, Gallatë, Gernac, Vinjoll, zonat kadastrale 2365, 1458, 2580, 3295,  3780, 3469, pjesë të njësisë administrative Milot, Bashkia Kurbin, Qarku Lezhë, me sipërfaqe 8003 (tetë mijë e tre) ha, sipas hartës në sistemin KRGJSH.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2. 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Shtrirja, kufijtë dhe pikat e hyrjes e të daljes së këtyre zonave përcaktohen në hartën treguese sipas sistemit KRGJSH, që i bashkëlidhet këtij vendimi. 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3. 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Llojet e aktiviteteve, që do të zhvillohen në këtë zonë, janë: 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a)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të zhvillimit ekonomik;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b)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të zhvillimit industrial;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c)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të zhvillimit turistik.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4. </w:t>
      </w:r>
      <w:r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Ngarkohen Ministria e Ekonomisë dhe Inovacionit, Agjencia Shtetërore e Kadastrës dhe Bashkia Kurbin për zbatimin e këtij vendimi. 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53668F"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  <w:t>Ky vendim hyn në fuqi pas botimit në Fletoren Zyrtare.</w:t>
      </w:r>
    </w:p>
    <w:p w:rsidR="0053668F" w:rsidRP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:rsid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Garamond" w:eastAsia="MS Mincho" w:hAnsi="Garamond" w:cs="MS Mincho"/>
          <w:bCs/>
          <w:color w:val="000000"/>
          <w:sz w:val="24"/>
          <w:szCs w:val="24"/>
        </w:rPr>
        <w:t>KRYEMINISTËR</w:t>
      </w:r>
    </w:p>
    <w:p w:rsidR="0053668F" w:rsidRDefault="0053668F" w:rsidP="005366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Edi Rama</w:t>
      </w:r>
    </w:p>
    <w:p w:rsidR="0053668F" w:rsidRDefault="008F6845" w:rsidP="008F684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5943600" cy="42024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5943600" cy="6086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8" b="6877"/>
                    <a:stretch/>
                  </pic:blipFill>
                  <pic:spPr bwMode="auto">
                    <a:xfrm>
                      <a:off x="0" y="0"/>
                      <a:ext cx="5943600" cy="6086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drawing>
          <wp:inline distT="0" distB="0" distL="0" distR="0">
            <wp:extent cx="5943600" cy="2085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6" b="67184"/>
                    <a:stretch/>
                  </pic:blipFill>
                  <pic:spPr bwMode="auto">
                    <a:xfrm>
                      <a:off x="0" y="0"/>
                      <a:ext cx="5943600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5943600" cy="42024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4752975" cy="64770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5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7678" r="10736" b="8116"/>
                    <a:stretch/>
                  </pic:blipFill>
                  <pic:spPr bwMode="auto">
                    <a:xfrm>
                      <a:off x="0" y="0"/>
                      <a:ext cx="4752975" cy="647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drawing>
          <wp:inline distT="0" distB="0" distL="0" distR="0">
            <wp:extent cx="5943600" cy="400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6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92" b="86007"/>
                    <a:stretch/>
                  </pic:blipFill>
                  <pic:spPr bwMode="auto"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5943600" cy="420243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MS Mincho" w:hAnsi="Garamond" w:cs="MS Mincho"/>
          <w:b/>
          <w:bCs/>
          <w:noProof/>
          <w:color w:val="000000"/>
          <w:sz w:val="24"/>
          <w:szCs w:val="24"/>
          <w14:ligatures w14:val="none"/>
        </w:rPr>
        <w:lastRenderedPageBreak/>
        <w:drawing>
          <wp:inline distT="0" distB="0" distL="0" distR="0">
            <wp:extent cx="6046609" cy="55911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0" b="22727"/>
                    <a:stretch/>
                  </pic:blipFill>
                  <pic:spPr bwMode="auto">
                    <a:xfrm>
                      <a:off x="0" y="0"/>
                      <a:ext cx="6047592" cy="5592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668F" w:rsidSect="000209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BC3" w:rsidRDefault="00256BC3" w:rsidP="00B53AAC">
      <w:pPr>
        <w:spacing w:after="0" w:line="240" w:lineRule="auto"/>
      </w:pPr>
      <w:r>
        <w:separator/>
      </w:r>
    </w:p>
  </w:endnote>
  <w:endnote w:type="continuationSeparator" w:id="0">
    <w:p w:rsidR="00256BC3" w:rsidRDefault="00256BC3" w:rsidP="00B5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BC3" w:rsidRDefault="00256BC3" w:rsidP="00B53AAC">
      <w:pPr>
        <w:spacing w:after="0" w:line="240" w:lineRule="auto"/>
      </w:pPr>
      <w:r>
        <w:separator/>
      </w:r>
    </w:p>
  </w:footnote>
  <w:footnote w:type="continuationSeparator" w:id="0">
    <w:p w:rsidR="00256BC3" w:rsidRDefault="00256BC3" w:rsidP="00B53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1553E"/>
    <w:multiLevelType w:val="hybridMultilevel"/>
    <w:tmpl w:val="4490BE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8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67517"/>
    <w:rsid w:val="000E2DAF"/>
    <w:rsid w:val="000E7A1D"/>
    <w:rsid w:val="000F1C41"/>
    <w:rsid w:val="00191980"/>
    <w:rsid w:val="001C3FFB"/>
    <w:rsid w:val="001D38BE"/>
    <w:rsid w:val="001F3551"/>
    <w:rsid w:val="00256BC3"/>
    <w:rsid w:val="002B4D43"/>
    <w:rsid w:val="002C3883"/>
    <w:rsid w:val="002D0E0B"/>
    <w:rsid w:val="0030281E"/>
    <w:rsid w:val="003627C5"/>
    <w:rsid w:val="003B3B6E"/>
    <w:rsid w:val="003E14DF"/>
    <w:rsid w:val="003F2075"/>
    <w:rsid w:val="003F5578"/>
    <w:rsid w:val="0040176D"/>
    <w:rsid w:val="004270BD"/>
    <w:rsid w:val="004321A4"/>
    <w:rsid w:val="004445EA"/>
    <w:rsid w:val="004B1167"/>
    <w:rsid w:val="004D5380"/>
    <w:rsid w:val="00534B49"/>
    <w:rsid w:val="0053668F"/>
    <w:rsid w:val="005457E4"/>
    <w:rsid w:val="00566214"/>
    <w:rsid w:val="005A7055"/>
    <w:rsid w:val="005C6573"/>
    <w:rsid w:val="005E4BEB"/>
    <w:rsid w:val="00616E52"/>
    <w:rsid w:val="00631F1B"/>
    <w:rsid w:val="00696055"/>
    <w:rsid w:val="006A1A45"/>
    <w:rsid w:val="00727604"/>
    <w:rsid w:val="00750129"/>
    <w:rsid w:val="007A3349"/>
    <w:rsid w:val="007B5819"/>
    <w:rsid w:val="007C5E8E"/>
    <w:rsid w:val="007D4E05"/>
    <w:rsid w:val="007F3BED"/>
    <w:rsid w:val="0081220A"/>
    <w:rsid w:val="008248FD"/>
    <w:rsid w:val="0088151F"/>
    <w:rsid w:val="008F6845"/>
    <w:rsid w:val="0090356D"/>
    <w:rsid w:val="0091158E"/>
    <w:rsid w:val="009D44B0"/>
    <w:rsid w:val="009F12EA"/>
    <w:rsid w:val="00A66381"/>
    <w:rsid w:val="00A74355"/>
    <w:rsid w:val="00A82C3C"/>
    <w:rsid w:val="00A91B74"/>
    <w:rsid w:val="00B20955"/>
    <w:rsid w:val="00B53AAC"/>
    <w:rsid w:val="00B643BB"/>
    <w:rsid w:val="00B90212"/>
    <w:rsid w:val="00BC7E22"/>
    <w:rsid w:val="00C1062C"/>
    <w:rsid w:val="00C628F8"/>
    <w:rsid w:val="00CB5BC6"/>
    <w:rsid w:val="00CC1003"/>
    <w:rsid w:val="00D32ED2"/>
    <w:rsid w:val="00D578A4"/>
    <w:rsid w:val="00D709F1"/>
    <w:rsid w:val="00D744B1"/>
    <w:rsid w:val="00D77BED"/>
    <w:rsid w:val="00D93DF9"/>
    <w:rsid w:val="00DB70E3"/>
    <w:rsid w:val="00E53867"/>
    <w:rsid w:val="00E93698"/>
    <w:rsid w:val="00EA08A2"/>
    <w:rsid w:val="00EB0079"/>
    <w:rsid w:val="00ED7DAE"/>
    <w:rsid w:val="00EF7FA1"/>
    <w:rsid w:val="00F05E81"/>
    <w:rsid w:val="00F117CE"/>
    <w:rsid w:val="00F453B1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8D9BD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3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AAC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53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AAC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BC6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Elezi</dc:creator>
  <cp:keywords/>
  <dc:description/>
  <cp:lastModifiedBy>Keisina Zace</cp:lastModifiedBy>
  <cp:revision>28</cp:revision>
  <cp:lastPrinted>2026-04-23T18:35:00Z</cp:lastPrinted>
  <dcterms:created xsi:type="dcterms:W3CDTF">2026-02-10T10:15:00Z</dcterms:created>
  <dcterms:modified xsi:type="dcterms:W3CDTF">2026-04-27T12:32:00Z</dcterms:modified>
</cp:coreProperties>
</file>