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2C5AC0" w14:textId="77777777" w:rsidR="00CA33C3" w:rsidRPr="00724BA8" w:rsidRDefault="00CA33C3" w:rsidP="00CA33C3">
      <w:pPr>
        <w:spacing w:after="0" w:line="240" w:lineRule="auto"/>
        <w:ind w:firstLine="284"/>
        <w:jc w:val="center"/>
        <w:rPr>
          <w:rFonts w:ascii="Garamond" w:hAnsi="Garamond"/>
          <w:b/>
          <w:sz w:val="24"/>
          <w:szCs w:val="24"/>
        </w:rPr>
      </w:pPr>
      <w:r w:rsidRPr="00724BA8">
        <w:rPr>
          <w:rFonts w:ascii="Garamond" w:hAnsi="Garamond"/>
          <w:b/>
          <w:sz w:val="24"/>
          <w:szCs w:val="24"/>
        </w:rPr>
        <w:t>VENDIM</w:t>
      </w:r>
    </w:p>
    <w:p w14:paraId="0DA245E7" w14:textId="4F058BDD" w:rsidR="00CA33C3" w:rsidRPr="00724BA8" w:rsidRDefault="00CA33C3" w:rsidP="00CA33C3">
      <w:pPr>
        <w:spacing w:after="0" w:line="240" w:lineRule="auto"/>
        <w:ind w:firstLine="284"/>
        <w:jc w:val="center"/>
        <w:rPr>
          <w:rFonts w:ascii="Garamond" w:hAnsi="Garamond"/>
          <w:b/>
          <w:sz w:val="24"/>
          <w:szCs w:val="24"/>
        </w:rPr>
      </w:pPr>
      <w:r w:rsidRPr="00724BA8">
        <w:rPr>
          <w:rFonts w:ascii="Garamond" w:hAnsi="Garamond"/>
          <w:b/>
          <w:sz w:val="24"/>
          <w:szCs w:val="24"/>
        </w:rPr>
        <w:t>Nr.</w:t>
      </w:r>
      <w:r w:rsidR="00724BA8" w:rsidRPr="00724BA8">
        <w:rPr>
          <w:rFonts w:ascii="Garamond" w:hAnsi="Garamond"/>
          <w:b/>
          <w:sz w:val="24"/>
          <w:szCs w:val="24"/>
        </w:rPr>
        <w:t xml:space="preserve"> </w:t>
      </w:r>
      <w:r w:rsidRPr="00724BA8">
        <w:rPr>
          <w:rFonts w:ascii="Garamond" w:hAnsi="Garamond"/>
          <w:b/>
          <w:sz w:val="24"/>
          <w:szCs w:val="24"/>
        </w:rPr>
        <w:t>309, datë 29.4.2026</w:t>
      </w:r>
    </w:p>
    <w:p w14:paraId="256073B4" w14:textId="77777777" w:rsidR="00CA33C3" w:rsidRPr="00724BA8" w:rsidRDefault="00CA33C3" w:rsidP="00CA33C3">
      <w:pPr>
        <w:spacing w:after="0" w:line="240" w:lineRule="auto"/>
        <w:ind w:firstLine="284"/>
        <w:jc w:val="center"/>
        <w:rPr>
          <w:rFonts w:ascii="Garamond" w:hAnsi="Garamond"/>
          <w:b/>
          <w:sz w:val="24"/>
          <w:szCs w:val="24"/>
        </w:rPr>
      </w:pPr>
    </w:p>
    <w:p w14:paraId="0043907E" w14:textId="48AD1B3C" w:rsidR="00CA33C3" w:rsidRPr="00724BA8" w:rsidRDefault="00CA33C3" w:rsidP="00CA33C3">
      <w:pPr>
        <w:spacing w:after="0" w:line="240" w:lineRule="auto"/>
        <w:ind w:firstLine="284"/>
        <w:jc w:val="center"/>
        <w:rPr>
          <w:rFonts w:ascii="Garamond" w:hAnsi="Garamond"/>
          <w:b/>
          <w:sz w:val="24"/>
          <w:szCs w:val="24"/>
        </w:rPr>
      </w:pPr>
      <w:r w:rsidRPr="00724BA8">
        <w:rPr>
          <w:rFonts w:ascii="Garamond" w:hAnsi="Garamond"/>
          <w:b/>
          <w:sz w:val="24"/>
          <w:szCs w:val="24"/>
        </w:rPr>
        <w:t>PËR</w:t>
      </w:r>
      <w:r w:rsidR="00724BA8">
        <w:rPr>
          <w:rFonts w:ascii="Garamond" w:hAnsi="Garamond"/>
          <w:b/>
          <w:sz w:val="24"/>
          <w:szCs w:val="24"/>
        </w:rPr>
        <w:t xml:space="preserve"> </w:t>
      </w:r>
      <w:r w:rsidRPr="00724BA8">
        <w:rPr>
          <w:rFonts w:ascii="Garamond" w:hAnsi="Garamond"/>
          <w:b/>
          <w:sz w:val="24"/>
          <w:szCs w:val="24"/>
        </w:rPr>
        <w:t>DISA SHTESA NË VENDIMIN NR.</w:t>
      </w:r>
      <w:r w:rsidR="00724BA8">
        <w:rPr>
          <w:rFonts w:ascii="Garamond" w:hAnsi="Garamond"/>
          <w:b/>
          <w:sz w:val="24"/>
          <w:szCs w:val="24"/>
        </w:rPr>
        <w:t xml:space="preserve"> 833, DATË 30.12.2025,</w:t>
      </w:r>
      <w:r w:rsidRPr="00724BA8">
        <w:rPr>
          <w:rFonts w:ascii="Garamond" w:hAnsi="Garamond"/>
          <w:b/>
          <w:sz w:val="24"/>
          <w:szCs w:val="24"/>
        </w:rPr>
        <w:t xml:space="preserve"> TË KËSHILLIT TË MINISTRAVE, “PËR MIRATIMIN E STANDARDEVE E TË KRITEREVE QË MUNDËSOJNË ZBATIMIN E PARIMIT TË SHKENCËS SË HAPUR DHE JANË NË PËRPUTHJE ME POLITIKAT E ZONËS EVROPIANE TË KËRKIMIT”</w:t>
      </w:r>
    </w:p>
    <w:p w14:paraId="3B0AEBEB" w14:textId="77777777" w:rsidR="00CA33C3" w:rsidRPr="00724BA8" w:rsidRDefault="00CA33C3" w:rsidP="00CA33C3">
      <w:pPr>
        <w:spacing w:after="0" w:line="240" w:lineRule="auto"/>
        <w:ind w:firstLine="284"/>
        <w:jc w:val="both"/>
        <w:rPr>
          <w:rFonts w:ascii="Garamond" w:hAnsi="Garamond"/>
          <w:sz w:val="24"/>
          <w:szCs w:val="24"/>
        </w:rPr>
      </w:pPr>
    </w:p>
    <w:p w14:paraId="2D096E6A" w14:textId="66203194"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Në mbështetje të nenit 100 të Kushtetutës dhe të pikës 6, të nenit 5, të ligjit nr.</w:t>
      </w:r>
      <w:r w:rsidR="00724BA8">
        <w:rPr>
          <w:rFonts w:ascii="Garamond" w:hAnsi="Garamond"/>
          <w:sz w:val="24"/>
          <w:szCs w:val="24"/>
        </w:rPr>
        <w:t xml:space="preserve"> </w:t>
      </w:r>
      <w:r w:rsidRPr="00724BA8">
        <w:rPr>
          <w:rFonts w:ascii="Garamond" w:hAnsi="Garamond"/>
          <w:sz w:val="24"/>
          <w:szCs w:val="24"/>
        </w:rPr>
        <w:t>109/2024, “Për shkencën dhe kërkimin shkencor në Republikën e Shqipërisë”, me propozimin e ministrit të Arsimit, Këshilli i Ministrave</w:t>
      </w:r>
    </w:p>
    <w:p w14:paraId="5DDDAAC7" w14:textId="77777777" w:rsidR="00CA33C3" w:rsidRPr="00724BA8" w:rsidRDefault="00CA33C3" w:rsidP="00CA33C3">
      <w:pPr>
        <w:spacing w:after="0" w:line="240" w:lineRule="auto"/>
        <w:ind w:firstLine="284"/>
        <w:jc w:val="both"/>
        <w:rPr>
          <w:rFonts w:ascii="Garamond" w:hAnsi="Garamond"/>
          <w:sz w:val="24"/>
          <w:szCs w:val="24"/>
        </w:rPr>
      </w:pPr>
    </w:p>
    <w:p w14:paraId="1BED7F11" w14:textId="77777777" w:rsidR="00CA33C3" w:rsidRPr="00724BA8" w:rsidRDefault="00CA33C3" w:rsidP="00CA33C3">
      <w:pPr>
        <w:spacing w:after="0" w:line="240" w:lineRule="auto"/>
        <w:ind w:firstLine="284"/>
        <w:jc w:val="center"/>
        <w:rPr>
          <w:rFonts w:ascii="Garamond" w:hAnsi="Garamond"/>
          <w:sz w:val="24"/>
          <w:szCs w:val="24"/>
        </w:rPr>
      </w:pPr>
      <w:r w:rsidRPr="00724BA8">
        <w:rPr>
          <w:rFonts w:ascii="Garamond" w:hAnsi="Garamond"/>
          <w:sz w:val="24"/>
          <w:szCs w:val="24"/>
        </w:rPr>
        <w:t>VENDOSI:</w:t>
      </w:r>
    </w:p>
    <w:p w14:paraId="013082CD" w14:textId="77777777" w:rsidR="00CA33C3" w:rsidRPr="00724BA8" w:rsidRDefault="00CA33C3" w:rsidP="00CA33C3">
      <w:pPr>
        <w:spacing w:after="0" w:line="240" w:lineRule="auto"/>
        <w:ind w:firstLine="284"/>
        <w:jc w:val="both"/>
        <w:rPr>
          <w:rFonts w:ascii="Garamond" w:hAnsi="Garamond"/>
          <w:sz w:val="24"/>
          <w:szCs w:val="24"/>
        </w:rPr>
      </w:pPr>
    </w:p>
    <w:p w14:paraId="3D169ADC" w14:textId="3F3E0485"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I. Në vendimin nr.</w:t>
      </w:r>
      <w:r w:rsidR="00724BA8">
        <w:rPr>
          <w:rFonts w:ascii="Garamond" w:hAnsi="Garamond"/>
          <w:sz w:val="24"/>
          <w:szCs w:val="24"/>
        </w:rPr>
        <w:t xml:space="preserve"> </w:t>
      </w:r>
      <w:r w:rsidRPr="00724BA8">
        <w:rPr>
          <w:rFonts w:ascii="Garamond" w:hAnsi="Garamond"/>
          <w:sz w:val="24"/>
          <w:szCs w:val="24"/>
        </w:rPr>
        <w:t>833, datë 30.12.2025, të Këshillit të Ministrave, bëhen këto shtesa:</w:t>
      </w:r>
    </w:p>
    <w:p w14:paraId="53B91350" w14:textId="71992E74"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 xml:space="preserve">1. Pas pikës 2, të kreut I, shtohen pikat 3 dhe 4, me këtë përmbajtje: </w:t>
      </w:r>
    </w:p>
    <w:p w14:paraId="2F8F55BF" w14:textId="4B4C423B"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“3. Zbatimi i parimit të shkencës së hapur për përmbushjen e politikave të Zonës Evropiane të Kërkimit</w:t>
      </w:r>
      <w:r w:rsidR="00724BA8">
        <w:rPr>
          <w:rFonts w:ascii="Garamond" w:hAnsi="Garamond"/>
          <w:sz w:val="24"/>
          <w:szCs w:val="24"/>
        </w:rPr>
        <w:t>,</w:t>
      </w:r>
      <w:r w:rsidRPr="00724BA8">
        <w:rPr>
          <w:rFonts w:ascii="Garamond" w:hAnsi="Garamond"/>
          <w:sz w:val="24"/>
          <w:szCs w:val="24"/>
        </w:rPr>
        <w:t xml:space="preserve"> në lidhje me pjesëmarrjen e shtetit shqiptar në një </w:t>
      </w:r>
      <w:proofErr w:type="spellStart"/>
      <w:r w:rsidRPr="00724BA8">
        <w:rPr>
          <w:rFonts w:ascii="Garamond" w:hAnsi="Garamond"/>
          <w:sz w:val="24"/>
          <w:szCs w:val="24"/>
        </w:rPr>
        <w:t>Konsorcium</w:t>
      </w:r>
      <w:proofErr w:type="spellEnd"/>
      <w:r w:rsidRPr="00724BA8">
        <w:rPr>
          <w:rFonts w:ascii="Garamond" w:hAnsi="Garamond"/>
          <w:sz w:val="24"/>
          <w:szCs w:val="24"/>
        </w:rPr>
        <w:t xml:space="preserve"> Evropian të Infrastrukturës së Kërkimit (</w:t>
      </w:r>
      <w:proofErr w:type="spellStart"/>
      <w:r w:rsidRPr="00724BA8">
        <w:rPr>
          <w:rFonts w:ascii="Garamond" w:hAnsi="Garamond"/>
          <w:sz w:val="24"/>
          <w:szCs w:val="24"/>
        </w:rPr>
        <w:t>KEIK</w:t>
      </w:r>
      <w:proofErr w:type="spellEnd"/>
      <w:r w:rsidRPr="00724BA8">
        <w:rPr>
          <w:rFonts w:ascii="Garamond" w:hAnsi="Garamond"/>
          <w:sz w:val="24"/>
          <w:szCs w:val="24"/>
        </w:rPr>
        <w:t>/</w:t>
      </w:r>
      <w:proofErr w:type="spellStart"/>
      <w:r w:rsidRPr="00724BA8">
        <w:rPr>
          <w:rFonts w:ascii="Garamond" w:hAnsi="Garamond"/>
          <w:sz w:val="24"/>
          <w:szCs w:val="24"/>
        </w:rPr>
        <w:t>ERIC</w:t>
      </w:r>
      <w:proofErr w:type="spellEnd"/>
      <w:r w:rsidRPr="00724BA8">
        <w:rPr>
          <w:rFonts w:ascii="Garamond" w:hAnsi="Garamond"/>
          <w:sz w:val="24"/>
          <w:szCs w:val="24"/>
        </w:rPr>
        <w:t>) realizohet në përputhje me rregulloren e Këshillit (BE) nr.</w:t>
      </w:r>
      <w:r w:rsidR="00724BA8">
        <w:rPr>
          <w:rFonts w:ascii="Garamond" w:hAnsi="Garamond"/>
          <w:sz w:val="24"/>
          <w:szCs w:val="24"/>
        </w:rPr>
        <w:t xml:space="preserve"> </w:t>
      </w:r>
      <w:r w:rsidRPr="00724BA8">
        <w:rPr>
          <w:rFonts w:ascii="Garamond" w:hAnsi="Garamond"/>
          <w:sz w:val="24"/>
          <w:szCs w:val="24"/>
        </w:rPr>
        <w:t>723/2009, datë 25 qershor 2009, e ndryshuar me rregulloren (BE) nr.</w:t>
      </w:r>
      <w:r w:rsidR="00724BA8">
        <w:rPr>
          <w:rFonts w:ascii="Garamond" w:hAnsi="Garamond"/>
          <w:sz w:val="24"/>
          <w:szCs w:val="24"/>
        </w:rPr>
        <w:t xml:space="preserve"> </w:t>
      </w:r>
      <w:r w:rsidRPr="00724BA8">
        <w:rPr>
          <w:rFonts w:ascii="Garamond" w:hAnsi="Garamond"/>
          <w:sz w:val="24"/>
          <w:szCs w:val="24"/>
        </w:rPr>
        <w:t>1261/2013, datë 2 dhjetor 2013, dhe legjislacionin kombëtar.</w:t>
      </w:r>
    </w:p>
    <w:p w14:paraId="333F4D93" w14:textId="5FFB1BAB"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4.</w:t>
      </w:r>
      <w:r w:rsidR="004B113E">
        <w:rPr>
          <w:rFonts w:ascii="Garamond" w:hAnsi="Garamond"/>
          <w:sz w:val="24"/>
          <w:szCs w:val="24"/>
        </w:rPr>
        <w:t xml:space="preserve"> </w:t>
      </w:r>
      <w:r w:rsidRPr="00724BA8">
        <w:rPr>
          <w:rFonts w:ascii="Garamond" w:hAnsi="Garamond"/>
          <w:sz w:val="24"/>
          <w:szCs w:val="24"/>
        </w:rPr>
        <w:t>Në këtë vendim, termat e mëposhtëm kanë këto kuptime:</w:t>
      </w:r>
    </w:p>
    <w:p w14:paraId="0D7B27CE" w14:textId="0E8E1418"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a) “Rregullorja e Këshillit (BE) nr.</w:t>
      </w:r>
      <w:r w:rsidR="00724BA8">
        <w:rPr>
          <w:rFonts w:ascii="Garamond" w:hAnsi="Garamond"/>
          <w:sz w:val="24"/>
          <w:szCs w:val="24"/>
        </w:rPr>
        <w:t xml:space="preserve"> </w:t>
      </w:r>
      <w:r w:rsidRPr="00724BA8">
        <w:rPr>
          <w:rFonts w:ascii="Garamond" w:hAnsi="Garamond"/>
          <w:sz w:val="24"/>
          <w:szCs w:val="24"/>
        </w:rPr>
        <w:t>723/2009, e ndryshuar me rregulloren (BE) nr.</w:t>
      </w:r>
      <w:r w:rsidR="00724BA8">
        <w:rPr>
          <w:rFonts w:ascii="Garamond" w:hAnsi="Garamond"/>
          <w:sz w:val="24"/>
          <w:szCs w:val="24"/>
        </w:rPr>
        <w:t xml:space="preserve"> </w:t>
      </w:r>
      <w:r w:rsidRPr="00724BA8">
        <w:rPr>
          <w:rFonts w:ascii="Garamond" w:hAnsi="Garamond"/>
          <w:sz w:val="24"/>
          <w:szCs w:val="24"/>
        </w:rPr>
        <w:t xml:space="preserve">1261/2013”, rregullorja që përcakton kuadrin ligjor të Bashkimit Evropian për krijimin e </w:t>
      </w:r>
      <w:proofErr w:type="spellStart"/>
      <w:r w:rsidRPr="00724BA8">
        <w:rPr>
          <w:rFonts w:ascii="Garamond" w:hAnsi="Garamond"/>
          <w:sz w:val="24"/>
          <w:szCs w:val="24"/>
        </w:rPr>
        <w:t>konsorciumeve</w:t>
      </w:r>
      <w:proofErr w:type="spellEnd"/>
      <w:r w:rsidRPr="00724BA8">
        <w:rPr>
          <w:rFonts w:ascii="Garamond" w:hAnsi="Garamond"/>
          <w:sz w:val="24"/>
          <w:szCs w:val="24"/>
        </w:rPr>
        <w:t xml:space="preserve"> evropiane të infrastrukturës së kërkimit (</w:t>
      </w:r>
      <w:proofErr w:type="spellStart"/>
      <w:r w:rsidRPr="00724BA8">
        <w:rPr>
          <w:rFonts w:ascii="Garamond" w:hAnsi="Garamond"/>
          <w:sz w:val="24"/>
          <w:szCs w:val="24"/>
        </w:rPr>
        <w:t>ERIC</w:t>
      </w:r>
      <w:proofErr w:type="spellEnd"/>
      <w:r w:rsidRPr="00724BA8">
        <w:rPr>
          <w:rFonts w:ascii="Garamond" w:hAnsi="Garamond"/>
          <w:sz w:val="24"/>
          <w:szCs w:val="24"/>
        </w:rPr>
        <w:t xml:space="preserve">), duke vendosur kërkesat, procedurat e pasojat juridike, që lidhen me themelimin, funksionimin dhe statusin e tyre, me qëllim mundësimin e ngritjes e të operimit të infrastrukturave kërkimore me interes të përbashkët evropian, në mbështetje të zhvillimit të </w:t>
      </w:r>
      <w:proofErr w:type="spellStart"/>
      <w:r w:rsidRPr="00724BA8">
        <w:rPr>
          <w:rFonts w:ascii="Garamond" w:hAnsi="Garamond"/>
          <w:sz w:val="24"/>
          <w:szCs w:val="24"/>
        </w:rPr>
        <w:t>Konsorciumit</w:t>
      </w:r>
      <w:proofErr w:type="spellEnd"/>
      <w:r w:rsidRPr="00724BA8">
        <w:rPr>
          <w:rFonts w:ascii="Garamond" w:hAnsi="Garamond"/>
          <w:sz w:val="24"/>
          <w:szCs w:val="24"/>
        </w:rPr>
        <w:t xml:space="preserve"> Evropian të Infrastrukturës Kërkimore;</w:t>
      </w:r>
    </w:p>
    <w:p w14:paraId="48B2C734" w14:textId="4F763E80"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b) “Infrastrukturë kërkimore”, objektet, burimet dhe shërbimet përkatëse, që përdoren nga persona juridikë dhe/ose kërkuesit shkencorë, që zhvillojnë veprimtari të kërkimit shkencor, për kryerjen e kërkimeve të nivelit të lartë në fushat përkatëse, duke përfshirë dhe pajisjet shkencore madhore ose grupe instrumentesh; burime të bazuara në njohuri, si: koleksione, arkiva ose struktura për informacion shkencor; infrastruktura të bazuara në teknologjinë e informacionit dhe komunikimit, si: rrjete, sisteme kompjuterike, programe dhe komunikim, si dhe çdo njësi tjetër me natyrë të veçantë, e domosdoshme për arritjen e ekselencës në kërkim.</w:t>
      </w:r>
    </w:p>
    <w:p w14:paraId="0D90E6AB" w14:textId="7699A676"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Infrastruktura të tilla mund të jenë të vendosura në një vend të vetëm ose të shpërndara në formën e nj</w:t>
      </w:r>
      <w:r w:rsidR="00724BA8">
        <w:rPr>
          <w:rFonts w:ascii="Garamond" w:hAnsi="Garamond"/>
          <w:sz w:val="24"/>
          <w:szCs w:val="24"/>
        </w:rPr>
        <w:t>ë rrjeti të organizuar burimesh;</w:t>
      </w:r>
    </w:p>
    <w:p w14:paraId="0AEDDA42" w14:textId="63CBA4AB"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c) “</w:t>
      </w:r>
      <w:proofErr w:type="spellStart"/>
      <w:r w:rsidRPr="00724BA8">
        <w:rPr>
          <w:rFonts w:ascii="Garamond" w:hAnsi="Garamond"/>
          <w:sz w:val="24"/>
          <w:szCs w:val="24"/>
        </w:rPr>
        <w:t>Konsorcium</w:t>
      </w:r>
      <w:proofErr w:type="spellEnd"/>
      <w:r w:rsidRPr="00724BA8">
        <w:rPr>
          <w:rFonts w:ascii="Garamond" w:hAnsi="Garamond"/>
          <w:sz w:val="24"/>
          <w:szCs w:val="24"/>
        </w:rPr>
        <w:t xml:space="preserve"> </w:t>
      </w:r>
      <w:r w:rsidR="00724BA8" w:rsidRPr="00724BA8">
        <w:rPr>
          <w:rFonts w:ascii="Garamond" w:hAnsi="Garamond"/>
          <w:sz w:val="24"/>
          <w:szCs w:val="24"/>
        </w:rPr>
        <w:t xml:space="preserve">Evropian </w:t>
      </w:r>
      <w:r w:rsidRPr="00724BA8">
        <w:rPr>
          <w:rFonts w:ascii="Garamond" w:hAnsi="Garamond"/>
          <w:sz w:val="24"/>
          <w:szCs w:val="24"/>
        </w:rPr>
        <w:t xml:space="preserve">i </w:t>
      </w:r>
      <w:r w:rsidR="00724BA8" w:rsidRPr="00724BA8">
        <w:rPr>
          <w:rFonts w:ascii="Garamond" w:hAnsi="Garamond"/>
          <w:sz w:val="24"/>
          <w:szCs w:val="24"/>
        </w:rPr>
        <w:t xml:space="preserve">Infrastrukturës </w:t>
      </w:r>
      <w:r w:rsidRPr="00724BA8">
        <w:rPr>
          <w:rFonts w:ascii="Garamond" w:hAnsi="Garamond"/>
          <w:sz w:val="24"/>
          <w:szCs w:val="24"/>
        </w:rPr>
        <w:t xml:space="preserve">së </w:t>
      </w:r>
      <w:r w:rsidR="00724BA8" w:rsidRPr="00724BA8">
        <w:rPr>
          <w:rFonts w:ascii="Garamond" w:hAnsi="Garamond"/>
          <w:sz w:val="24"/>
          <w:szCs w:val="24"/>
        </w:rPr>
        <w:t xml:space="preserve">Kërkimit </w:t>
      </w:r>
      <w:r w:rsidRPr="00724BA8">
        <w:rPr>
          <w:rFonts w:ascii="Garamond" w:hAnsi="Garamond"/>
          <w:sz w:val="24"/>
          <w:szCs w:val="24"/>
        </w:rPr>
        <w:t>(</w:t>
      </w:r>
      <w:proofErr w:type="spellStart"/>
      <w:r w:rsidRPr="00724BA8">
        <w:rPr>
          <w:rFonts w:ascii="Garamond" w:hAnsi="Garamond"/>
          <w:sz w:val="24"/>
          <w:szCs w:val="24"/>
        </w:rPr>
        <w:t>ERIC</w:t>
      </w:r>
      <w:proofErr w:type="spellEnd"/>
      <w:r w:rsidRPr="00724BA8">
        <w:rPr>
          <w:rFonts w:ascii="Garamond" w:hAnsi="Garamond"/>
          <w:sz w:val="24"/>
          <w:szCs w:val="24"/>
        </w:rPr>
        <w:t>)”, një subjekt juridik i krijuar në bazë të rregullores së Këshillit (BE) nr.</w:t>
      </w:r>
      <w:r w:rsidR="00724BA8">
        <w:rPr>
          <w:rFonts w:ascii="Garamond" w:hAnsi="Garamond"/>
          <w:sz w:val="24"/>
          <w:szCs w:val="24"/>
        </w:rPr>
        <w:t xml:space="preserve"> </w:t>
      </w:r>
      <w:r w:rsidRPr="00724BA8">
        <w:rPr>
          <w:rFonts w:ascii="Garamond" w:hAnsi="Garamond"/>
          <w:sz w:val="24"/>
          <w:szCs w:val="24"/>
        </w:rPr>
        <w:t xml:space="preserve">723/2009, </w:t>
      </w:r>
      <w:r w:rsidR="00724BA8">
        <w:rPr>
          <w:rFonts w:ascii="Garamond" w:hAnsi="Garamond"/>
          <w:sz w:val="24"/>
          <w:szCs w:val="24"/>
        </w:rPr>
        <w:t>të</w:t>
      </w:r>
      <w:r w:rsidRPr="00724BA8">
        <w:rPr>
          <w:rFonts w:ascii="Garamond" w:hAnsi="Garamond"/>
          <w:sz w:val="24"/>
          <w:szCs w:val="24"/>
        </w:rPr>
        <w:t xml:space="preserve"> ndryshuar, që përbën një subjekt të së drejtës civile për krijimin dhe funksionimin e infrastrukturave kërkimore me interes evropian, i themeluar nga shtete anëtare, vende të </w:t>
      </w:r>
      <w:proofErr w:type="spellStart"/>
      <w:r w:rsidRPr="00724BA8">
        <w:rPr>
          <w:rFonts w:ascii="Garamond" w:hAnsi="Garamond"/>
          <w:sz w:val="24"/>
          <w:szCs w:val="24"/>
        </w:rPr>
        <w:t>asociuara</w:t>
      </w:r>
      <w:proofErr w:type="spellEnd"/>
      <w:r w:rsidRPr="00724BA8">
        <w:rPr>
          <w:rFonts w:ascii="Garamond" w:hAnsi="Garamond"/>
          <w:sz w:val="24"/>
          <w:szCs w:val="24"/>
        </w:rPr>
        <w:t xml:space="preserve">, vende të treta ose organizata ndërqeveritare, me personalitet juridik për të realizuar veprimtari në fushën e kërkimit shkencor të zhvillimit teknologjik e demonstrimit, kryesisht mbi bazë joekonomike, për të mbështetur ekselencën shkencore, për të siguruar </w:t>
      </w:r>
      <w:proofErr w:type="spellStart"/>
      <w:r w:rsidRPr="00724BA8">
        <w:rPr>
          <w:rFonts w:ascii="Garamond" w:hAnsi="Garamond"/>
          <w:sz w:val="24"/>
          <w:szCs w:val="24"/>
        </w:rPr>
        <w:t>akses</w:t>
      </w:r>
      <w:proofErr w:type="spellEnd"/>
      <w:r w:rsidRPr="00724BA8">
        <w:rPr>
          <w:rFonts w:ascii="Garamond" w:hAnsi="Garamond"/>
          <w:sz w:val="24"/>
          <w:szCs w:val="24"/>
        </w:rPr>
        <w:t xml:space="preserve"> për komunitetin evropian të kërkimit e për të kontribuuar në zhvillimin e hapësirës evropiane të kërkimit dhe që nuk konsiderohet organ i Bashkimit Evropian dhe as organ publik kombëtar, përveç rasteve kur parashikohet shprehimisht ndryshe në legjislacion;</w:t>
      </w:r>
    </w:p>
    <w:p w14:paraId="61DAC8ED" w14:textId="1432C048"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ç)</w:t>
      </w:r>
      <w:r w:rsidR="004B113E">
        <w:rPr>
          <w:rFonts w:ascii="Garamond" w:hAnsi="Garamond"/>
          <w:sz w:val="24"/>
          <w:szCs w:val="24"/>
        </w:rPr>
        <w:t xml:space="preserve"> </w:t>
      </w:r>
      <w:r w:rsidRPr="00724BA8">
        <w:rPr>
          <w:rFonts w:ascii="Garamond" w:hAnsi="Garamond"/>
          <w:sz w:val="24"/>
          <w:szCs w:val="24"/>
        </w:rPr>
        <w:t>“Komunitet kërkimor”, kërkuesit shkencorë, institucionet e kërkimit, institucionet e arsimit të lartë dhe subjektet e tjera të së drejtës civile, që kryejnë veprimtari në fushën e kërkimit shkencor dhe zhvillimit teknologjik, në nivel kombëtar, evropian ose ndërkombëtar;</w:t>
      </w:r>
    </w:p>
    <w:p w14:paraId="215B19B8" w14:textId="71761FF5"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d) “Kërkim shkencor i nivelit të lartë”, veprimtari kërkimore të kryera nga komuniteti shkencor, që përmbushin standarde të larta shkencore dhe teknologjike</w:t>
      </w:r>
      <w:r w:rsidR="00724BA8">
        <w:rPr>
          <w:rFonts w:ascii="Garamond" w:hAnsi="Garamond"/>
          <w:sz w:val="24"/>
          <w:szCs w:val="24"/>
        </w:rPr>
        <w:t>,</w:t>
      </w:r>
      <w:r w:rsidRPr="00724BA8">
        <w:rPr>
          <w:rFonts w:ascii="Garamond" w:hAnsi="Garamond"/>
          <w:sz w:val="24"/>
          <w:szCs w:val="24"/>
        </w:rPr>
        <w:t xml:space="preserve"> dhe që synojnë arritjen e ekselencës </w:t>
      </w:r>
      <w:r w:rsidRPr="00724BA8">
        <w:rPr>
          <w:rFonts w:ascii="Garamond" w:hAnsi="Garamond"/>
          <w:sz w:val="24"/>
          <w:szCs w:val="24"/>
        </w:rPr>
        <w:lastRenderedPageBreak/>
        <w:t>në kërkim, në përputhje me programet evropiane të kërkimit, zhvillimit teknologjik e demonstrimit;</w:t>
      </w:r>
    </w:p>
    <w:p w14:paraId="3EF677B8" w14:textId="69954916"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 xml:space="preserve">dh) “Pajisje shkencore madhore”, pajisje, instrumente ose grupime instrumentesh me </w:t>
      </w:r>
      <w:proofErr w:type="spellStart"/>
      <w:r w:rsidRPr="00724BA8">
        <w:rPr>
          <w:rFonts w:ascii="Garamond" w:hAnsi="Garamond"/>
          <w:sz w:val="24"/>
          <w:szCs w:val="24"/>
        </w:rPr>
        <w:t>kompleksitet</w:t>
      </w:r>
      <w:proofErr w:type="spellEnd"/>
      <w:r w:rsidRPr="00724BA8">
        <w:rPr>
          <w:rFonts w:ascii="Garamond" w:hAnsi="Garamond"/>
          <w:sz w:val="24"/>
          <w:szCs w:val="24"/>
        </w:rPr>
        <w:t xml:space="preserve"> të lartë teknik dhe vlerë të konsiderueshme, të përdorura nga komuniteti shkencor për kryerjen e kërkimit shkencor të nivelit të lartë në kuadër të një infrastrukture kërkimore;</w:t>
      </w:r>
    </w:p>
    <w:p w14:paraId="105B9973" w14:textId="6F3DDE84"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e) “Ekselencë në kërkim shkencor”, realizimi i veprimtarive kërkimore sipas standardeve më të larta shkencore e teknologjike, që kontribuojnë në përparimin e njohurive, forcimin e kapaciteteve kërkimore dhe zhvillimin e hapësirës evropiane të kërkimit;</w:t>
      </w:r>
    </w:p>
    <w:p w14:paraId="251A8ED2" w14:textId="4BEFF3FF"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ë) “Vend i tretë”, një shtet që nuk është sht</w:t>
      </w:r>
      <w:r w:rsidR="00724BA8">
        <w:rPr>
          <w:rFonts w:ascii="Garamond" w:hAnsi="Garamond"/>
          <w:sz w:val="24"/>
          <w:szCs w:val="24"/>
        </w:rPr>
        <w:t>et anëtar i Bashkimit Evropian;</w:t>
      </w:r>
    </w:p>
    <w:p w14:paraId="06E5D10E" w14:textId="769B4EF0"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 xml:space="preserve">f) “Vend i </w:t>
      </w:r>
      <w:proofErr w:type="spellStart"/>
      <w:r w:rsidRPr="00724BA8">
        <w:rPr>
          <w:rFonts w:ascii="Garamond" w:hAnsi="Garamond"/>
          <w:sz w:val="24"/>
          <w:szCs w:val="24"/>
        </w:rPr>
        <w:t>asociuar</w:t>
      </w:r>
      <w:proofErr w:type="spellEnd"/>
      <w:r w:rsidRPr="00724BA8">
        <w:rPr>
          <w:rFonts w:ascii="Garamond" w:hAnsi="Garamond"/>
          <w:sz w:val="24"/>
          <w:szCs w:val="24"/>
        </w:rPr>
        <w:t>”, një vend i tretë, që është palë në një marrëveshje ndërkombëtare me Bashkimin Evropian, në bazë të së cilës ai jep një kontribut financiar për të gjithë ose një pjesë të Programeve Kornizë të Bashkimit Evropian për Kërkim dhe Zhvillim Teknologjik;</w:t>
      </w:r>
    </w:p>
    <w:p w14:paraId="3991B37E" w14:textId="35B308DF"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 xml:space="preserve">g) “Vend anëtar i </w:t>
      </w:r>
      <w:proofErr w:type="spellStart"/>
      <w:r w:rsidRPr="00724BA8">
        <w:rPr>
          <w:rFonts w:ascii="Garamond" w:hAnsi="Garamond"/>
          <w:sz w:val="24"/>
          <w:szCs w:val="24"/>
        </w:rPr>
        <w:t>ERIC</w:t>
      </w:r>
      <w:proofErr w:type="spellEnd"/>
      <w:r w:rsidRPr="00724BA8">
        <w:rPr>
          <w:rFonts w:ascii="Garamond" w:hAnsi="Garamond"/>
          <w:sz w:val="24"/>
          <w:szCs w:val="24"/>
        </w:rPr>
        <w:t xml:space="preserve">-ut”, një shtet që merr pjesë në një </w:t>
      </w:r>
      <w:proofErr w:type="spellStart"/>
      <w:r w:rsidRPr="00724BA8">
        <w:rPr>
          <w:rFonts w:ascii="Garamond" w:hAnsi="Garamond"/>
          <w:sz w:val="24"/>
          <w:szCs w:val="24"/>
        </w:rPr>
        <w:t>Konsorcium</w:t>
      </w:r>
      <w:proofErr w:type="spellEnd"/>
      <w:r w:rsidRPr="00724BA8">
        <w:rPr>
          <w:rFonts w:ascii="Garamond" w:hAnsi="Garamond"/>
          <w:sz w:val="24"/>
          <w:szCs w:val="24"/>
        </w:rPr>
        <w:t xml:space="preserve"> Evropian të Infrastrukturës Kërkimore (</w:t>
      </w:r>
      <w:proofErr w:type="spellStart"/>
      <w:r w:rsidRPr="00724BA8">
        <w:rPr>
          <w:rFonts w:ascii="Garamond" w:hAnsi="Garamond"/>
          <w:sz w:val="24"/>
          <w:szCs w:val="24"/>
        </w:rPr>
        <w:t>ERIC</w:t>
      </w:r>
      <w:proofErr w:type="spellEnd"/>
      <w:r w:rsidRPr="00724BA8">
        <w:rPr>
          <w:rFonts w:ascii="Garamond" w:hAnsi="Garamond"/>
          <w:sz w:val="24"/>
          <w:szCs w:val="24"/>
        </w:rPr>
        <w:t>) me të drejta dhe detyrime të plota, në përputhje me rregulloren e Këshillit (BE) nr.</w:t>
      </w:r>
      <w:r w:rsidR="00724BA8">
        <w:rPr>
          <w:rFonts w:ascii="Garamond" w:hAnsi="Garamond"/>
          <w:sz w:val="24"/>
          <w:szCs w:val="24"/>
        </w:rPr>
        <w:t xml:space="preserve"> </w:t>
      </w:r>
      <w:r w:rsidRPr="00724BA8">
        <w:rPr>
          <w:rFonts w:ascii="Garamond" w:hAnsi="Garamond"/>
          <w:sz w:val="24"/>
          <w:szCs w:val="24"/>
        </w:rPr>
        <w:t xml:space="preserve">723/2009, të ndryshuar, statutin e </w:t>
      </w:r>
      <w:proofErr w:type="spellStart"/>
      <w:r w:rsidRPr="00724BA8">
        <w:rPr>
          <w:rFonts w:ascii="Garamond" w:hAnsi="Garamond"/>
          <w:sz w:val="24"/>
          <w:szCs w:val="24"/>
        </w:rPr>
        <w:t>ERIC</w:t>
      </w:r>
      <w:proofErr w:type="spellEnd"/>
      <w:r w:rsidRPr="00724BA8">
        <w:rPr>
          <w:rFonts w:ascii="Garamond" w:hAnsi="Garamond"/>
          <w:sz w:val="24"/>
          <w:szCs w:val="24"/>
        </w:rPr>
        <w:t>-ut dhe vendimet e organeve të tij, përfshirë të drejtën e votës, përfaqësimin në organet drejtuese dhe detyrimin për të dhënë kontribute financiare ose kontribute të tjera të miratuara;</w:t>
      </w:r>
    </w:p>
    <w:p w14:paraId="259FC576" w14:textId="7F05D049"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 xml:space="preserve">gj) “Vend vëzhgues”, shteti që merr pjesë në një </w:t>
      </w:r>
      <w:proofErr w:type="spellStart"/>
      <w:r w:rsidRPr="00724BA8">
        <w:rPr>
          <w:rFonts w:ascii="Garamond" w:hAnsi="Garamond"/>
          <w:sz w:val="24"/>
          <w:szCs w:val="24"/>
        </w:rPr>
        <w:t>Konsorcium</w:t>
      </w:r>
      <w:proofErr w:type="spellEnd"/>
      <w:r w:rsidRPr="00724BA8">
        <w:rPr>
          <w:rFonts w:ascii="Garamond" w:hAnsi="Garamond"/>
          <w:sz w:val="24"/>
          <w:szCs w:val="24"/>
        </w:rPr>
        <w:t xml:space="preserve"> Evropian të Infrastrukturës së Kërkimit (</w:t>
      </w:r>
      <w:proofErr w:type="spellStart"/>
      <w:r w:rsidRPr="00724BA8">
        <w:rPr>
          <w:rFonts w:ascii="Garamond" w:hAnsi="Garamond"/>
          <w:sz w:val="24"/>
          <w:szCs w:val="24"/>
        </w:rPr>
        <w:t>ERIC</w:t>
      </w:r>
      <w:proofErr w:type="spellEnd"/>
      <w:r w:rsidRPr="00724BA8">
        <w:rPr>
          <w:rFonts w:ascii="Garamond" w:hAnsi="Garamond"/>
          <w:sz w:val="24"/>
          <w:szCs w:val="24"/>
        </w:rPr>
        <w:t xml:space="preserve">) pa të drejtë vote, në përputhje me kushtet e përcaktuara në statutin e tij, me të drejtë pjesëmarrjeje në veprimtaritë dhe organet përkatëse, sipas rregullave të brendshme të krijimit të </w:t>
      </w:r>
      <w:proofErr w:type="spellStart"/>
      <w:r w:rsidRPr="00724BA8">
        <w:rPr>
          <w:rFonts w:ascii="Garamond" w:hAnsi="Garamond"/>
          <w:sz w:val="24"/>
          <w:szCs w:val="24"/>
        </w:rPr>
        <w:t>Konsorciumit</w:t>
      </w:r>
      <w:proofErr w:type="spellEnd"/>
      <w:r w:rsidRPr="00724BA8">
        <w:rPr>
          <w:rFonts w:ascii="Garamond" w:hAnsi="Garamond"/>
          <w:sz w:val="24"/>
          <w:szCs w:val="24"/>
        </w:rPr>
        <w:t>.”.</w:t>
      </w:r>
    </w:p>
    <w:p w14:paraId="7588FAFC" w14:textId="35985698"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 xml:space="preserve">2. Pas kreut </w:t>
      </w:r>
      <w:proofErr w:type="spellStart"/>
      <w:r w:rsidRPr="00724BA8">
        <w:rPr>
          <w:rFonts w:ascii="Garamond" w:hAnsi="Garamond"/>
          <w:sz w:val="24"/>
          <w:szCs w:val="24"/>
        </w:rPr>
        <w:t>III</w:t>
      </w:r>
      <w:proofErr w:type="spellEnd"/>
      <w:r w:rsidRPr="00724BA8">
        <w:rPr>
          <w:rFonts w:ascii="Garamond" w:hAnsi="Garamond"/>
          <w:sz w:val="24"/>
          <w:szCs w:val="24"/>
        </w:rPr>
        <w:t xml:space="preserve"> shtohet kreu </w:t>
      </w:r>
      <w:proofErr w:type="spellStart"/>
      <w:r w:rsidRPr="00724BA8">
        <w:rPr>
          <w:rFonts w:ascii="Garamond" w:hAnsi="Garamond"/>
          <w:sz w:val="24"/>
          <w:szCs w:val="24"/>
        </w:rPr>
        <w:t>III</w:t>
      </w:r>
      <w:proofErr w:type="spellEnd"/>
      <w:r w:rsidRPr="00724BA8">
        <w:rPr>
          <w:rFonts w:ascii="Garamond" w:hAnsi="Garamond"/>
          <w:sz w:val="24"/>
          <w:szCs w:val="24"/>
        </w:rPr>
        <w:t>/1, me këtë përmbajtje:</w:t>
      </w:r>
    </w:p>
    <w:p w14:paraId="751233D7" w14:textId="779387FE"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 xml:space="preserve"> “</w:t>
      </w:r>
      <w:proofErr w:type="spellStart"/>
      <w:r w:rsidRPr="00724BA8">
        <w:rPr>
          <w:rFonts w:ascii="Garamond" w:hAnsi="Garamond"/>
          <w:sz w:val="24"/>
          <w:szCs w:val="24"/>
        </w:rPr>
        <w:t>III</w:t>
      </w:r>
      <w:proofErr w:type="spellEnd"/>
      <w:r w:rsidRPr="00724BA8">
        <w:rPr>
          <w:rFonts w:ascii="Garamond" w:hAnsi="Garamond"/>
          <w:sz w:val="24"/>
          <w:szCs w:val="24"/>
        </w:rPr>
        <w:t>/1. Zbatimi i politikave të Zonës Evropiane të Kërkimit</w:t>
      </w:r>
    </w:p>
    <w:p w14:paraId="14C4D9B1" w14:textId="548A8A8C"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1. Në zbatim të politikave të Zonës Evropiane të Kërkimit dhe të legjislacionit të Bashkimit Evropian në fushën e kërkimit e të inovacionit, si dhe të ligjit nr.</w:t>
      </w:r>
      <w:r w:rsidR="00265502">
        <w:rPr>
          <w:rFonts w:ascii="Garamond" w:hAnsi="Garamond"/>
          <w:sz w:val="24"/>
          <w:szCs w:val="24"/>
        </w:rPr>
        <w:t xml:space="preserve"> </w:t>
      </w:r>
      <w:r w:rsidRPr="00724BA8">
        <w:rPr>
          <w:rFonts w:ascii="Garamond" w:hAnsi="Garamond"/>
          <w:sz w:val="24"/>
          <w:szCs w:val="24"/>
        </w:rPr>
        <w:t xml:space="preserve">47/2022, “Për ratifikimin e marrëveshjes ndërkombëtare ndërmjet Këshillit të Ministrave të Republikës së Shqipërisë dhe Bashkimit Evropian, për pjesëmarrjen e Republikës së Shqipërisë në programin e Bashkimit Evropian </w:t>
      </w:r>
      <w:r w:rsidR="00265502">
        <w:rPr>
          <w:rFonts w:ascii="Garamond" w:hAnsi="Garamond"/>
          <w:sz w:val="24"/>
          <w:szCs w:val="24"/>
        </w:rPr>
        <w:t>‘</w:t>
      </w:r>
      <w:r w:rsidRPr="00724BA8">
        <w:rPr>
          <w:rFonts w:ascii="Garamond" w:hAnsi="Garamond"/>
          <w:sz w:val="24"/>
          <w:szCs w:val="24"/>
        </w:rPr>
        <w:t>Horizont Evropa</w:t>
      </w:r>
      <w:r w:rsidR="00265502">
        <w:rPr>
          <w:rFonts w:ascii="Garamond" w:hAnsi="Garamond"/>
          <w:sz w:val="24"/>
          <w:szCs w:val="24"/>
        </w:rPr>
        <w:t>’</w:t>
      </w:r>
      <w:r w:rsidRPr="00724BA8">
        <w:rPr>
          <w:rFonts w:ascii="Garamond" w:hAnsi="Garamond"/>
          <w:sz w:val="24"/>
          <w:szCs w:val="24"/>
        </w:rPr>
        <w:t xml:space="preserve"> – Programi kuadër për kërkimin dhe inovacionin”, shteti shqiptar mund të marrë pjesë në infrastruktura kërkimore ndërkombëtare, si </w:t>
      </w:r>
      <w:proofErr w:type="spellStart"/>
      <w:r w:rsidRPr="00724BA8">
        <w:rPr>
          <w:rFonts w:ascii="Garamond" w:hAnsi="Garamond"/>
          <w:sz w:val="24"/>
          <w:szCs w:val="24"/>
        </w:rPr>
        <w:t>Konsorciumi</w:t>
      </w:r>
      <w:proofErr w:type="spellEnd"/>
      <w:r w:rsidRPr="00724BA8">
        <w:rPr>
          <w:rFonts w:ascii="Garamond" w:hAnsi="Garamond"/>
          <w:sz w:val="24"/>
          <w:szCs w:val="24"/>
        </w:rPr>
        <w:t xml:space="preserve"> Evropian i Infrastrukturës së Kërkimit (</w:t>
      </w:r>
      <w:proofErr w:type="spellStart"/>
      <w:r w:rsidRPr="00724BA8">
        <w:rPr>
          <w:rFonts w:ascii="Garamond" w:hAnsi="Garamond"/>
          <w:sz w:val="24"/>
          <w:szCs w:val="24"/>
        </w:rPr>
        <w:t>ERIC</w:t>
      </w:r>
      <w:proofErr w:type="spellEnd"/>
      <w:r w:rsidRPr="00724BA8">
        <w:rPr>
          <w:rFonts w:ascii="Garamond" w:hAnsi="Garamond"/>
          <w:sz w:val="24"/>
          <w:szCs w:val="24"/>
        </w:rPr>
        <w:t>), në përputhje me rregulloren e Këshillit (BE) nr.</w:t>
      </w:r>
      <w:r w:rsidR="00265502">
        <w:rPr>
          <w:rFonts w:ascii="Garamond" w:hAnsi="Garamond"/>
          <w:sz w:val="24"/>
          <w:szCs w:val="24"/>
        </w:rPr>
        <w:t xml:space="preserve"> </w:t>
      </w:r>
      <w:r w:rsidRPr="00724BA8">
        <w:rPr>
          <w:rFonts w:ascii="Garamond" w:hAnsi="Garamond"/>
          <w:sz w:val="24"/>
          <w:szCs w:val="24"/>
        </w:rPr>
        <w:t>723/2009, të ndryshuar.</w:t>
      </w:r>
    </w:p>
    <w:p w14:paraId="58ABAB89" w14:textId="034CFC19"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2.</w:t>
      </w:r>
      <w:r w:rsidR="004B113E">
        <w:rPr>
          <w:rFonts w:ascii="Garamond" w:hAnsi="Garamond"/>
          <w:sz w:val="24"/>
          <w:szCs w:val="24"/>
        </w:rPr>
        <w:t xml:space="preserve"> </w:t>
      </w:r>
      <w:proofErr w:type="spellStart"/>
      <w:r w:rsidRPr="00724BA8">
        <w:rPr>
          <w:rFonts w:ascii="Garamond" w:hAnsi="Garamond"/>
          <w:sz w:val="24"/>
          <w:szCs w:val="24"/>
        </w:rPr>
        <w:t>Konsorciumi</w:t>
      </w:r>
      <w:proofErr w:type="spellEnd"/>
      <w:r w:rsidRPr="00724BA8">
        <w:rPr>
          <w:rFonts w:ascii="Garamond" w:hAnsi="Garamond"/>
          <w:sz w:val="24"/>
          <w:szCs w:val="24"/>
        </w:rPr>
        <w:t xml:space="preserve"> Evropian i Infrastrukturës së Kërkimit fiton personalitet juridik nga data e njoftimit të vendimit për krijimin e tij, në përputhje me rregulloren e Këshillit (BE) nr.</w:t>
      </w:r>
      <w:r w:rsidR="00265502">
        <w:rPr>
          <w:rFonts w:ascii="Garamond" w:hAnsi="Garamond"/>
          <w:sz w:val="24"/>
          <w:szCs w:val="24"/>
        </w:rPr>
        <w:t xml:space="preserve"> </w:t>
      </w:r>
      <w:r w:rsidRPr="00724BA8">
        <w:rPr>
          <w:rFonts w:ascii="Garamond" w:hAnsi="Garamond"/>
          <w:sz w:val="24"/>
          <w:szCs w:val="24"/>
        </w:rPr>
        <w:t>723/2009, të ndryshuar.</w:t>
      </w:r>
    </w:p>
    <w:p w14:paraId="5E227647" w14:textId="77777777"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 xml:space="preserve">3. Veprimtaria e një </w:t>
      </w:r>
      <w:proofErr w:type="spellStart"/>
      <w:r w:rsidRPr="00724BA8">
        <w:rPr>
          <w:rFonts w:ascii="Garamond" w:hAnsi="Garamond"/>
          <w:sz w:val="24"/>
          <w:szCs w:val="24"/>
        </w:rPr>
        <w:t>Konsorciumi</w:t>
      </w:r>
      <w:proofErr w:type="spellEnd"/>
      <w:r w:rsidRPr="00724BA8">
        <w:rPr>
          <w:rFonts w:ascii="Garamond" w:hAnsi="Garamond"/>
          <w:sz w:val="24"/>
          <w:szCs w:val="24"/>
        </w:rPr>
        <w:t xml:space="preserve"> Evropian të Infrastrukturës së Kërkimit (</w:t>
      </w:r>
      <w:proofErr w:type="spellStart"/>
      <w:r w:rsidRPr="00724BA8">
        <w:rPr>
          <w:rFonts w:ascii="Garamond" w:hAnsi="Garamond"/>
          <w:sz w:val="24"/>
          <w:szCs w:val="24"/>
        </w:rPr>
        <w:t>ERIC</w:t>
      </w:r>
      <w:proofErr w:type="spellEnd"/>
      <w:r w:rsidRPr="00724BA8">
        <w:rPr>
          <w:rFonts w:ascii="Garamond" w:hAnsi="Garamond"/>
          <w:sz w:val="24"/>
          <w:szCs w:val="24"/>
        </w:rPr>
        <w:t>) ushtron detyrën kryesore mbi bazë joekonomike; megjithatë, ai mund të zhvillojë edhe veprimtari ekonomike të kufizuara, me kusht që kjo veprimtari të jetë e lidhur ngushtë me detyrën kryesore të tij dhe të mos cenojë realizimin e saj.</w:t>
      </w:r>
    </w:p>
    <w:p w14:paraId="574D9AA5" w14:textId="71D51BB3"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 xml:space="preserve">4. Infrastruktura kërkimore, që krijohet në kuadër të një </w:t>
      </w:r>
      <w:proofErr w:type="spellStart"/>
      <w:r w:rsidRPr="00724BA8">
        <w:rPr>
          <w:rFonts w:ascii="Garamond" w:hAnsi="Garamond"/>
          <w:sz w:val="24"/>
          <w:szCs w:val="24"/>
        </w:rPr>
        <w:t>Konsorciumi</w:t>
      </w:r>
      <w:proofErr w:type="spellEnd"/>
      <w:r w:rsidRPr="00724BA8">
        <w:rPr>
          <w:rFonts w:ascii="Garamond" w:hAnsi="Garamond"/>
          <w:sz w:val="24"/>
          <w:szCs w:val="24"/>
        </w:rPr>
        <w:t xml:space="preserve"> Evropian të Infrastrukturës së Kërkimit (</w:t>
      </w:r>
      <w:proofErr w:type="spellStart"/>
      <w:r w:rsidRPr="00724BA8">
        <w:rPr>
          <w:rFonts w:ascii="Garamond" w:hAnsi="Garamond"/>
          <w:sz w:val="24"/>
          <w:szCs w:val="24"/>
        </w:rPr>
        <w:t>ERIC</w:t>
      </w:r>
      <w:proofErr w:type="spellEnd"/>
      <w:r w:rsidRPr="00724BA8">
        <w:rPr>
          <w:rFonts w:ascii="Garamond" w:hAnsi="Garamond"/>
          <w:sz w:val="24"/>
          <w:szCs w:val="24"/>
        </w:rPr>
        <w:t>), duhet të plotësojë këto kërkesa:</w:t>
      </w:r>
    </w:p>
    <w:p w14:paraId="4C5F2BFF" w14:textId="1CB6AD24"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a) Të jetë e nevojshme për realizimin e programeve dhe të projekteve evropiane të kërkimit, përfshirë zbatimin efektiv të programeve të komunitetit për kërkim shkencor, zhvillim teknologjik e demonstrim;</w:t>
      </w:r>
    </w:p>
    <w:p w14:paraId="7A27A2E2" w14:textId="208D76AB"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b) Të përfaqësojë një vlerë të shtuar në forcimin e strukturimin e Zonës Evropiane të Kërkimit (ERA) dhe të përbëjë një përmirësim të rëndësishëm në fushat përkatëse shkencore dhe teknologjike në nivel ndërkombëtar;</w:t>
      </w:r>
    </w:p>
    <w:p w14:paraId="5DA0C2B8" w14:textId="34322DFE"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 xml:space="preserve">c) Të garantojë </w:t>
      </w:r>
      <w:proofErr w:type="spellStart"/>
      <w:r w:rsidRPr="00724BA8">
        <w:rPr>
          <w:rFonts w:ascii="Garamond" w:hAnsi="Garamond"/>
          <w:sz w:val="24"/>
          <w:szCs w:val="24"/>
        </w:rPr>
        <w:t>akses</w:t>
      </w:r>
      <w:proofErr w:type="spellEnd"/>
      <w:r w:rsidRPr="00724BA8">
        <w:rPr>
          <w:rFonts w:ascii="Garamond" w:hAnsi="Garamond"/>
          <w:sz w:val="24"/>
          <w:szCs w:val="24"/>
        </w:rPr>
        <w:t xml:space="preserve"> efektiv, në përputhje me rregullat e përcaktuara në statutin e tij për komunitetin evropian të kërkimit të përbërë nga kërkues shkencorë nga shtetet anëtare dhe nga vendet e </w:t>
      </w:r>
      <w:proofErr w:type="spellStart"/>
      <w:r w:rsidRPr="00724BA8">
        <w:rPr>
          <w:rFonts w:ascii="Garamond" w:hAnsi="Garamond"/>
          <w:sz w:val="24"/>
          <w:szCs w:val="24"/>
        </w:rPr>
        <w:t>asociuara</w:t>
      </w:r>
      <w:proofErr w:type="spellEnd"/>
      <w:r w:rsidRPr="00724BA8">
        <w:rPr>
          <w:rFonts w:ascii="Garamond" w:hAnsi="Garamond"/>
          <w:sz w:val="24"/>
          <w:szCs w:val="24"/>
        </w:rPr>
        <w:t>;</w:t>
      </w:r>
    </w:p>
    <w:p w14:paraId="7B5AE82E" w14:textId="4F832848"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ç)</w:t>
      </w:r>
      <w:r w:rsidR="004B113E">
        <w:rPr>
          <w:rFonts w:ascii="Garamond" w:hAnsi="Garamond"/>
          <w:sz w:val="24"/>
          <w:szCs w:val="24"/>
        </w:rPr>
        <w:t xml:space="preserve"> </w:t>
      </w:r>
      <w:r w:rsidRPr="00724BA8">
        <w:rPr>
          <w:rFonts w:ascii="Garamond" w:hAnsi="Garamond"/>
          <w:sz w:val="24"/>
          <w:szCs w:val="24"/>
        </w:rPr>
        <w:t>Të kontribuojë në lëvizshmërinë e njohurive dhe/ose të kërkuesve brenda Zonës Evropiane të Kërkimit (ERA) dhe të rrisë përdorimin e potencialit intelektual në të gjithë Evropën;</w:t>
      </w:r>
    </w:p>
    <w:p w14:paraId="698A16A8" w14:textId="265F0663"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lastRenderedPageBreak/>
        <w:t xml:space="preserve">d) Të kontribuojë në përhapjen dhe </w:t>
      </w:r>
      <w:proofErr w:type="spellStart"/>
      <w:r w:rsidRPr="00724BA8">
        <w:rPr>
          <w:rFonts w:ascii="Garamond" w:hAnsi="Garamond"/>
          <w:sz w:val="24"/>
          <w:szCs w:val="24"/>
        </w:rPr>
        <w:t>optimizimin</w:t>
      </w:r>
      <w:proofErr w:type="spellEnd"/>
      <w:r w:rsidRPr="00724BA8">
        <w:rPr>
          <w:rFonts w:ascii="Garamond" w:hAnsi="Garamond"/>
          <w:sz w:val="24"/>
          <w:szCs w:val="24"/>
        </w:rPr>
        <w:t xml:space="preserve"> e rezultateve të veprimtarive</w:t>
      </w:r>
      <w:r w:rsidR="0040655C">
        <w:rPr>
          <w:rFonts w:ascii="Garamond" w:hAnsi="Garamond"/>
          <w:sz w:val="24"/>
          <w:szCs w:val="24"/>
        </w:rPr>
        <w:t>,</w:t>
      </w:r>
      <w:r w:rsidRPr="00724BA8">
        <w:rPr>
          <w:rFonts w:ascii="Garamond" w:hAnsi="Garamond"/>
          <w:sz w:val="24"/>
          <w:szCs w:val="24"/>
        </w:rPr>
        <w:t xml:space="preserve"> në kuadër të programeve të komunitetit për kërkim shkencor, zhvillim teknologjik e demonstrim.</w:t>
      </w:r>
    </w:p>
    <w:p w14:paraId="5B6578D0" w14:textId="73B23331"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 xml:space="preserve">5. Subjektet, që aplikojnë për krijimin e një </w:t>
      </w:r>
      <w:proofErr w:type="spellStart"/>
      <w:r w:rsidRPr="00724BA8">
        <w:rPr>
          <w:rFonts w:ascii="Garamond" w:hAnsi="Garamond"/>
          <w:sz w:val="24"/>
          <w:szCs w:val="24"/>
        </w:rPr>
        <w:t>Konsorciumi</w:t>
      </w:r>
      <w:proofErr w:type="spellEnd"/>
      <w:r w:rsidRPr="00724BA8">
        <w:rPr>
          <w:rFonts w:ascii="Garamond" w:hAnsi="Garamond"/>
          <w:sz w:val="24"/>
          <w:szCs w:val="24"/>
        </w:rPr>
        <w:t xml:space="preserve"> Evropian të Infrastrukturës së Kërkimit (</w:t>
      </w:r>
      <w:proofErr w:type="spellStart"/>
      <w:r w:rsidRPr="00724BA8">
        <w:rPr>
          <w:rFonts w:ascii="Garamond" w:hAnsi="Garamond"/>
          <w:sz w:val="24"/>
          <w:szCs w:val="24"/>
        </w:rPr>
        <w:t>ERIC</w:t>
      </w:r>
      <w:proofErr w:type="spellEnd"/>
      <w:r w:rsidRPr="00724BA8">
        <w:rPr>
          <w:rFonts w:ascii="Garamond" w:hAnsi="Garamond"/>
          <w:sz w:val="24"/>
          <w:szCs w:val="24"/>
        </w:rPr>
        <w:t>), paraqesin një kër</w:t>
      </w:r>
      <w:r w:rsidR="0040655C">
        <w:rPr>
          <w:rFonts w:ascii="Garamond" w:hAnsi="Garamond"/>
          <w:sz w:val="24"/>
          <w:szCs w:val="24"/>
        </w:rPr>
        <w:t>kesë pranë Komisionit Evropian.</w:t>
      </w:r>
    </w:p>
    <w:p w14:paraId="3A79A34B" w14:textId="179488C2"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Kërkesa paraqitet me shkrim në një nga gjuhët zyrtare të Bashkimit Evropian dhe përmban:</w:t>
      </w:r>
    </w:p>
    <w:p w14:paraId="58B3C371" w14:textId="67059DB4"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 xml:space="preserve">a) kërkesën drejtuar Komisionit për krijimin e </w:t>
      </w:r>
      <w:proofErr w:type="spellStart"/>
      <w:r w:rsidRPr="00724BA8">
        <w:rPr>
          <w:rFonts w:ascii="Garamond" w:hAnsi="Garamond"/>
          <w:sz w:val="24"/>
          <w:szCs w:val="24"/>
        </w:rPr>
        <w:t>ERIC</w:t>
      </w:r>
      <w:proofErr w:type="spellEnd"/>
      <w:r w:rsidRPr="00724BA8">
        <w:rPr>
          <w:rFonts w:ascii="Garamond" w:hAnsi="Garamond"/>
          <w:sz w:val="24"/>
          <w:szCs w:val="24"/>
        </w:rPr>
        <w:t>-ut;</w:t>
      </w:r>
    </w:p>
    <w:p w14:paraId="035DA37E" w14:textId="0F97B96F"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 xml:space="preserve">b) projektstatutin e </w:t>
      </w:r>
      <w:proofErr w:type="spellStart"/>
      <w:r w:rsidRPr="00724BA8">
        <w:rPr>
          <w:rFonts w:ascii="Garamond" w:hAnsi="Garamond"/>
          <w:sz w:val="24"/>
          <w:szCs w:val="24"/>
        </w:rPr>
        <w:t>ERIC</w:t>
      </w:r>
      <w:proofErr w:type="spellEnd"/>
      <w:r w:rsidRPr="00724BA8">
        <w:rPr>
          <w:rFonts w:ascii="Garamond" w:hAnsi="Garamond"/>
          <w:sz w:val="24"/>
          <w:szCs w:val="24"/>
        </w:rPr>
        <w:t>-ut, sipas përcaktimeve të nenit 10 “Statuti”, të rregullores;</w:t>
      </w:r>
    </w:p>
    <w:p w14:paraId="3A55B94B" w14:textId="21469EC7" w:rsidR="00CA33C3" w:rsidRPr="00724BA8" w:rsidRDefault="0040655C" w:rsidP="00CA33C3">
      <w:pPr>
        <w:spacing w:after="0" w:line="240" w:lineRule="auto"/>
        <w:ind w:firstLine="284"/>
        <w:jc w:val="both"/>
        <w:rPr>
          <w:rFonts w:ascii="Garamond" w:hAnsi="Garamond"/>
          <w:sz w:val="24"/>
          <w:szCs w:val="24"/>
        </w:rPr>
      </w:pPr>
      <w:r>
        <w:rPr>
          <w:rFonts w:ascii="Garamond" w:hAnsi="Garamond"/>
          <w:sz w:val="24"/>
          <w:szCs w:val="24"/>
        </w:rPr>
        <w:t xml:space="preserve">c) </w:t>
      </w:r>
      <w:r w:rsidR="00CA33C3" w:rsidRPr="00724BA8">
        <w:rPr>
          <w:rFonts w:ascii="Garamond" w:hAnsi="Garamond"/>
          <w:sz w:val="24"/>
          <w:szCs w:val="24"/>
        </w:rPr>
        <w:t xml:space="preserve">përshkrimin teknik dhe shkencor të infrastrukturës kërkimore, që do të krijohet e administrohet/përdoret nga </w:t>
      </w:r>
      <w:proofErr w:type="spellStart"/>
      <w:r w:rsidR="00CA33C3" w:rsidRPr="00724BA8">
        <w:rPr>
          <w:rFonts w:ascii="Garamond" w:hAnsi="Garamond"/>
          <w:sz w:val="24"/>
          <w:szCs w:val="24"/>
        </w:rPr>
        <w:t>ERIC</w:t>
      </w:r>
      <w:proofErr w:type="spellEnd"/>
      <w:r w:rsidR="00CA33C3" w:rsidRPr="00724BA8">
        <w:rPr>
          <w:rFonts w:ascii="Garamond" w:hAnsi="Garamond"/>
          <w:sz w:val="24"/>
          <w:szCs w:val="24"/>
        </w:rPr>
        <w:t>-u;</w:t>
      </w:r>
    </w:p>
    <w:p w14:paraId="05B245A5" w14:textId="11A86E5A"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ç)</w:t>
      </w:r>
      <w:r w:rsidR="004B113E">
        <w:rPr>
          <w:rFonts w:ascii="Garamond" w:hAnsi="Garamond"/>
          <w:sz w:val="24"/>
          <w:szCs w:val="24"/>
        </w:rPr>
        <w:t xml:space="preserve"> </w:t>
      </w:r>
      <w:r w:rsidRPr="00724BA8">
        <w:rPr>
          <w:rFonts w:ascii="Garamond" w:hAnsi="Garamond"/>
          <w:sz w:val="24"/>
          <w:szCs w:val="24"/>
        </w:rPr>
        <w:t xml:space="preserve">një deklaratë nga shteti pritës, me anë të së cilës </w:t>
      </w:r>
      <w:proofErr w:type="spellStart"/>
      <w:r w:rsidRPr="00724BA8">
        <w:rPr>
          <w:rFonts w:ascii="Garamond" w:hAnsi="Garamond"/>
          <w:sz w:val="24"/>
          <w:szCs w:val="24"/>
        </w:rPr>
        <w:t>ERIC</w:t>
      </w:r>
      <w:proofErr w:type="spellEnd"/>
      <w:r w:rsidRPr="00724BA8">
        <w:rPr>
          <w:rFonts w:ascii="Garamond" w:hAnsi="Garamond"/>
          <w:sz w:val="24"/>
          <w:szCs w:val="24"/>
        </w:rPr>
        <w:t>-u njihet si organizëm ndërkombëtar, në kuptim të neneve 143(g) dhe 151(1)(b) të direktivës 2006/112/EC, dhe si organizatë ndërkombëtare në kuptim të nenit 23(1), paragrafi i dytë i direktivës 92/12/</w:t>
      </w:r>
      <w:proofErr w:type="spellStart"/>
      <w:r w:rsidRPr="00724BA8">
        <w:rPr>
          <w:rFonts w:ascii="Garamond" w:hAnsi="Garamond"/>
          <w:sz w:val="24"/>
          <w:szCs w:val="24"/>
        </w:rPr>
        <w:t>EEC</w:t>
      </w:r>
      <w:proofErr w:type="spellEnd"/>
      <w:r w:rsidRPr="00724BA8">
        <w:rPr>
          <w:rFonts w:ascii="Garamond" w:hAnsi="Garamond"/>
          <w:sz w:val="24"/>
          <w:szCs w:val="24"/>
        </w:rPr>
        <w:t>, që nga momenti i krijimit të tij, të përafruar me legjislacionin në fuqi në fushën për tatimin mbi vlerën e shtuar dhe për akcizat.</w:t>
      </w:r>
    </w:p>
    <w:p w14:paraId="17C0F58E" w14:textId="77777777"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 xml:space="preserve">Kufizimet dhe kushtet e përjashtimeve të parashikuara në këto dispozita përcaktohen në një marrëveshje ndërmjet anëtarëve të </w:t>
      </w:r>
      <w:proofErr w:type="spellStart"/>
      <w:r w:rsidRPr="00724BA8">
        <w:rPr>
          <w:rFonts w:ascii="Garamond" w:hAnsi="Garamond"/>
          <w:sz w:val="24"/>
          <w:szCs w:val="24"/>
        </w:rPr>
        <w:t>ERIC</w:t>
      </w:r>
      <w:proofErr w:type="spellEnd"/>
      <w:r w:rsidRPr="00724BA8">
        <w:rPr>
          <w:rFonts w:ascii="Garamond" w:hAnsi="Garamond"/>
          <w:sz w:val="24"/>
          <w:szCs w:val="24"/>
        </w:rPr>
        <w:t>-ut.</w:t>
      </w:r>
    </w:p>
    <w:p w14:paraId="6738ECEC" w14:textId="77777777"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Komisioni Evropian vlerëson kërkesën në përputhje me rregulloren.</w:t>
      </w:r>
    </w:p>
    <w:p w14:paraId="4E83C91C" w14:textId="49FE00CB"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 xml:space="preserve">6. Anëtarësimi në një </w:t>
      </w:r>
      <w:proofErr w:type="spellStart"/>
      <w:r w:rsidRPr="00724BA8">
        <w:rPr>
          <w:rFonts w:ascii="Garamond" w:hAnsi="Garamond"/>
          <w:sz w:val="24"/>
          <w:szCs w:val="24"/>
        </w:rPr>
        <w:t>Konsorcium</w:t>
      </w:r>
      <w:proofErr w:type="spellEnd"/>
      <w:r w:rsidRPr="00724BA8">
        <w:rPr>
          <w:rFonts w:ascii="Garamond" w:hAnsi="Garamond"/>
          <w:sz w:val="24"/>
          <w:szCs w:val="24"/>
        </w:rPr>
        <w:t xml:space="preserve"> Evropian të Infrastrukturës së Kërkimit (</w:t>
      </w:r>
      <w:proofErr w:type="spellStart"/>
      <w:r w:rsidRPr="00724BA8">
        <w:rPr>
          <w:rFonts w:ascii="Garamond" w:hAnsi="Garamond"/>
          <w:sz w:val="24"/>
          <w:szCs w:val="24"/>
        </w:rPr>
        <w:t>ERIC</w:t>
      </w:r>
      <w:proofErr w:type="spellEnd"/>
      <w:r w:rsidRPr="00724BA8">
        <w:rPr>
          <w:rFonts w:ascii="Garamond" w:hAnsi="Garamond"/>
          <w:sz w:val="24"/>
          <w:szCs w:val="24"/>
        </w:rPr>
        <w:t>) rregullohet, si më poshtë vijon:</w:t>
      </w:r>
    </w:p>
    <w:p w14:paraId="61CFFBA5" w14:textId="03481D84"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 xml:space="preserve">a) </w:t>
      </w:r>
      <w:proofErr w:type="spellStart"/>
      <w:r w:rsidRPr="00724BA8">
        <w:rPr>
          <w:rFonts w:ascii="Garamond" w:hAnsi="Garamond"/>
          <w:sz w:val="24"/>
          <w:szCs w:val="24"/>
        </w:rPr>
        <w:t>ERIC</w:t>
      </w:r>
      <w:proofErr w:type="spellEnd"/>
      <w:r w:rsidRPr="00724BA8">
        <w:rPr>
          <w:rFonts w:ascii="Garamond" w:hAnsi="Garamond"/>
          <w:sz w:val="24"/>
          <w:szCs w:val="24"/>
        </w:rPr>
        <w:t xml:space="preserve">-u përfshin një shtet anëtar të Bashkimit Evropian dhe dy shtete të tjera, të cilat janë shtete anëtare ose vende të </w:t>
      </w:r>
      <w:proofErr w:type="spellStart"/>
      <w:r w:rsidRPr="00724BA8">
        <w:rPr>
          <w:rFonts w:ascii="Garamond" w:hAnsi="Garamond"/>
          <w:sz w:val="24"/>
          <w:szCs w:val="24"/>
        </w:rPr>
        <w:t>asociuara</w:t>
      </w:r>
      <w:proofErr w:type="spellEnd"/>
      <w:r w:rsidRPr="00724BA8">
        <w:rPr>
          <w:rFonts w:ascii="Garamond" w:hAnsi="Garamond"/>
          <w:sz w:val="24"/>
          <w:szCs w:val="24"/>
        </w:rPr>
        <w:t>;</w:t>
      </w:r>
    </w:p>
    <w:p w14:paraId="02F5DA89" w14:textId="3E6A0829"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 xml:space="preserve">b) Shtete të tjera anëtare ose vende të </w:t>
      </w:r>
      <w:proofErr w:type="spellStart"/>
      <w:r w:rsidRPr="00724BA8">
        <w:rPr>
          <w:rFonts w:ascii="Garamond" w:hAnsi="Garamond"/>
          <w:sz w:val="24"/>
          <w:szCs w:val="24"/>
        </w:rPr>
        <w:t>asociuara</w:t>
      </w:r>
      <w:proofErr w:type="spellEnd"/>
      <w:r w:rsidRPr="00724BA8">
        <w:rPr>
          <w:rFonts w:ascii="Garamond" w:hAnsi="Garamond"/>
          <w:sz w:val="24"/>
          <w:szCs w:val="24"/>
        </w:rPr>
        <w:t xml:space="preserve"> mund të bëhen anëtare në çdo kohë, sipas kushteve të përcaktuara në statutin e </w:t>
      </w:r>
      <w:proofErr w:type="spellStart"/>
      <w:r w:rsidRPr="00724BA8">
        <w:rPr>
          <w:rFonts w:ascii="Garamond" w:hAnsi="Garamond"/>
          <w:sz w:val="24"/>
          <w:szCs w:val="24"/>
        </w:rPr>
        <w:t>ERIC</w:t>
      </w:r>
      <w:proofErr w:type="spellEnd"/>
      <w:r w:rsidRPr="00724BA8">
        <w:rPr>
          <w:rFonts w:ascii="Garamond" w:hAnsi="Garamond"/>
          <w:sz w:val="24"/>
          <w:szCs w:val="24"/>
        </w:rPr>
        <w:t>-ut, si dhe mund të marrin pjesë si vëzhgues, pa të drejtë vote, sipas kushteve të përcaktuara në të;</w:t>
      </w:r>
    </w:p>
    <w:p w14:paraId="2CCD7B55" w14:textId="009E3886"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 xml:space="preserve">c) Vendet e treta, të ndryshme nga vendet e </w:t>
      </w:r>
      <w:proofErr w:type="spellStart"/>
      <w:r w:rsidRPr="00724BA8">
        <w:rPr>
          <w:rFonts w:ascii="Garamond" w:hAnsi="Garamond"/>
          <w:sz w:val="24"/>
          <w:szCs w:val="24"/>
        </w:rPr>
        <w:t>asociuara</w:t>
      </w:r>
      <w:proofErr w:type="spellEnd"/>
      <w:r w:rsidRPr="00724BA8">
        <w:rPr>
          <w:rFonts w:ascii="Garamond" w:hAnsi="Garamond"/>
          <w:sz w:val="24"/>
          <w:szCs w:val="24"/>
        </w:rPr>
        <w:t xml:space="preserve">, si dhe organizatat ndërqeveritare mund të bëhen anëtare të </w:t>
      </w:r>
      <w:proofErr w:type="spellStart"/>
      <w:r w:rsidRPr="00724BA8">
        <w:rPr>
          <w:rFonts w:ascii="Garamond" w:hAnsi="Garamond"/>
          <w:sz w:val="24"/>
          <w:szCs w:val="24"/>
        </w:rPr>
        <w:t>ERIC</w:t>
      </w:r>
      <w:proofErr w:type="spellEnd"/>
      <w:r w:rsidRPr="00724BA8">
        <w:rPr>
          <w:rFonts w:ascii="Garamond" w:hAnsi="Garamond"/>
          <w:sz w:val="24"/>
          <w:szCs w:val="24"/>
        </w:rPr>
        <w:t>-ut, me miratimin e asamblesë së anëtarëve, në përputhje me kushtet e procedurat për ndryshimin e anëtarësisë, të përcaktuara në statutin e tij;</w:t>
      </w:r>
    </w:p>
    <w:p w14:paraId="6201433F" w14:textId="20A6A696"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ç)</w:t>
      </w:r>
      <w:r w:rsidR="004B113E">
        <w:rPr>
          <w:rFonts w:ascii="Garamond" w:hAnsi="Garamond"/>
          <w:sz w:val="24"/>
          <w:szCs w:val="24"/>
        </w:rPr>
        <w:t xml:space="preserve"> </w:t>
      </w:r>
      <w:r w:rsidRPr="00724BA8">
        <w:rPr>
          <w:rFonts w:ascii="Garamond" w:hAnsi="Garamond"/>
          <w:sz w:val="24"/>
          <w:szCs w:val="24"/>
        </w:rPr>
        <w:t xml:space="preserve">Shtetet anëtare ose vendet e </w:t>
      </w:r>
      <w:proofErr w:type="spellStart"/>
      <w:r w:rsidRPr="00724BA8">
        <w:rPr>
          <w:rFonts w:ascii="Garamond" w:hAnsi="Garamond"/>
          <w:sz w:val="24"/>
          <w:szCs w:val="24"/>
        </w:rPr>
        <w:t>asociuara</w:t>
      </w:r>
      <w:proofErr w:type="spellEnd"/>
      <w:r w:rsidRPr="00724BA8">
        <w:rPr>
          <w:rFonts w:ascii="Garamond" w:hAnsi="Garamond"/>
          <w:sz w:val="24"/>
          <w:szCs w:val="24"/>
        </w:rPr>
        <w:t xml:space="preserve"> mbajnë së bashku shumicën e të drejtave të votës në asamblenë e anëtarëve;</w:t>
      </w:r>
    </w:p>
    <w:p w14:paraId="657DB0C9" w14:textId="280852C1"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 xml:space="preserve">d) Për </w:t>
      </w:r>
      <w:proofErr w:type="spellStart"/>
      <w:r w:rsidRPr="00724BA8">
        <w:rPr>
          <w:rFonts w:ascii="Garamond" w:hAnsi="Garamond"/>
          <w:sz w:val="24"/>
          <w:szCs w:val="24"/>
        </w:rPr>
        <w:t>ERIC</w:t>
      </w:r>
      <w:proofErr w:type="spellEnd"/>
      <w:r w:rsidRPr="00724BA8">
        <w:rPr>
          <w:rFonts w:ascii="Garamond" w:hAnsi="Garamond"/>
          <w:sz w:val="24"/>
          <w:szCs w:val="24"/>
        </w:rPr>
        <w:t xml:space="preserve">-un, me seli </w:t>
      </w:r>
      <w:proofErr w:type="spellStart"/>
      <w:r w:rsidRPr="00724BA8">
        <w:rPr>
          <w:rFonts w:ascii="Garamond" w:hAnsi="Garamond"/>
          <w:sz w:val="24"/>
          <w:szCs w:val="24"/>
        </w:rPr>
        <w:t>statutore</w:t>
      </w:r>
      <w:proofErr w:type="spellEnd"/>
      <w:r w:rsidRPr="00724BA8">
        <w:rPr>
          <w:rFonts w:ascii="Garamond" w:hAnsi="Garamond"/>
          <w:sz w:val="24"/>
          <w:szCs w:val="24"/>
        </w:rPr>
        <w:t xml:space="preserve"> në territorin e një shteti anëtar, propozimet për ndryshimin e statutit miratohen nga shumica e shteteve anëtare që janë anëtarë të tij;</w:t>
      </w:r>
    </w:p>
    <w:p w14:paraId="21F3F440" w14:textId="4144484F"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 xml:space="preserve">dh) Shtetet anëtare, vendet e </w:t>
      </w:r>
      <w:proofErr w:type="spellStart"/>
      <w:r w:rsidRPr="00724BA8">
        <w:rPr>
          <w:rFonts w:ascii="Garamond" w:hAnsi="Garamond"/>
          <w:sz w:val="24"/>
          <w:szCs w:val="24"/>
        </w:rPr>
        <w:t>asociuara</w:t>
      </w:r>
      <w:proofErr w:type="spellEnd"/>
      <w:r w:rsidRPr="00724BA8">
        <w:rPr>
          <w:rFonts w:ascii="Garamond" w:hAnsi="Garamond"/>
          <w:sz w:val="24"/>
          <w:szCs w:val="24"/>
        </w:rPr>
        <w:t xml:space="preserve"> ose vendet e treta mund të përfaqësohen në </w:t>
      </w:r>
      <w:proofErr w:type="spellStart"/>
      <w:r w:rsidRPr="00724BA8">
        <w:rPr>
          <w:rFonts w:ascii="Garamond" w:hAnsi="Garamond"/>
          <w:sz w:val="24"/>
          <w:szCs w:val="24"/>
        </w:rPr>
        <w:t>ERIC</w:t>
      </w:r>
      <w:proofErr w:type="spellEnd"/>
      <w:r w:rsidRPr="00724BA8">
        <w:rPr>
          <w:rFonts w:ascii="Garamond" w:hAnsi="Garamond"/>
          <w:sz w:val="24"/>
          <w:szCs w:val="24"/>
        </w:rPr>
        <w:t xml:space="preserve"> nga një ose më shumë subjekte publike, përfshirë </w:t>
      </w:r>
      <w:r w:rsidR="0040655C">
        <w:rPr>
          <w:rFonts w:ascii="Garamond" w:hAnsi="Garamond"/>
          <w:sz w:val="24"/>
          <w:szCs w:val="24"/>
        </w:rPr>
        <w:t>njësi të vetëqeverisjes vendore</w:t>
      </w:r>
      <w:r w:rsidRPr="00724BA8">
        <w:rPr>
          <w:rFonts w:ascii="Garamond" w:hAnsi="Garamond"/>
          <w:sz w:val="24"/>
          <w:szCs w:val="24"/>
        </w:rPr>
        <w:t xml:space="preserve"> ose nga subjekte private, që ushtrojnë funksione në shërbim publik, për ushtrimin e të drejtave dhe përmbushjen e detyrimeve që rrjedhin nga anëtarësia në </w:t>
      </w:r>
      <w:proofErr w:type="spellStart"/>
      <w:r w:rsidRPr="00724BA8">
        <w:rPr>
          <w:rFonts w:ascii="Garamond" w:hAnsi="Garamond"/>
          <w:sz w:val="24"/>
          <w:szCs w:val="24"/>
        </w:rPr>
        <w:t>ERIC</w:t>
      </w:r>
      <w:proofErr w:type="spellEnd"/>
      <w:r w:rsidRPr="00724BA8">
        <w:rPr>
          <w:rFonts w:ascii="Garamond" w:hAnsi="Garamond"/>
          <w:sz w:val="24"/>
          <w:szCs w:val="24"/>
        </w:rPr>
        <w:t>;</w:t>
      </w:r>
    </w:p>
    <w:p w14:paraId="26EDFDF0" w14:textId="323649E1"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 xml:space="preserve">e) Vendet e </w:t>
      </w:r>
      <w:proofErr w:type="spellStart"/>
      <w:r w:rsidRPr="00724BA8">
        <w:rPr>
          <w:rFonts w:ascii="Garamond" w:hAnsi="Garamond"/>
          <w:sz w:val="24"/>
          <w:szCs w:val="24"/>
        </w:rPr>
        <w:t>asociuara</w:t>
      </w:r>
      <w:proofErr w:type="spellEnd"/>
      <w:r w:rsidRPr="00724BA8">
        <w:rPr>
          <w:rFonts w:ascii="Garamond" w:hAnsi="Garamond"/>
          <w:sz w:val="24"/>
          <w:szCs w:val="24"/>
        </w:rPr>
        <w:t xml:space="preserve">, vendet e treta dhe organizatat ndërqeveritare, që aplikojnë për krijimin ose për anëtarësimin në një </w:t>
      </w:r>
      <w:proofErr w:type="spellStart"/>
      <w:r w:rsidRPr="00724BA8">
        <w:rPr>
          <w:rFonts w:ascii="Garamond" w:hAnsi="Garamond"/>
          <w:sz w:val="24"/>
          <w:szCs w:val="24"/>
        </w:rPr>
        <w:t>ERIC</w:t>
      </w:r>
      <w:proofErr w:type="spellEnd"/>
      <w:r w:rsidRPr="00724BA8">
        <w:rPr>
          <w:rFonts w:ascii="Garamond" w:hAnsi="Garamond"/>
          <w:sz w:val="24"/>
          <w:szCs w:val="24"/>
        </w:rPr>
        <w:t>, njohin personalitetin juridik e kapacitetin juridik të tij, si dhe pranojnë që ai</w:t>
      </w:r>
      <w:bookmarkStart w:id="0" w:name="_GoBack"/>
      <w:r w:rsidRPr="00724BA8">
        <w:rPr>
          <w:rFonts w:ascii="Garamond" w:hAnsi="Garamond"/>
          <w:sz w:val="24"/>
          <w:szCs w:val="24"/>
        </w:rPr>
        <w:t xml:space="preserve"> t’</w:t>
      </w:r>
      <w:bookmarkEnd w:id="0"/>
      <w:r w:rsidRPr="00724BA8">
        <w:rPr>
          <w:rFonts w:ascii="Garamond" w:hAnsi="Garamond"/>
          <w:sz w:val="24"/>
          <w:szCs w:val="24"/>
        </w:rPr>
        <w:t>u nënshtrohet rregullave të përcaktuara nga legjislacioni i zbatueshëm;</w:t>
      </w:r>
    </w:p>
    <w:p w14:paraId="1333ACFE" w14:textId="39B3B53A"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ë)</w:t>
      </w:r>
      <w:r w:rsidR="004B113E">
        <w:rPr>
          <w:rFonts w:ascii="Garamond" w:hAnsi="Garamond"/>
          <w:sz w:val="24"/>
          <w:szCs w:val="24"/>
        </w:rPr>
        <w:t xml:space="preserve"> </w:t>
      </w:r>
      <w:r w:rsidRPr="00724BA8">
        <w:rPr>
          <w:rFonts w:ascii="Garamond" w:hAnsi="Garamond"/>
          <w:sz w:val="24"/>
          <w:szCs w:val="24"/>
        </w:rPr>
        <w:t xml:space="preserve">Vendet e </w:t>
      </w:r>
      <w:proofErr w:type="spellStart"/>
      <w:r w:rsidRPr="00724BA8">
        <w:rPr>
          <w:rFonts w:ascii="Garamond" w:hAnsi="Garamond"/>
          <w:sz w:val="24"/>
          <w:szCs w:val="24"/>
        </w:rPr>
        <w:t>asociuara</w:t>
      </w:r>
      <w:proofErr w:type="spellEnd"/>
      <w:r w:rsidRPr="00724BA8">
        <w:rPr>
          <w:rFonts w:ascii="Garamond" w:hAnsi="Garamond"/>
          <w:sz w:val="24"/>
          <w:szCs w:val="24"/>
        </w:rPr>
        <w:t xml:space="preserve"> dhe vendet e treta, që aplikojnë për krijimin ose për anëtarësimin në një </w:t>
      </w:r>
      <w:proofErr w:type="spellStart"/>
      <w:r w:rsidRPr="00724BA8">
        <w:rPr>
          <w:rFonts w:ascii="Garamond" w:hAnsi="Garamond"/>
          <w:sz w:val="24"/>
          <w:szCs w:val="24"/>
        </w:rPr>
        <w:t>ERIC</w:t>
      </w:r>
      <w:proofErr w:type="spellEnd"/>
      <w:r w:rsidRPr="00724BA8">
        <w:rPr>
          <w:rFonts w:ascii="Garamond" w:hAnsi="Garamond"/>
          <w:sz w:val="24"/>
          <w:szCs w:val="24"/>
        </w:rPr>
        <w:t xml:space="preserve">, i garantojnë </w:t>
      </w:r>
      <w:proofErr w:type="spellStart"/>
      <w:r w:rsidRPr="00724BA8">
        <w:rPr>
          <w:rFonts w:ascii="Garamond" w:hAnsi="Garamond"/>
          <w:sz w:val="24"/>
          <w:szCs w:val="24"/>
        </w:rPr>
        <w:t>ERIC</w:t>
      </w:r>
      <w:proofErr w:type="spellEnd"/>
      <w:r w:rsidRPr="00724BA8">
        <w:rPr>
          <w:rFonts w:ascii="Garamond" w:hAnsi="Garamond"/>
          <w:sz w:val="24"/>
          <w:szCs w:val="24"/>
        </w:rPr>
        <w:t>-ut trajtim të barasvlershëm me atë që rrjedh nga zbatimi i neneve përkatëse të rregullores së Këshillit (BE) nr.</w:t>
      </w:r>
      <w:r w:rsidR="004B113E">
        <w:rPr>
          <w:rFonts w:ascii="Garamond" w:hAnsi="Garamond"/>
          <w:sz w:val="24"/>
          <w:szCs w:val="24"/>
        </w:rPr>
        <w:t xml:space="preserve"> </w:t>
      </w:r>
      <w:r w:rsidRPr="00724BA8">
        <w:rPr>
          <w:rFonts w:ascii="Garamond" w:hAnsi="Garamond"/>
          <w:sz w:val="24"/>
          <w:szCs w:val="24"/>
        </w:rPr>
        <w:t>723/2009, të ndryshuar, për njohjen e personalitetit juridik dhe statusit të tij si organizatë ndërkombëtare.</w:t>
      </w:r>
    </w:p>
    <w:p w14:paraId="1425CE66" w14:textId="27701B64"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7.</w:t>
      </w:r>
      <w:r w:rsidR="004B113E">
        <w:rPr>
          <w:rFonts w:ascii="Garamond" w:hAnsi="Garamond"/>
          <w:sz w:val="24"/>
          <w:szCs w:val="24"/>
        </w:rPr>
        <w:t xml:space="preserve"> </w:t>
      </w:r>
      <w:r w:rsidRPr="00724BA8">
        <w:rPr>
          <w:rFonts w:ascii="Garamond" w:hAnsi="Garamond"/>
          <w:sz w:val="24"/>
          <w:szCs w:val="24"/>
        </w:rPr>
        <w:t>Në statut, në përputhje me rregulloren e Këshillit (BE) nr.</w:t>
      </w:r>
      <w:r w:rsidR="004B113E">
        <w:rPr>
          <w:rFonts w:ascii="Garamond" w:hAnsi="Garamond"/>
          <w:sz w:val="24"/>
          <w:szCs w:val="24"/>
        </w:rPr>
        <w:t xml:space="preserve"> </w:t>
      </w:r>
      <w:r w:rsidRPr="00724BA8">
        <w:rPr>
          <w:rFonts w:ascii="Garamond" w:hAnsi="Garamond"/>
          <w:sz w:val="24"/>
          <w:szCs w:val="24"/>
        </w:rPr>
        <w:t xml:space="preserve">723/2009, të ndryshuar, përcaktohen elementet thelbësore të organizimit e të funksionimit të </w:t>
      </w:r>
      <w:proofErr w:type="spellStart"/>
      <w:r w:rsidRPr="00724BA8">
        <w:rPr>
          <w:rFonts w:ascii="Garamond" w:hAnsi="Garamond"/>
          <w:sz w:val="24"/>
          <w:szCs w:val="24"/>
        </w:rPr>
        <w:t>Konsorciumit</w:t>
      </w:r>
      <w:proofErr w:type="spellEnd"/>
      <w:r w:rsidRPr="00724BA8">
        <w:rPr>
          <w:rFonts w:ascii="Garamond" w:hAnsi="Garamond"/>
          <w:sz w:val="24"/>
          <w:szCs w:val="24"/>
        </w:rPr>
        <w:t xml:space="preserve"> Evropian të Infrastrukturës së Kërkimit (</w:t>
      </w:r>
      <w:proofErr w:type="spellStart"/>
      <w:r w:rsidRPr="00724BA8">
        <w:rPr>
          <w:rFonts w:ascii="Garamond" w:hAnsi="Garamond"/>
          <w:sz w:val="24"/>
          <w:szCs w:val="24"/>
        </w:rPr>
        <w:t>ERIC</w:t>
      </w:r>
      <w:proofErr w:type="spellEnd"/>
      <w:r w:rsidRPr="00724BA8">
        <w:rPr>
          <w:rFonts w:ascii="Garamond" w:hAnsi="Garamond"/>
          <w:sz w:val="24"/>
          <w:szCs w:val="24"/>
        </w:rPr>
        <w:t>), duke përfshirë, në veçanti, listën e anëtarëve dhe të vëzhguesve, kushtet e procedurat për ndryshimin e anëtarësisë dhe të përfaqësimit, detyrat dhe veprimtaritë, selinë, emërtimin, organet drejtuese, kohëzgjatjen dhe procedurën e shpërbërjes së organeve, të drejtat dhe detyrimet e anëtarëve, përgjegjësitë e tyre, kompetencat dhe mënyrën e përfaqësimit ligjor, politikat e funksionimit, rregullat financiare, gjuhën ose gjuhët e punës, si dhe çdo element tjetër të kërkuar nga rregullorja përkatëse e Bashkimit Evropian.</w:t>
      </w:r>
    </w:p>
    <w:p w14:paraId="096BD276" w14:textId="77777777" w:rsidR="00CA33C3" w:rsidRPr="00724BA8" w:rsidRDefault="00CA33C3" w:rsidP="00CA33C3">
      <w:pPr>
        <w:spacing w:after="0" w:line="240" w:lineRule="auto"/>
        <w:ind w:firstLine="284"/>
        <w:jc w:val="both"/>
        <w:rPr>
          <w:rFonts w:ascii="Garamond" w:hAnsi="Garamond"/>
          <w:sz w:val="24"/>
          <w:szCs w:val="24"/>
        </w:rPr>
      </w:pPr>
    </w:p>
    <w:p w14:paraId="08759D36" w14:textId="73C60CDD"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lastRenderedPageBreak/>
        <w:t>8.</w:t>
      </w:r>
      <w:r w:rsidR="004B113E">
        <w:rPr>
          <w:rFonts w:ascii="Garamond" w:hAnsi="Garamond"/>
          <w:sz w:val="24"/>
          <w:szCs w:val="24"/>
        </w:rPr>
        <w:t xml:space="preserve"> </w:t>
      </w:r>
      <w:proofErr w:type="spellStart"/>
      <w:r w:rsidRPr="00724BA8">
        <w:rPr>
          <w:rFonts w:ascii="Garamond" w:hAnsi="Garamond"/>
          <w:sz w:val="24"/>
          <w:szCs w:val="24"/>
        </w:rPr>
        <w:t>Konsorciumi</w:t>
      </w:r>
      <w:proofErr w:type="spellEnd"/>
      <w:r w:rsidRPr="00724BA8">
        <w:rPr>
          <w:rFonts w:ascii="Garamond" w:hAnsi="Garamond"/>
          <w:sz w:val="24"/>
          <w:szCs w:val="24"/>
        </w:rPr>
        <w:t xml:space="preserve"> Evropian i Infrastrukturës së Kërkimit (</w:t>
      </w:r>
      <w:proofErr w:type="spellStart"/>
      <w:r w:rsidRPr="00724BA8">
        <w:rPr>
          <w:rFonts w:ascii="Garamond" w:hAnsi="Garamond"/>
          <w:sz w:val="24"/>
          <w:szCs w:val="24"/>
        </w:rPr>
        <w:t>ERIC</w:t>
      </w:r>
      <w:proofErr w:type="spellEnd"/>
      <w:r w:rsidRPr="00724BA8">
        <w:rPr>
          <w:rFonts w:ascii="Garamond" w:hAnsi="Garamond"/>
          <w:sz w:val="24"/>
          <w:szCs w:val="24"/>
        </w:rPr>
        <w:t>) harton raportin vjetor të veprimtarisë, i cili përfshin, në veçanti, aspektet shkencore, administrative e financiare të veprimtarisë së tij. Raporti miratohet nga asambleja e anëtarëve dhe u përcillet Komisionit Evropian dhe autoriteteve publike përkatëse brenda 6 (gjashtë) muajve nga përfundimi i vitit financiar përkatës.</w:t>
      </w:r>
    </w:p>
    <w:p w14:paraId="248E480E" w14:textId="613A86FD"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9.</w:t>
      </w:r>
      <w:r w:rsidR="004B113E">
        <w:rPr>
          <w:rFonts w:ascii="Garamond" w:hAnsi="Garamond"/>
          <w:sz w:val="24"/>
          <w:szCs w:val="24"/>
        </w:rPr>
        <w:t xml:space="preserve"> </w:t>
      </w:r>
      <w:r w:rsidRPr="00724BA8">
        <w:rPr>
          <w:rFonts w:ascii="Garamond" w:hAnsi="Garamond"/>
          <w:sz w:val="24"/>
          <w:szCs w:val="24"/>
        </w:rPr>
        <w:t xml:space="preserve">Krijimi dhe funksionimi i brendshëm i një </w:t>
      </w:r>
      <w:proofErr w:type="spellStart"/>
      <w:r w:rsidRPr="00724BA8">
        <w:rPr>
          <w:rFonts w:ascii="Garamond" w:hAnsi="Garamond"/>
          <w:sz w:val="24"/>
          <w:szCs w:val="24"/>
        </w:rPr>
        <w:t>Konsorciumi</w:t>
      </w:r>
      <w:proofErr w:type="spellEnd"/>
      <w:r w:rsidRPr="00724BA8">
        <w:rPr>
          <w:rFonts w:ascii="Garamond" w:hAnsi="Garamond"/>
          <w:sz w:val="24"/>
          <w:szCs w:val="24"/>
        </w:rPr>
        <w:t xml:space="preserve"> Evropian të Infrastrukturës së Kërkimit (</w:t>
      </w:r>
      <w:proofErr w:type="spellStart"/>
      <w:r w:rsidRPr="00724BA8">
        <w:rPr>
          <w:rFonts w:ascii="Garamond" w:hAnsi="Garamond"/>
          <w:sz w:val="24"/>
          <w:szCs w:val="24"/>
        </w:rPr>
        <w:t>ERIC</w:t>
      </w:r>
      <w:proofErr w:type="spellEnd"/>
      <w:r w:rsidRPr="00724BA8">
        <w:rPr>
          <w:rFonts w:ascii="Garamond" w:hAnsi="Garamond"/>
          <w:sz w:val="24"/>
          <w:szCs w:val="24"/>
        </w:rPr>
        <w:t>) rregullohet, si më poshtë:</w:t>
      </w:r>
    </w:p>
    <w:p w14:paraId="1CD37A02" w14:textId="1ED41673"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a) Nga e drejta e Bashkimit Evropian, në veçanti, nga rregullorja (BE) nr.</w:t>
      </w:r>
      <w:r w:rsidR="004B113E">
        <w:rPr>
          <w:rFonts w:ascii="Garamond" w:hAnsi="Garamond"/>
          <w:sz w:val="24"/>
          <w:szCs w:val="24"/>
        </w:rPr>
        <w:t xml:space="preserve"> </w:t>
      </w:r>
      <w:r w:rsidRPr="00724BA8">
        <w:rPr>
          <w:rFonts w:ascii="Garamond" w:hAnsi="Garamond"/>
          <w:sz w:val="24"/>
          <w:szCs w:val="24"/>
        </w:rPr>
        <w:t>723/2009, e ndryshuar, si dhe nga vendimet e miratuara në zbatim të saj;</w:t>
      </w:r>
    </w:p>
    <w:p w14:paraId="77FC575F" w14:textId="1A3A8B69"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 xml:space="preserve">b) Nga legjislacioni i shtetit në territorin e të cilit </w:t>
      </w:r>
      <w:proofErr w:type="spellStart"/>
      <w:r w:rsidRPr="00724BA8">
        <w:rPr>
          <w:rFonts w:ascii="Garamond" w:hAnsi="Garamond"/>
          <w:sz w:val="24"/>
          <w:szCs w:val="24"/>
        </w:rPr>
        <w:t>ERIC</w:t>
      </w:r>
      <w:proofErr w:type="spellEnd"/>
      <w:r w:rsidRPr="00724BA8">
        <w:rPr>
          <w:rFonts w:ascii="Garamond" w:hAnsi="Garamond"/>
          <w:sz w:val="24"/>
          <w:szCs w:val="24"/>
        </w:rPr>
        <w:t xml:space="preserve">-u ka selinë </w:t>
      </w:r>
      <w:proofErr w:type="spellStart"/>
      <w:r w:rsidRPr="00724BA8">
        <w:rPr>
          <w:rFonts w:ascii="Garamond" w:hAnsi="Garamond"/>
          <w:sz w:val="24"/>
          <w:szCs w:val="24"/>
        </w:rPr>
        <w:t>statutore</w:t>
      </w:r>
      <w:proofErr w:type="spellEnd"/>
      <w:r w:rsidRPr="00724BA8">
        <w:rPr>
          <w:rFonts w:ascii="Garamond" w:hAnsi="Garamond"/>
          <w:sz w:val="24"/>
          <w:szCs w:val="24"/>
        </w:rPr>
        <w:t>, për çështjet që nuk rregullohen ose rregullohen pjesërisht nga aktet e përmendura në shkronjën “a”, të kësaj pike;</w:t>
      </w:r>
    </w:p>
    <w:p w14:paraId="26B0C924" w14:textId="35CAB5EE"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 xml:space="preserve">c) Nga statuti i </w:t>
      </w:r>
      <w:proofErr w:type="spellStart"/>
      <w:r w:rsidRPr="00724BA8">
        <w:rPr>
          <w:rFonts w:ascii="Garamond" w:hAnsi="Garamond"/>
          <w:sz w:val="24"/>
          <w:szCs w:val="24"/>
        </w:rPr>
        <w:t>ERIC</w:t>
      </w:r>
      <w:proofErr w:type="spellEnd"/>
      <w:r w:rsidRPr="00724BA8">
        <w:rPr>
          <w:rFonts w:ascii="Garamond" w:hAnsi="Garamond"/>
          <w:sz w:val="24"/>
          <w:szCs w:val="24"/>
        </w:rPr>
        <w:t>-ut dhe aktet e miratuara për zbatimin e tij.</w:t>
      </w:r>
    </w:p>
    <w:p w14:paraId="01FDE2A2" w14:textId="57C89863"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 xml:space="preserve">10. Gjykata e Drejtësisë e Bashkimit </w:t>
      </w:r>
      <w:r w:rsidR="004B113E" w:rsidRPr="00724BA8">
        <w:rPr>
          <w:rFonts w:ascii="Garamond" w:hAnsi="Garamond"/>
          <w:sz w:val="24"/>
          <w:szCs w:val="24"/>
        </w:rPr>
        <w:t>Evropian</w:t>
      </w:r>
      <w:r w:rsidRPr="00724BA8">
        <w:rPr>
          <w:rFonts w:ascii="Garamond" w:hAnsi="Garamond"/>
          <w:sz w:val="24"/>
          <w:szCs w:val="24"/>
        </w:rPr>
        <w:t xml:space="preserve"> ka juridiksion për mosmarrëveshjet ndërmjet anëtarëve në lidhje me </w:t>
      </w:r>
      <w:proofErr w:type="spellStart"/>
      <w:r w:rsidRPr="00724BA8">
        <w:rPr>
          <w:rFonts w:ascii="Garamond" w:hAnsi="Garamond"/>
          <w:sz w:val="24"/>
          <w:szCs w:val="24"/>
        </w:rPr>
        <w:t>ERIC</w:t>
      </w:r>
      <w:proofErr w:type="spellEnd"/>
      <w:r w:rsidRPr="00724BA8">
        <w:rPr>
          <w:rFonts w:ascii="Garamond" w:hAnsi="Garamond"/>
          <w:sz w:val="24"/>
          <w:szCs w:val="24"/>
        </w:rPr>
        <w:t xml:space="preserve">-un, ndërmjet anëtarëve dhe </w:t>
      </w:r>
      <w:proofErr w:type="spellStart"/>
      <w:r w:rsidRPr="00724BA8">
        <w:rPr>
          <w:rFonts w:ascii="Garamond" w:hAnsi="Garamond"/>
          <w:sz w:val="24"/>
          <w:szCs w:val="24"/>
        </w:rPr>
        <w:t>ERIC</w:t>
      </w:r>
      <w:proofErr w:type="spellEnd"/>
      <w:r w:rsidRPr="00724BA8">
        <w:rPr>
          <w:rFonts w:ascii="Garamond" w:hAnsi="Garamond"/>
          <w:sz w:val="24"/>
          <w:szCs w:val="24"/>
        </w:rPr>
        <w:t>-ut, si dhe për çdo mosmarrëveshje, në të cilën është palë Bashkimi Evropian.</w:t>
      </w:r>
    </w:p>
    <w:p w14:paraId="139DE324" w14:textId="71396D12"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 xml:space="preserve">11. Legjislacioni i Bashkimit Evropian për juridiksionin zbatohet për mosmarrëveshjet ndërmjet </w:t>
      </w:r>
      <w:proofErr w:type="spellStart"/>
      <w:r w:rsidRPr="00724BA8">
        <w:rPr>
          <w:rFonts w:ascii="Garamond" w:hAnsi="Garamond"/>
          <w:sz w:val="24"/>
          <w:szCs w:val="24"/>
        </w:rPr>
        <w:t>ERIC</w:t>
      </w:r>
      <w:proofErr w:type="spellEnd"/>
      <w:r w:rsidRPr="00724BA8">
        <w:rPr>
          <w:rFonts w:ascii="Garamond" w:hAnsi="Garamond"/>
          <w:sz w:val="24"/>
          <w:szCs w:val="24"/>
        </w:rPr>
        <w:t xml:space="preserve">-ut dhe palëve të treta. Në rastet që nuk mbulohen nga legjislacioni i Bashkimit Evropian, juridiksioni kompetent përcaktohet sipas legjislacionit të shtetit në territorin e të cilit </w:t>
      </w:r>
      <w:proofErr w:type="spellStart"/>
      <w:r w:rsidRPr="00724BA8">
        <w:rPr>
          <w:rFonts w:ascii="Garamond" w:hAnsi="Garamond"/>
          <w:sz w:val="24"/>
          <w:szCs w:val="24"/>
        </w:rPr>
        <w:t>ERIC</w:t>
      </w:r>
      <w:proofErr w:type="spellEnd"/>
      <w:r w:rsidRPr="00724BA8">
        <w:rPr>
          <w:rFonts w:ascii="Garamond" w:hAnsi="Garamond"/>
          <w:sz w:val="24"/>
          <w:szCs w:val="24"/>
        </w:rPr>
        <w:t xml:space="preserve">-u ka selinë </w:t>
      </w:r>
      <w:proofErr w:type="spellStart"/>
      <w:r w:rsidRPr="00724BA8">
        <w:rPr>
          <w:rFonts w:ascii="Garamond" w:hAnsi="Garamond"/>
          <w:sz w:val="24"/>
          <w:szCs w:val="24"/>
        </w:rPr>
        <w:t>statutore</w:t>
      </w:r>
      <w:proofErr w:type="spellEnd"/>
      <w:r w:rsidRPr="00724BA8">
        <w:rPr>
          <w:rFonts w:ascii="Garamond" w:hAnsi="Garamond"/>
          <w:sz w:val="24"/>
          <w:szCs w:val="24"/>
        </w:rPr>
        <w:t>.</w:t>
      </w:r>
    </w:p>
    <w:p w14:paraId="75374BC1" w14:textId="5F12B539"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 xml:space="preserve">12. Në rast shkeljeje të rregullores ose të mosrealizimit të detyrës, Komisioni Evropian mund të shfuqizojë vendimin për krijimin e </w:t>
      </w:r>
      <w:proofErr w:type="spellStart"/>
      <w:r w:rsidRPr="00724BA8">
        <w:rPr>
          <w:rFonts w:ascii="Garamond" w:hAnsi="Garamond"/>
          <w:sz w:val="24"/>
          <w:szCs w:val="24"/>
        </w:rPr>
        <w:t>Konsorciumit</w:t>
      </w:r>
      <w:proofErr w:type="spellEnd"/>
      <w:r w:rsidRPr="00724BA8">
        <w:rPr>
          <w:rFonts w:ascii="Garamond" w:hAnsi="Garamond"/>
          <w:sz w:val="24"/>
          <w:szCs w:val="24"/>
        </w:rPr>
        <w:t xml:space="preserve"> Evropian të Infrastrukturës së Kërkimit (</w:t>
      </w:r>
      <w:proofErr w:type="spellStart"/>
      <w:r w:rsidRPr="00724BA8">
        <w:rPr>
          <w:rFonts w:ascii="Garamond" w:hAnsi="Garamond"/>
          <w:sz w:val="24"/>
          <w:szCs w:val="24"/>
        </w:rPr>
        <w:t>ERIC</w:t>
      </w:r>
      <w:proofErr w:type="spellEnd"/>
      <w:r w:rsidRPr="00724BA8">
        <w:rPr>
          <w:rFonts w:ascii="Garamond" w:hAnsi="Garamond"/>
          <w:sz w:val="24"/>
          <w:szCs w:val="24"/>
        </w:rPr>
        <w:t>).</w:t>
      </w:r>
    </w:p>
    <w:p w14:paraId="00CA33CC" w14:textId="20944C13"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 xml:space="preserve">13. Aplikimi për pjesëmarrjen e shtetit shqiptar si anëtar ose për themelimin e një </w:t>
      </w:r>
      <w:proofErr w:type="spellStart"/>
      <w:r w:rsidRPr="00724BA8">
        <w:rPr>
          <w:rFonts w:ascii="Garamond" w:hAnsi="Garamond"/>
          <w:sz w:val="24"/>
          <w:szCs w:val="24"/>
        </w:rPr>
        <w:t>Konsorciumi</w:t>
      </w:r>
      <w:proofErr w:type="spellEnd"/>
      <w:r w:rsidRPr="00724BA8">
        <w:rPr>
          <w:rFonts w:ascii="Garamond" w:hAnsi="Garamond"/>
          <w:sz w:val="24"/>
          <w:szCs w:val="24"/>
        </w:rPr>
        <w:t xml:space="preserve"> Evropian të Infrastrukturës së Kërkimit (</w:t>
      </w:r>
      <w:proofErr w:type="spellStart"/>
      <w:r w:rsidRPr="00724BA8">
        <w:rPr>
          <w:rFonts w:ascii="Garamond" w:hAnsi="Garamond"/>
          <w:sz w:val="24"/>
          <w:szCs w:val="24"/>
        </w:rPr>
        <w:t>ERIC</w:t>
      </w:r>
      <w:proofErr w:type="spellEnd"/>
      <w:r w:rsidRPr="00724BA8">
        <w:rPr>
          <w:rFonts w:ascii="Garamond" w:hAnsi="Garamond"/>
          <w:sz w:val="24"/>
          <w:szCs w:val="24"/>
        </w:rPr>
        <w:t>), i përfaqësuar nga një ose më shumë subjekte të së drejtës civile, paraqitet pranë Agjencisë Kombëtare për Kërkimin Shkencor dhe Inovacionin (</w:t>
      </w:r>
      <w:proofErr w:type="spellStart"/>
      <w:r w:rsidRPr="00724BA8">
        <w:rPr>
          <w:rFonts w:ascii="Garamond" w:hAnsi="Garamond"/>
          <w:sz w:val="24"/>
          <w:szCs w:val="24"/>
        </w:rPr>
        <w:t>AKKSHI</w:t>
      </w:r>
      <w:proofErr w:type="spellEnd"/>
      <w:r w:rsidRPr="00724BA8">
        <w:rPr>
          <w:rFonts w:ascii="Garamond" w:hAnsi="Garamond"/>
          <w:sz w:val="24"/>
          <w:szCs w:val="24"/>
        </w:rPr>
        <w:t>).</w:t>
      </w:r>
    </w:p>
    <w:p w14:paraId="5AB03A96" w14:textId="567D9171" w:rsidR="00CA33C3" w:rsidRPr="00724BA8" w:rsidRDefault="004B113E" w:rsidP="00CA33C3">
      <w:pPr>
        <w:spacing w:after="0" w:line="240" w:lineRule="auto"/>
        <w:ind w:firstLine="284"/>
        <w:jc w:val="both"/>
        <w:rPr>
          <w:rFonts w:ascii="Garamond" w:hAnsi="Garamond"/>
          <w:sz w:val="24"/>
          <w:szCs w:val="24"/>
        </w:rPr>
      </w:pPr>
      <w:r>
        <w:rPr>
          <w:rFonts w:ascii="Garamond" w:hAnsi="Garamond"/>
          <w:sz w:val="24"/>
          <w:szCs w:val="24"/>
        </w:rPr>
        <w:t xml:space="preserve">14. </w:t>
      </w:r>
      <w:proofErr w:type="spellStart"/>
      <w:r>
        <w:rPr>
          <w:rFonts w:ascii="Garamond" w:hAnsi="Garamond"/>
          <w:sz w:val="24"/>
          <w:szCs w:val="24"/>
        </w:rPr>
        <w:t>AKKSHI</w:t>
      </w:r>
      <w:proofErr w:type="spellEnd"/>
      <w:r w:rsidR="00CA33C3" w:rsidRPr="00724BA8">
        <w:rPr>
          <w:rFonts w:ascii="Garamond" w:hAnsi="Garamond"/>
          <w:sz w:val="24"/>
          <w:szCs w:val="24"/>
        </w:rPr>
        <w:t xml:space="preserve"> shqyrton aplikimin në përputhje me rregulloren e Këshillit (BE) nr.</w:t>
      </w:r>
      <w:r>
        <w:rPr>
          <w:rFonts w:ascii="Garamond" w:hAnsi="Garamond"/>
          <w:sz w:val="24"/>
          <w:szCs w:val="24"/>
        </w:rPr>
        <w:t xml:space="preserve"> </w:t>
      </w:r>
      <w:r w:rsidR="00CA33C3" w:rsidRPr="00724BA8">
        <w:rPr>
          <w:rFonts w:ascii="Garamond" w:hAnsi="Garamond"/>
          <w:sz w:val="24"/>
          <w:szCs w:val="24"/>
        </w:rPr>
        <w:t>723/2009, të ndryshuar, dhe pas vlerësimit pozitiv, ia paraqet atë për shqyrtim Këshillit Kombëtar për Shkencën, Kërkimin Shkencor dhe Inovacionin (</w:t>
      </w:r>
      <w:proofErr w:type="spellStart"/>
      <w:r w:rsidR="00CA33C3" w:rsidRPr="00724BA8">
        <w:rPr>
          <w:rFonts w:ascii="Garamond" w:hAnsi="Garamond"/>
          <w:sz w:val="24"/>
          <w:szCs w:val="24"/>
        </w:rPr>
        <w:t>KKSHKSH</w:t>
      </w:r>
      <w:proofErr w:type="spellEnd"/>
      <w:r w:rsidR="00CA33C3" w:rsidRPr="00724BA8">
        <w:rPr>
          <w:rFonts w:ascii="Garamond" w:hAnsi="Garamond"/>
          <w:sz w:val="24"/>
          <w:szCs w:val="24"/>
        </w:rPr>
        <w:t>).”.</w:t>
      </w:r>
    </w:p>
    <w:p w14:paraId="4AA21C08" w14:textId="799956B9" w:rsidR="00CA33C3" w:rsidRPr="00724BA8" w:rsidRDefault="00CA33C3" w:rsidP="00CA33C3">
      <w:pPr>
        <w:spacing w:after="0" w:line="240" w:lineRule="auto"/>
        <w:ind w:firstLine="284"/>
        <w:jc w:val="both"/>
        <w:rPr>
          <w:rFonts w:ascii="Garamond" w:hAnsi="Garamond"/>
          <w:sz w:val="24"/>
          <w:szCs w:val="24"/>
        </w:rPr>
      </w:pPr>
      <w:proofErr w:type="spellStart"/>
      <w:r w:rsidRPr="00724BA8">
        <w:rPr>
          <w:rFonts w:ascii="Garamond" w:hAnsi="Garamond"/>
          <w:sz w:val="24"/>
          <w:szCs w:val="24"/>
        </w:rPr>
        <w:t>II</w:t>
      </w:r>
      <w:proofErr w:type="spellEnd"/>
      <w:r w:rsidRPr="00724BA8">
        <w:rPr>
          <w:rFonts w:ascii="Garamond" w:hAnsi="Garamond"/>
          <w:sz w:val="24"/>
          <w:szCs w:val="24"/>
        </w:rPr>
        <w:t xml:space="preserve">. Ngarkohen ministria përgjegjëse për kërkimin shkencor, Agjencia Kombëtare e Kërkimit Shkencor dhe Inovacionit dhe institucionet, që zhvillojnë kërkim shkencor, të financuara apo të </w:t>
      </w:r>
      <w:proofErr w:type="spellStart"/>
      <w:r w:rsidRPr="00724BA8">
        <w:rPr>
          <w:rFonts w:ascii="Garamond" w:hAnsi="Garamond"/>
          <w:sz w:val="24"/>
          <w:szCs w:val="24"/>
        </w:rPr>
        <w:t>bashkëfinancuara</w:t>
      </w:r>
      <w:proofErr w:type="spellEnd"/>
      <w:r w:rsidRPr="00724BA8">
        <w:rPr>
          <w:rFonts w:ascii="Garamond" w:hAnsi="Garamond"/>
          <w:sz w:val="24"/>
          <w:szCs w:val="24"/>
        </w:rPr>
        <w:t xml:space="preserve"> me fonde publike, për zbatimin e këtij vendimi.</w:t>
      </w:r>
    </w:p>
    <w:p w14:paraId="481A4E2D" w14:textId="77777777" w:rsidR="00CA33C3" w:rsidRPr="00724BA8" w:rsidRDefault="00CA33C3" w:rsidP="00CA33C3">
      <w:pPr>
        <w:spacing w:after="0" w:line="240" w:lineRule="auto"/>
        <w:ind w:firstLine="284"/>
        <w:jc w:val="both"/>
        <w:rPr>
          <w:rFonts w:ascii="Garamond" w:hAnsi="Garamond"/>
          <w:sz w:val="24"/>
          <w:szCs w:val="24"/>
        </w:rPr>
      </w:pPr>
      <w:r w:rsidRPr="00724BA8">
        <w:rPr>
          <w:rFonts w:ascii="Garamond" w:hAnsi="Garamond"/>
          <w:sz w:val="24"/>
          <w:szCs w:val="24"/>
        </w:rPr>
        <w:t>Ky vendim hyn në fuqi pas botimit në Fletoren Zyrtare.</w:t>
      </w:r>
    </w:p>
    <w:p w14:paraId="3435E413" w14:textId="77777777" w:rsidR="00CA33C3" w:rsidRPr="00724BA8" w:rsidRDefault="00CA33C3" w:rsidP="00CA33C3">
      <w:pPr>
        <w:spacing w:after="0" w:line="240" w:lineRule="auto"/>
        <w:ind w:firstLine="284"/>
        <w:jc w:val="both"/>
        <w:rPr>
          <w:rFonts w:ascii="Garamond" w:hAnsi="Garamond"/>
          <w:sz w:val="24"/>
          <w:szCs w:val="24"/>
        </w:rPr>
      </w:pPr>
    </w:p>
    <w:p w14:paraId="127B6A92" w14:textId="77777777" w:rsidR="00CA33C3" w:rsidRPr="00724BA8" w:rsidRDefault="00CA33C3" w:rsidP="00CA33C3">
      <w:pPr>
        <w:spacing w:after="0" w:line="240" w:lineRule="auto"/>
        <w:ind w:firstLine="284"/>
        <w:jc w:val="right"/>
        <w:rPr>
          <w:rFonts w:ascii="Garamond" w:hAnsi="Garamond"/>
          <w:sz w:val="24"/>
          <w:szCs w:val="24"/>
        </w:rPr>
      </w:pPr>
      <w:r w:rsidRPr="00724BA8">
        <w:rPr>
          <w:rFonts w:ascii="Garamond" w:hAnsi="Garamond"/>
          <w:sz w:val="24"/>
          <w:szCs w:val="24"/>
        </w:rPr>
        <w:t>ZËVENDËSKRYEMINISTËR</w:t>
      </w:r>
    </w:p>
    <w:p w14:paraId="78B39961" w14:textId="0ECBBB6E" w:rsidR="00855899" w:rsidRPr="00724BA8" w:rsidRDefault="00CA33C3" w:rsidP="00CA33C3">
      <w:pPr>
        <w:spacing w:after="0" w:line="240" w:lineRule="auto"/>
        <w:ind w:firstLine="284"/>
        <w:jc w:val="right"/>
        <w:rPr>
          <w:rFonts w:ascii="Garamond" w:hAnsi="Garamond"/>
          <w:b/>
          <w:sz w:val="24"/>
          <w:szCs w:val="24"/>
        </w:rPr>
      </w:pPr>
      <w:r w:rsidRPr="00724BA8">
        <w:rPr>
          <w:rFonts w:ascii="Garamond" w:hAnsi="Garamond"/>
          <w:b/>
          <w:sz w:val="24"/>
          <w:szCs w:val="24"/>
        </w:rPr>
        <w:t xml:space="preserve">Albana </w:t>
      </w:r>
      <w:proofErr w:type="spellStart"/>
      <w:r w:rsidRPr="00724BA8">
        <w:rPr>
          <w:rFonts w:ascii="Garamond" w:hAnsi="Garamond"/>
          <w:b/>
          <w:sz w:val="24"/>
          <w:szCs w:val="24"/>
        </w:rPr>
        <w:t>Koçiu</w:t>
      </w:r>
      <w:proofErr w:type="spellEnd"/>
    </w:p>
    <w:sectPr w:rsidR="00855899" w:rsidRPr="00724BA8" w:rsidSect="00855899">
      <w:headerReference w:type="default" r:id="rId11"/>
      <w:footerReference w:type="default" r:id="rId12"/>
      <w:pgSz w:w="11906" w:h="16838" w:code="9"/>
      <w:pgMar w:top="1440" w:right="1440" w:bottom="162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B3996D" w14:textId="77777777" w:rsidR="00632464" w:rsidRDefault="00632464" w:rsidP="007543D6">
      <w:pPr>
        <w:spacing w:after="0" w:line="240" w:lineRule="auto"/>
      </w:pPr>
      <w:r>
        <w:separator/>
      </w:r>
    </w:p>
  </w:endnote>
  <w:endnote w:type="continuationSeparator" w:id="0">
    <w:p w14:paraId="78B3996E" w14:textId="77777777" w:rsidR="00632464" w:rsidRDefault="00632464" w:rsidP="007543D6">
      <w:pPr>
        <w:spacing w:after="0" w:line="240" w:lineRule="auto"/>
      </w:pPr>
      <w:r>
        <w:continuationSeparator/>
      </w:r>
    </w:p>
  </w:endnote>
  <w:endnote w:type="continuationNotice" w:id="1">
    <w:p w14:paraId="08EC5859" w14:textId="77777777" w:rsidR="00114FF2" w:rsidRDefault="00114F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G Times">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1895239680"/>
      <w:docPartObj>
        <w:docPartGallery w:val="Page Numbers (Bottom of Page)"/>
        <w:docPartUnique/>
      </w:docPartObj>
    </w:sdtPr>
    <w:sdtEndPr>
      <w:rPr>
        <w:noProof/>
      </w:rPr>
    </w:sdtEndPr>
    <w:sdtContent>
      <w:p w14:paraId="78B3996F" w14:textId="3E592931" w:rsidR="00632464" w:rsidRPr="00855899" w:rsidRDefault="00632464">
        <w:pPr>
          <w:pStyle w:val="Footer"/>
          <w:jc w:val="right"/>
          <w:rPr>
            <w:rFonts w:ascii="Times New Roman" w:hAnsi="Times New Roman" w:cs="Times New Roman"/>
            <w:sz w:val="24"/>
          </w:rPr>
        </w:pPr>
        <w:r w:rsidRPr="00855899">
          <w:rPr>
            <w:rFonts w:ascii="Times New Roman" w:hAnsi="Times New Roman" w:cs="Times New Roman"/>
            <w:sz w:val="24"/>
          </w:rPr>
          <w:fldChar w:fldCharType="begin"/>
        </w:r>
        <w:r w:rsidRPr="00855899">
          <w:rPr>
            <w:rFonts w:ascii="Times New Roman" w:hAnsi="Times New Roman" w:cs="Times New Roman"/>
            <w:sz w:val="24"/>
          </w:rPr>
          <w:instrText xml:space="preserve"> PAGE   \* MERGEFORMAT </w:instrText>
        </w:r>
        <w:r w:rsidRPr="00855899">
          <w:rPr>
            <w:rFonts w:ascii="Times New Roman" w:hAnsi="Times New Roman" w:cs="Times New Roman"/>
            <w:sz w:val="24"/>
          </w:rPr>
          <w:fldChar w:fldCharType="separate"/>
        </w:r>
        <w:r w:rsidR="004B113E">
          <w:rPr>
            <w:rFonts w:ascii="Times New Roman" w:hAnsi="Times New Roman" w:cs="Times New Roman"/>
            <w:noProof/>
            <w:sz w:val="24"/>
          </w:rPr>
          <w:t>4</w:t>
        </w:r>
        <w:r w:rsidRPr="00855899">
          <w:rPr>
            <w:rFonts w:ascii="Times New Roman" w:hAnsi="Times New Roman" w:cs="Times New Roman"/>
            <w:noProof/>
            <w:sz w:val="24"/>
          </w:rPr>
          <w:fldChar w:fldCharType="end"/>
        </w:r>
      </w:p>
    </w:sdtContent>
  </w:sdt>
  <w:p w14:paraId="78B39970" w14:textId="77777777" w:rsidR="00632464" w:rsidRDefault="0063246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B3996B" w14:textId="77777777" w:rsidR="00632464" w:rsidRDefault="00632464" w:rsidP="007543D6">
      <w:pPr>
        <w:spacing w:after="0" w:line="240" w:lineRule="auto"/>
      </w:pPr>
      <w:r>
        <w:separator/>
      </w:r>
    </w:p>
  </w:footnote>
  <w:footnote w:type="continuationSeparator" w:id="0">
    <w:p w14:paraId="78B3996C" w14:textId="77777777" w:rsidR="00632464" w:rsidRDefault="00632464" w:rsidP="007543D6">
      <w:pPr>
        <w:spacing w:after="0" w:line="240" w:lineRule="auto"/>
      </w:pPr>
      <w:r>
        <w:continuationSeparator/>
      </w:r>
    </w:p>
  </w:footnote>
  <w:footnote w:type="continuationNotice" w:id="1">
    <w:p w14:paraId="469BC372" w14:textId="77777777" w:rsidR="00114FF2" w:rsidRDefault="00114FF2">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912DE" w14:textId="77777777" w:rsidR="00114FF2" w:rsidRDefault="00114FF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F7DB6"/>
    <w:multiLevelType w:val="hybridMultilevel"/>
    <w:tmpl w:val="FF586492"/>
    <w:lvl w:ilvl="0" w:tplc="04090017">
      <w:start w:val="1"/>
      <w:numFmt w:val="lowerLetter"/>
      <w:lvlText w:val="%1)"/>
      <w:lvlJc w:val="left"/>
      <w:pPr>
        <w:ind w:left="1987" w:hanging="360"/>
      </w:pPr>
    </w:lvl>
    <w:lvl w:ilvl="1" w:tplc="04090019">
      <w:start w:val="1"/>
      <w:numFmt w:val="lowerLetter"/>
      <w:lvlText w:val="%2."/>
      <w:lvlJc w:val="left"/>
      <w:pPr>
        <w:ind w:left="2707" w:hanging="360"/>
      </w:pPr>
    </w:lvl>
    <w:lvl w:ilvl="2" w:tplc="0409001B" w:tentative="1">
      <w:start w:val="1"/>
      <w:numFmt w:val="lowerRoman"/>
      <w:lvlText w:val="%3."/>
      <w:lvlJc w:val="right"/>
      <w:pPr>
        <w:ind w:left="3427" w:hanging="180"/>
      </w:pPr>
    </w:lvl>
    <w:lvl w:ilvl="3" w:tplc="0409000F" w:tentative="1">
      <w:start w:val="1"/>
      <w:numFmt w:val="decimal"/>
      <w:lvlText w:val="%4."/>
      <w:lvlJc w:val="left"/>
      <w:pPr>
        <w:ind w:left="4147" w:hanging="360"/>
      </w:pPr>
    </w:lvl>
    <w:lvl w:ilvl="4" w:tplc="04090019" w:tentative="1">
      <w:start w:val="1"/>
      <w:numFmt w:val="lowerLetter"/>
      <w:lvlText w:val="%5."/>
      <w:lvlJc w:val="left"/>
      <w:pPr>
        <w:ind w:left="4867" w:hanging="360"/>
      </w:pPr>
    </w:lvl>
    <w:lvl w:ilvl="5" w:tplc="0409001B" w:tentative="1">
      <w:start w:val="1"/>
      <w:numFmt w:val="lowerRoman"/>
      <w:lvlText w:val="%6."/>
      <w:lvlJc w:val="right"/>
      <w:pPr>
        <w:ind w:left="5587" w:hanging="180"/>
      </w:pPr>
    </w:lvl>
    <w:lvl w:ilvl="6" w:tplc="0409000F" w:tentative="1">
      <w:start w:val="1"/>
      <w:numFmt w:val="decimal"/>
      <w:lvlText w:val="%7."/>
      <w:lvlJc w:val="left"/>
      <w:pPr>
        <w:ind w:left="6307" w:hanging="360"/>
      </w:pPr>
    </w:lvl>
    <w:lvl w:ilvl="7" w:tplc="04090019" w:tentative="1">
      <w:start w:val="1"/>
      <w:numFmt w:val="lowerLetter"/>
      <w:lvlText w:val="%8."/>
      <w:lvlJc w:val="left"/>
      <w:pPr>
        <w:ind w:left="7027" w:hanging="360"/>
      </w:pPr>
    </w:lvl>
    <w:lvl w:ilvl="8" w:tplc="0409001B" w:tentative="1">
      <w:start w:val="1"/>
      <w:numFmt w:val="lowerRoman"/>
      <w:lvlText w:val="%9."/>
      <w:lvlJc w:val="right"/>
      <w:pPr>
        <w:ind w:left="7747" w:hanging="180"/>
      </w:pPr>
    </w:lvl>
  </w:abstractNum>
  <w:abstractNum w:abstractNumId="1" w15:restartNumberingAfterBreak="0">
    <w:nsid w:val="05164BA7"/>
    <w:multiLevelType w:val="hybridMultilevel"/>
    <w:tmpl w:val="134A4916"/>
    <w:lvl w:ilvl="0" w:tplc="04090017">
      <w:start w:val="1"/>
      <w:numFmt w:val="lowerLetter"/>
      <w:lvlText w:val="%1)"/>
      <w:lvlJc w:val="left"/>
      <w:pPr>
        <w:ind w:left="1620" w:hanging="360"/>
      </w:p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 w15:restartNumberingAfterBreak="0">
    <w:nsid w:val="12186701"/>
    <w:multiLevelType w:val="hybridMultilevel"/>
    <w:tmpl w:val="02C8044C"/>
    <w:lvl w:ilvl="0" w:tplc="04090017">
      <w:start w:val="1"/>
      <w:numFmt w:val="lowerLetter"/>
      <w:lvlText w:val="%1)"/>
      <w:lvlJc w:val="left"/>
      <w:pPr>
        <w:ind w:left="1620" w:hanging="360"/>
      </w:p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3" w15:restartNumberingAfterBreak="0">
    <w:nsid w:val="13AD18DD"/>
    <w:multiLevelType w:val="hybridMultilevel"/>
    <w:tmpl w:val="98F0CF3E"/>
    <w:lvl w:ilvl="0" w:tplc="AB1017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D73D88"/>
    <w:multiLevelType w:val="hybridMultilevel"/>
    <w:tmpl w:val="BCD23DD4"/>
    <w:lvl w:ilvl="0" w:tplc="EDAEEBF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2317714A"/>
    <w:multiLevelType w:val="hybridMultilevel"/>
    <w:tmpl w:val="6FB4DC38"/>
    <w:lvl w:ilvl="0" w:tplc="2AEE6A3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8C6EB7"/>
    <w:multiLevelType w:val="hybridMultilevel"/>
    <w:tmpl w:val="EB666574"/>
    <w:lvl w:ilvl="0" w:tplc="04090017">
      <w:start w:val="1"/>
      <w:numFmt w:val="lowerLetter"/>
      <w:lvlText w:val="%1)"/>
      <w:lvlJc w:val="left"/>
      <w:pPr>
        <w:ind w:left="1987" w:hanging="360"/>
      </w:pPr>
    </w:lvl>
    <w:lvl w:ilvl="1" w:tplc="FFFFFFFF">
      <w:start w:val="1"/>
      <w:numFmt w:val="lowerLetter"/>
      <w:lvlText w:val="%2."/>
      <w:lvlJc w:val="left"/>
      <w:pPr>
        <w:ind w:left="2707" w:hanging="360"/>
      </w:pPr>
    </w:lvl>
    <w:lvl w:ilvl="2" w:tplc="FFFFFFFF" w:tentative="1">
      <w:start w:val="1"/>
      <w:numFmt w:val="lowerRoman"/>
      <w:lvlText w:val="%3."/>
      <w:lvlJc w:val="right"/>
      <w:pPr>
        <w:ind w:left="3427" w:hanging="180"/>
      </w:pPr>
    </w:lvl>
    <w:lvl w:ilvl="3" w:tplc="FFFFFFFF" w:tentative="1">
      <w:start w:val="1"/>
      <w:numFmt w:val="decimal"/>
      <w:lvlText w:val="%4."/>
      <w:lvlJc w:val="left"/>
      <w:pPr>
        <w:ind w:left="4147" w:hanging="360"/>
      </w:pPr>
    </w:lvl>
    <w:lvl w:ilvl="4" w:tplc="FFFFFFFF" w:tentative="1">
      <w:start w:val="1"/>
      <w:numFmt w:val="lowerLetter"/>
      <w:lvlText w:val="%5."/>
      <w:lvlJc w:val="left"/>
      <w:pPr>
        <w:ind w:left="4867" w:hanging="360"/>
      </w:pPr>
    </w:lvl>
    <w:lvl w:ilvl="5" w:tplc="FFFFFFFF" w:tentative="1">
      <w:start w:val="1"/>
      <w:numFmt w:val="lowerRoman"/>
      <w:lvlText w:val="%6."/>
      <w:lvlJc w:val="right"/>
      <w:pPr>
        <w:ind w:left="5587" w:hanging="180"/>
      </w:pPr>
    </w:lvl>
    <w:lvl w:ilvl="6" w:tplc="FFFFFFFF" w:tentative="1">
      <w:start w:val="1"/>
      <w:numFmt w:val="decimal"/>
      <w:lvlText w:val="%7."/>
      <w:lvlJc w:val="left"/>
      <w:pPr>
        <w:ind w:left="6307" w:hanging="360"/>
      </w:pPr>
    </w:lvl>
    <w:lvl w:ilvl="7" w:tplc="FFFFFFFF" w:tentative="1">
      <w:start w:val="1"/>
      <w:numFmt w:val="lowerLetter"/>
      <w:lvlText w:val="%8."/>
      <w:lvlJc w:val="left"/>
      <w:pPr>
        <w:ind w:left="7027" w:hanging="360"/>
      </w:pPr>
    </w:lvl>
    <w:lvl w:ilvl="8" w:tplc="FFFFFFFF" w:tentative="1">
      <w:start w:val="1"/>
      <w:numFmt w:val="lowerRoman"/>
      <w:lvlText w:val="%9."/>
      <w:lvlJc w:val="right"/>
      <w:pPr>
        <w:ind w:left="7747" w:hanging="180"/>
      </w:pPr>
    </w:lvl>
  </w:abstractNum>
  <w:abstractNum w:abstractNumId="7" w15:restartNumberingAfterBreak="0">
    <w:nsid w:val="4631080B"/>
    <w:multiLevelType w:val="hybridMultilevel"/>
    <w:tmpl w:val="FFD2DB96"/>
    <w:lvl w:ilvl="0" w:tplc="83748226">
      <w:start w:val="1"/>
      <w:numFmt w:val="decimal"/>
      <w:lvlText w:val="%1."/>
      <w:lvlJc w:val="left"/>
      <w:pPr>
        <w:ind w:left="644" w:hanging="360"/>
      </w:pPr>
      <w:rPr>
        <w:rFonts w:hint="default"/>
        <w:b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8" w15:restartNumberingAfterBreak="0">
    <w:nsid w:val="5EF34E14"/>
    <w:multiLevelType w:val="hybridMultilevel"/>
    <w:tmpl w:val="2638B2B6"/>
    <w:lvl w:ilvl="0" w:tplc="04090017">
      <w:start w:val="1"/>
      <w:numFmt w:val="lowerLetter"/>
      <w:lvlText w:val="%1)"/>
      <w:lvlJc w:val="left"/>
      <w:pPr>
        <w:ind w:left="1792" w:hanging="360"/>
      </w:pPr>
    </w:lvl>
    <w:lvl w:ilvl="1" w:tplc="04090019" w:tentative="1">
      <w:start w:val="1"/>
      <w:numFmt w:val="lowerLetter"/>
      <w:lvlText w:val="%2."/>
      <w:lvlJc w:val="left"/>
      <w:pPr>
        <w:ind w:left="2512" w:hanging="360"/>
      </w:pPr>
    </w:lvl>
    <w:lvl w:ilvl="2" w:tplc="0409001B" w:tentative="1">
      <w:start w:val="1"/>
      <w:numFmt w:val="lowerRoman"/>
      <w:lvlText w:val="%3."/>
      <w:lvlJc w:val="right"/>
      <w:pPr>
        <w:ind w:left="3232" w:hanging="180"/>
      </w:pPr>
    </w:lvl>
    <w:lvl w:ilvl="3" w:tplc="0409000F" w:tentative="1">
      <w:start w:val="1"/>
      <w:numFmt w:val="decimal"/>
      <w:lvlText w:val="%4."/>
      <w:lvlJc w:val="left"/>
      <w:pPr>
        <w:ind w:left="3952" w:hanging="360"/>
      </w:pPr>
    </w:lvl>
    <w:lvl w:ilvl="4" w:tplc="04090019" w:tentative="1">
      <w:start w:val="1"/>
      <w:numFmt w:val="lowerLetter"/>
      <w:lvlText w:val="%5."/>
      <w:lvlJc w:val="left"/>
      <w:pPr>
        <w:ind w:left="4672" w:hanging="360"/>
      </w:pPr>
    </w:lvl>
    <w:lvl w:ilvl="5" w:tplc="0409001B" w:tentative="1">
      <w:start w:val="1"/>
      <w:numFmt w:val="lowerRoman"/>
      <w:lvlText w:val="%6."/>
      <w:lvlJc w:val="right"/>
      <w:pPr>
        <w:ind w:left="5392" w:hanging="180"/>
      </w:pPr>
    </w:lvl>
    <w:lvl w:ilvl="6" w:tplc="0409000F" w:tentative="1">
      <w:start w:val="1"/>
      <w:numFmt w:val="decimal"/>
      <w:lvlText w:val="%7."/>
      <w:lvlJc w:val="left"/>
      <w:pPr>
        <w:ind w:left="6112" w:hanging="360"/>
      </w:pPr>
    </w:lvl>
    <w:lvl w:ilvl="7" w:tplc="04090019" w:tentative="1">
      <w:start w:val="1"/>
      <w:numFmt w:val="lowerLetter"/>
      <w:lvlText w:val="%8."/>
      <w:lvlJc w:val="left"/>
      <w:pPr>
        <w:ind w:left="6832" w:hanging="360"/>
      </w:pPr>
    </w:lvl>
    <w:lvl w:ilvl="8" w:tplc="0409001B" w:tentative="1">
      <w:start w:val="1"/>
      <w:numFmt w:val="lowerRoman"/>
      <w:lvlText w:val="%9."/>
      <w:lvlJc w:val="right"/>
      <w:pPr>
        <w:ind w:left="7552" w:hanging="180"/>
      </w:pPr>
    </w:lvl>
  </w:abstractNum>
  <w:abstractNum w:abstractNumId="9" w15:restartNumberingAfterBreak="0">
    <w:nsid w:val="67DD5112"/>
    <w:multiLevelType w:val="hybridMultilevel"/>
    <w:tmpl w:val="4D645B2A"/>
    <w:lvl w:ilvl="0" w:tplc="04C67D42">
      <w:start w:val="1"/>
      <w:numFmt w:val="lowerLetter"/>
      <w:lvlText w:val="%1)"/>
      <w:lvlJc w:val="left"/>
      <w:pPr>
        <w:ind w:left="644" w:hanging="360"/>
      </w:pPr>
      <w:rPr>
        <w:rFonts w:hint="default"/>
      </w:rPr>
    </w:lvl>
    <w:lvl w:ilvl="1" w:tplc="EB8A8E70">
      <w:start w:val="1"/>
      <w:numFmt w:val="lowerLetter"/>
      <w:lvlText w:val="%2)"/>
      <w:lvlJc w:val="left"/>
      <w:pPr>
        <w:ind w:left="1364" w:hanging="360"/>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7C1176CE"/>
    <w:multiLevelType w:val="hybridMultilevel"/>
    <w:tmpl w:val="D286138E"/>
    <w:lvl w:ilvl="0" w:tplc="72C2F180">
      <w:start w:val="1"/>
      <w:numFmt w:val="low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10"/>
  </w:num>
  <w:num w:numId="4">
    <w:abstractNumId w:val="4"/>
  </w:num>
  <w:num w:numId="5">
    <w:abstractNumId w:val="8"/>
  </w:num>
  <w:num w:numId="6">
    <w:abstractNumId w:val="1"/>
  </w:num>
  <w:num w:numId="7">
    <w:abstractNumId w:val="2"/>
  </w:num>
  <w:num w:numId="8">
    <w:abstractNumId w:val="0"/>
  </w:num>
  <w:num w:numId="9">
    <w:abstractNumId w:val="6"/>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65B"/>
    <w:rsid w:val="00027FAA"/>
    <w:rsid w:val="000778E7"/>
    <w:rsid w:val="0008626C"/>
    <w:rsid w:val="000B6280"/>
    <w:rsid w:val="000C3681"/>
    <w:rsid w:val="000E7AB8"/>
    <w:rsid w:val="000F5A4E"/>
    <w:rsid w:val="0010493A"/>
    <w:rsid w:val="00104D35"/>
    <w:rsid w:val="00106131"/>
    <w:rsid w:val="00106B41"/>
    <w:rsid w:val="00111D1F"/>
    <w:rsid w:val="001147F1"/>
    <w:rsid w:val="00114FF2"/>
    <w:rsid w:val="00135940"/>
    <w:rsid w:val="00167360"/>
    <w:rsid w:val="001B53ED"/>
    <w:rsid w:val="001B6581"/>
    <w:rsid w:val="001C727F"/>
    <w:rsid w:val="002133AE"/>
    <w:rsid w:val="002257D4"/>
    <w:rsid w:val="00234F3D"/>
    <w:rsid w:val="00263FB7"/>
    <w:rsid w:val="00265502"/>
    <w:rsid w:val="0028167E"/>
    <w:rsid w:val="00284D6F"/>
    <w:rsid w:val="002921AC"/>
    <w:rsid w:val="00297E99"/>
    <w:rsid w:val="002A4D58"/>
    <w:rsid w:val="002B3D8D"/>
    <w:rsid w:val="002C3644"/>
    <w:rsid w:val="002C5A80"/>
    <w:rsid w:val="002E4EBF"/>
    <w:rsid w:val="002E7FFE"/>
    <w:rsid w:val="0030519D"/>
    <w:rsid w:val="00305BC9"/>
    <w:rsid w:val="003066FC"/>
    <w:rsid w:val="00331A49"/>
    <w:rsid w:val="0034221A"/>
    <w:rsid w:val="00353498"/>
    <w:rsid w:val="003B2AB4"/>
    <w:rsid w:val="003D62CB"/>
    <w:rsid w:val="003E0704"/>
    <w:rsid w:val="003F7CD2"/>
    <w:rsid w:val="0040655C"/>
    <w:rsid w:val="00412222"/>
    <w:rsid w:val="0042263A"/>
    <w:rsid w:val="004279D3"/>
    <w:rsid w:val="00427BAB"/>
    <w:rsid w:val="0043220A"/>
    <w:rsid w:val="00442DE5"/>
    <w:rsid w:val="0046046A"/>
    <w:rsid w:val="004757F1"/>
    <w:rsid w:val="00482274"/>
    <w:rsid w:val="004A7BA5"/>
    <w:rsid w:val="004B113E"/>
    <w:rsid w:val="004C3445"/>
    <w:rsid w:val="004C4EC1"/>
    <w:rsid w:val="004E147F"/>
    <w:rsid w:val="004E7DB6"/>
    <w:rsid w:val="004F162A"/>
    <w:rsid w:val="004F5D19"/>
    <w:rsid w:val="005012DF"/>
    <w:rsid w:val="00512EFD"/>
    <w:rsid w:val="005255F4"/>
    <w:rsid w:val="005270E6"/>
    <w:rsid w:val="005403BA"/>
    <w:rsid w:val="005514ED"/>
    <w:rsid w:val="005640F8"/>
    <w:rsid w:val="00572994"/>
    <w:rsid w:val="0057380A"/>
    <w:rsid w:val="00574A5B"/>
    <w:rsid w:val="00583349"/>
    <w:rsid w:val="005A2914"/>
    <w:rsid w:val="005A59E9"/>
    <w:rsid w:val="005A5E2C"/>
    <w:rsid w:val="005A67A8"/>
    <w:rsid w:val="005D57D1"/>
    <w:rsid w:val="005F2182"/>
    <w:rsid w:val="005F63E8"/>
    <w:rsid w:val="005F665B"/>
    <w:rsid w:val="00610C12"/>
    <w:rsid w:val="00632464"/>
    <w:rsid w:val="006412F7"/>
    <w:rsid w:val="0066116F"/>
    <w:rsid w:val="00664356"/>
    <w:rsid w:val="00667B2F"/>
    <w:rsid w:val="00675EF2"/>
    <w:rsid w:val="006969C4"/>
    <w:rsid w:val="006E7656"/>
    <w:rsid w:val="006F3EA2"/>
    <w:rsid w:val="00724BA8"/>
    <w:rsid w:val="00725217"/>
    <w:rsid w:val="00731F8E"/>
    <w:rsid w:val="007543D6"/>
    <w:rsid w:val="00756DC9"/>
    <w:rsid w:val="00766BD0"/>
    <w:rsid w:val="007712D8"/>
    <w:rsid w:val="007843E6"/>
    <w:rsid w:val="00791905"/>
    <w:rsid w:val="007936BA"/>
    <w:rsid w:val="00796308"/>
    <w:rsid w:val="007A1251"/>
    <w:rsid w:val="007A23BF"/>
    <w:rsid w:val="007D19C6"/>
    <w:rsid w:val="007D32CC"/>
    <w:rsid w:val="007D6BB6"/>
    <w:rsid w:val="007F5C94"/>
    <w:rsid w:val="008216B5"/>
    <w:rsid w:val="008301FC"/>
    <w:rsid w:val="00841596"/>
    <w:rsid w:val="00855899"/>
    <w:rsid w:val="0085709A"/>
    <w:rsid w:val="008619F2"/>
    <w:rsid w:val="0086744E"/>
    <w:rsid w:val="008817BF"/>
    <w:rsid w:val="00885153"/>
    <w:rsid w:val="008A6329"/>
    <w:rsid w:val="008F0B5F"/>
    <w:rsid w:val="00915DA1"/>
    <w:rsid w:val="00920FB2"/>
    <w:rsid w:val="00926FDF"/>
    <w:rsid w:val="0095499C"/>
    <w:rsid w:val="009723AD"/>
    <w:rsid w:val="00996269"/>
    <w:rsid w:val="009A3D97"/>
    <w:rsid w:val="009C3BFB"/>
    <w:rsid w:val="009C48B3"/>
    <w:rsid w:val="009D0FA9"/>
    <w:rsid w:val="009E1CDD"/>
    <w:rsid w:val="009E41BE"/>
    <w:rsid w:val="009E4C22"/>
    <w:rsid w:val="009F6A87"/>
    <w:rsid w:val="00A02EBE"/>
    <w:rsid w:val="00A1119F"/>
    <w:rsid w:val="00A165CD"/>
    <w:rsid w:val="00A21FE1"/>
    <w:rsid w:val="00A24EC7"/>
    <w:rsid w:val="00A306C8"/>
    <w:rsid w:val="00A403B8"/>
    <w:rsid w:val="00A46C78"/>
    <w:rsid w:val="00A4747E"/>
    <w:rsid w:val="00A5783F"/>
    <w:rsid w:val="00A64C86"/>
    <w:rsid w:val="00A84FD7"/>
    <w:rsid w:val="00AB79EC"/>
    <w:rsid w:val="00AE4AEF"/>
    <w:rsid w:val="00AF283B"/>
    <w:rsid w:val="00B16210"/>
    <w:rsid w:val="00B249F2"/>
    <w:rsid w:val="00B7019B"/>
    <w:rsid w:val="00B70C60"/>
    <w:rsid w:val="00B86FAA"/>
    <w:rsid w:val="00B934BF"/>
    <w:rsid w:val="00B93F4E"/>
    <w:rsid w:val="00BB6892"/>
    <w:rsid w:val="00BD0DC7"/>
    <w:rsid w:val="00BE4799"/>
    <w:rsid w:val="00BF181A"/>
    <w:rsid w:val="00C03CDC"/>
    <w:rsid w:val="00C32EDB"/>
    <w:rsid w:val="00C5601F"/>
    <w:rsid w:val="00C61A53"/>
    <w:rsid w:val="00C658F7"/>
    <w:rsid w:val="00C9054B"/>
    <w:rsid w:val="00C92734"/>
    <w:rsid w:val="00C947C6"/>
    <w:rsid w:val="00C94C7A"/>
    <w:rsid w:val="00CA191A"/>
    <w:rsid w:val="00CA23C7"/>
    <w:rsid w:val="00CA33C3"/>
    <w:rsid w:val="00CA4E57"/>
    <w:rsid w:val="00CA5A49"/>
    <w:rsid w:val="00CB2495"/>
    <w:rsid w:val="00CB7289"/>
    <w:rsid w:val="00CC0F7B"/>
    <w:rsid w:val="00CC1A2E"/>
    <w:rsid w:val="00CE1127"/>
    <w:rsid w:val="00D01D5A"/>
    <w:rsid w:val="00D02F17"/>
    <w:rsid w:val="00D14630"/>
    <w:rsid w:val="00D36F53"/>
    <w:rsid w:val="00D52781"/>
    <w:rsid w:val="00D52BD3"/>
    <w:rsid w:val="00D55503"/>
    <w:rsid w:val="00D5557A"/>
    <w:rsid w:val="00D601A4"/>
    <w:rsid w:val="00D9021C"/>
    <w:rsid w:val="00DA522E"/>
    <w:rsid w:val="00DD1CF9"/>
    <w:rsid w:val="00DD1E46"/>
    <w:rsid w:val="00DE3DDD"/>
    <w:rsid w:val="00E16A70"/>
    <w:rsid w:val="00E20B46"/>
    <w:rsid w:val="00E403A1"/>
    <w:rsid w:val="00E44384"/>
    <w:rsid w:val="00E52EF5"/>
    <w:rsid w:val="00E55446"/>
    <w:rsid w:val="00E753CD"/>
    <w:rsid w:val="00E91FC4"/>
    <w:rsid w:val="00EA2123"/>
    <w:rsid w:val="00EA673D"/>
    <w:rsid w:val="00EB6CBD"/>
    <w:rsid w:val="00EC1EEB"/>
    <w:rsid w:val="00ED33C6"/>
    <w:rsid w:val="00EE089E"/>
    <w:rsid w:val="00EF36B7"/>
    <w:rsid w:val="00EF6B5B"/>
    <w:rsid w:val="00F0025F"/>
    <w:rsid w:val="00F05804"/>
    <w:rsid w:val="00F06F14"/>
    <w:rsid w:val="00F13933"/>
    <w:rsid w:val="00F21848"/>
    <w:rsid w:val="00F25489"/>
    <w:rsid w:val="00F272F3"/>
    <w:rsid w:val="00F2789A"/>
    <w:rsid w:val="00F30D33"/>
    <w:rsid w:val="00F40CE2"/>
    <w:rsid w:val="00F41A02"/>
    <w:rsid w:val="00F776DE"/>
    <w:rsid w:val="00FA65CD"/>
    <w:rsid w:val="00FB464A"/>
    <w:rsid w:val="00FB5EA0"/>
    <w:rsid w:val="00FC5E72"/>
    <w:rsid w:val="00FE04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398E8"/>
  <w15:chartTrackingRefBased/>
  <w15:docId w15:val="{10EE13D1-A06D-4E36-9C6E-85E4A2780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665B"/>
    <w:pPr>
      <w:spacing w:line="259" w:lineRule="auto"/>
    </w:pPr>
    <w:rPr>
      <w:kern w:val="0"/>
      <w:sz w:val="22"/>
      <w:szCs w:val="22"/>
      <w:lang w:val="sq-AL"/>
      <w14:ligatures w14:val="none"/>
    </w:rPr>
  </w:style>
  <w:style w:type="paragraph" w:styleId="Heading1">
    <w:name w:val="heading 1"/>
    <w:basedOn w:val="Normal"/>
    <w:next w:val="Normal"/>
    <w:link w:val="Heading1Char"/>
    <w:uiPriority w:val="9"/>
    <w:qFormat/>
    <w:rsid w:val="005F66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66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66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66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66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66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66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66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66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66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66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66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66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66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66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66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66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665B"/>
    <w:rPr>
      <w:rFonts w:eastAsiaTheme="majorEastAsia" w:cstheme="majorBidi"/>
      <w:color w:val="272727" w:themeColor="text1" w:themeTint="D8"/>
    </w:rPr>
  </w:style>
  <w:style w:type="paragraph" w:styleId="Title">
    <w:name w:val="Title"/>
    <w:basedOn w:val="Normal"/>
    <w:next w:val="Normal"/>
    <w:link w:val="TitleChar"/>
    <w:uiPriority w:val="10"/>
    <w:qFormat/>
    <w:rsid w:val="005F66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66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66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66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665B"/>
    <w:pPr>
      <w:spacing w:before="160"/>
      <w:jc w:val="center"/>
    </w:pPr>
    <w:rPr>
      <w:i/>
      <w:iCs/>
      <w:color w:val="404040" w:themeColor="text1" w:themeTint="BF"/>
    </w:rPr>
  </w:style>
  <w:style w:type="character" w:customStyle="1" w:styleId="QuoteChar">
    <w:name w:val="Quote Char"/>
    <w:basedOn w:val="DefaultParagraphFont"/>
    <w:link w:val="Quote"/>
    <w:uiPriority w:val="29"/>
    <w:rsid w:val="005F665B"/>
    <w:rPr>
      <w:i/>
      <w:iCs/>
      <w:color w:val="404040" w:themeColor="text1" w:themeTint="BF"/>
    </w:rPr>
  </w:style>
  <w:style w:type="paragraph" w:styleId="ListParagraph">
    <w:name w:val="List Paragraph"/>
    <w:basedOn w:val="Normal"/>
    <w:uiPriority w:val="34"/>
    <w:qFormat/>
    <w:rsid w:val="005F665B"/>
    <w:pPr>
      <w:ind w:left="720"/>
      <w:contextualSpacing/>
    </w:pPr>
  </w:style>
  <w:style w:type="character" w:styleId="IntenseEmphasis">
    <w:name w:val="Intense Emphasis"/>
    <w:basedOn w:val="DefaultParagraphFont"/>
    <w:uiPriority w:val="21"/>
    <w:qFormat/>
    <w:rsid w:val="005F665B"/>
    <w:rPr>
      <w:i/>
      <w:iCs/>
      <w:color w:val="0F4761" w:themeColor="accent1" w:themeShade="BF"/>
    </w:rPr>
  </w:style>
  <w:style w:type="paragraph" w:styleId="IntenseQuote">
    <w:name w:val="Intense Quote"/>
    <w:basedOn w:val="Normal"/>
    <w:next w:val="Normal"/>
    <w:link w:val="IntenseQuoteChar"/>
    <w:uiPriority w:val="30"/>
    <w:qFormat/>
    <w:rsid w:val="005F66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665B"/>
    <w:rPr>
      <w:i/>
      <w:iCs/>
      <w:color w:val="0F4761" w:themeColor="accent1" w:themeShade="BF"/>
    </w:rPr>
  </w:style>
  <w:style w:type="character" w:styleId="IntenseReference">
    <w:name w:val="Intense Reference"/>
    <w:basedOn w:val="DefaultParagraphFont"/>
    <w:uiPriority w:val="32"/>
    <w:qFormat/>
    <w:rsid w:val="005F665B"/>
    <w:rPr>
      <w:b/>
      <w:bCs/>
      <w:smallCaps/>
      <w:color w:val="0F4761" w:themeColor="accent1" w:themeShade="BF"/>
      <w:spacing w:val="5"/>
    </w:rPr>
  </w:style>
  <w:style w:type="paragraph" w:customStyle="1" w:styleId="Paragrafi">
    <w:name w:val="Paragrafi"/>
    <w:link w:val="ParagrafiChar"/>
    <w:uiPriority w:val="99"/>
    <w:rsid w:val="005F665B"/>
    <w:pPr>
      <w:widowControl w:val="0"/>
      <w:spacing w:after="0" w:line="240" w:lineRule="auto"/>
      <w:ind w:firstLine="720"/>
      <w:jc w:val="both"/>
    </w:pPr>
    <w:rPr>
      <w:rFonts w:ascii="CG Times" w:eastAsia="Times New Roman" w:hAnsi="CG Times" w:cs="Times New Roman"/>
      <w:kern w:val="0"/>
      <w:sz w:val="22"/>
      <w:szCs w:val="20"/>
    </w:rPr>
  </w:style>
  <w:style w:type="character" w:customStyle="1" w:styleId="ParagrafiChar">
    <w:name w:val="Paragrafi Char"/>
    <w:link w:val="Paragrafi"/>
    <w:uiPriority w:val="99"/>
    <w:locked/>
    <w:rsid w:val="005F665B"/>
    <w:rPr>
      <w:rFonts w:ascii="CG Times" w:eastAsia="Times New Roman" w:hAnsi="CG Times" w:cs="Times New Roman"/>
      <w:kern w:val="0"/>
      <w:sz w:val="22"/>
      <w:szCs w:val="20"/>
    </w:rPr>
  </w:style>
  <w:style w:type="character" w:styleId="CommentReference">
    <w:name w:val="annotation reference"/>
    <w:basedOn w:val="DefaultParagraphFont"/>
    <w:uiPriority w:val="99"/>
    <w:semiHidden/>
    <w:unhideWhenUsed/>
    <w:rsid w:val="005F665B"/>
    <w:rPr>
      <w:sz w:val="16"/>
      <w:szCs w:val="16"/>
    </w:rPr>
  </w:style>
  <w:style w:type="paragraph" w:styleId="CommentText">
    <w:name w:val="annotation text"/>
    <w:basedOn w:val="Normal"/>
    <w:link w:val="CommentTextChar"/>
    <w:uiPriority w:val="99"/>
    <w:unhideWhenUsed/>
    <w:rsid w:val="005F665B"/>
    <w:pPr>
      <w:spacing w:line="240" w:lineRule="auto"/>
    </w:pPr>
    <w:rPr>
      <w:kern w:val="2"/>
      <w:sz w:val="20"/>
      <w:szCs w:val="20"/>
      <w:lang w:val="en-US"/>
      <w14:ligatures w14:val="standardContextual"/>
    </w:rPr>
  </w:style>
  <w:style w:type="character" w:customStyle="1" w:styleId="CommentTextChar">
    <w:name w:val="Comment Text Char"/>
    <w:basedOn w:val="DefaultParagraphFont"/>
    <w:link w:val="CommentText"/>
    <w:uiPriority w:val="99"/>
    <w:rsid w:val="005F665B"/>
    <w:rPr>
      <w:sz w:val="20"/>
      <w:szCs w:val="20"/>
    </w:rPr>
  </w:style>
  <w:style w:type="character" w:styleId="Strong">
    <w:name w:val="Strong"/>
    <w:basedOn w:val="DefaultParagraphFont"/>
    <w:uiPriority w:val="22"/>
    <w:qFormat/>
    <w:rsid w:val="0030519D"/>
    <w:rPr>
      <w:b/>
      <w:bCs/>
    </w:rPr>
  </w:style>
  <w:style w:type="paragraph" w:styleId="CommentSubject">
    <w:name w:val="annotation subject"/>
    <w:basedOn w:val="CommentText"/>
    <w:next w:val="CommentText"/>
    <w:link w:val="CommentSubjectChar"/>
    <w:uiPriority w:val="99"/>
    <w:semiHidden/>
    <w:unhideWhenUsed/>
    <w:rsid w:val="00CA23C7"/>
    <w:rPr>
      <w:b/>
      <w:bCs/>
      <w:kern w:val="0"/>
      <w:lang w:val="en-GB"/>
      <w14:ligatures w14:val="none"/>
    </w:rPr>
  </w:style>
  <w:style w:type="character" w:customStyle="1" w:styleId="CommentSubjectChar">
    <w:name w:val="Comment Subject Char"/>
    <w:basedOn w:val="CommentTextChar"/>
    <w:link w:val="CommentSubject"/>
    <w:uiPriority w:val="99"/>
    <w:semiHidden/>
    <w:rsid w:val="00CA23C7"/>
    <w:rPr>
      <w:b/>
      <w:bCs/>
      <w:kern w:val="0"/>
      <w:sz w:val="20"/>
      <w:szCs w:val="20"/>
      <w:lang w:val="en-GB"/>
      <w14:ligatures w14:val="none"/>
    </w:rPr>
  </w:style>
  <w:style w:type="paragraph" w:styleId="Header">
    <w:name w:val="header"/>
    <w:basedOn w:val="Normal"/>
    <w:link w:val="HeaderChar"/>
    <w:uiPriority w:val="99"/>
    <w:unhideWhenUsed/>
    <w:rsid w:val="007543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43D6"/>
    <w:rPr>
      <w:kern w:val="0"/>
      <w:sz w:val="22"/>
      <w:szCs w:val="22"/>
      <w:lang w:val="en-GB"/>
      <w14:ligatures w14:val="none"/>
    </w:rPr>
  </w:style>
  <w:style w:type="paragraph" w:styleId="Footer">
    <w:name w:val="footer"/>
    <w:basedOn w:val="Normal"/>
    <w:link w:val="FooterChar"/>
    <w:uiPriority w:val="99"/>
    <w:unhideWhenUsed/>
    <w:rsid w:val="007543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43D6"/>
    <w:rPr>
      <w:kern w:val="0"/>
      <w:sz w:val="22"/>
      <w:szCs w:val="22"/>
      <w:lang w:val="en-GB"/>
      <w14:ligatures w14:val="none"/>
    </w:rPr>
  </w:style>
  <w:style w:type="paragraph" w:styleId="Revision">
    <w:name w:val="Revision"/>
    <w:hidden/>
    <w:uiPriority w:val="99"/>
    <w:semiHidden/>
    <w:rsid w:val="00284D6F"/>
    <w:pPr>
      <w:spacing w:after="0" w:line="240" w:lineRule="auto"/>
    </w:pPr>
    <w:rPr>
      <w:kern w:val="0"/>
      <w:sz w:val="22"/>
      <w:szCs w:val="22"/>
      <w:lang w:val="en-GB"/>
      <w14:ligatures w14:val="none"/>
    </w:rPr>
  </w:style>
  <w:style w:type="paragraph" w:styleId="HTMLPreformatted">
    <w:name w:val="HTML Preformatted"/>
    <w:basedOn w:val="Normal"/>
    <w:link w:val="HTMLPreformattedChar"/>
    <w:uiPriority w:val="99"/>
    <w:semiHidden/>
    <w:unhideWhenUsed/>
    <w:rsid w:val="000778E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778E7"/>
    <w:rPr>
      <w:rFonts w:ascii="Consolas" w:hAnsi="Consolas"/>
      <w:kern w:val="0"/>
      <w:sz w:val="20"/>
      <w:szCs w:val="20"/>
      <w:lang w:val="en-GB"/>
      <w14:ligatures w14:val="none"/>
    </w:rPr>
  </w:style>
  <w:style w:type="paragraph" w:styleId="BalloonText">
    <w:name w:val="Balloon Text"/>
    <w:basedOn w:val="Normal"/>
    <w:link w:val="BalloonTextChar"/>
    <w:uiPriority w:val="99"/>
    <w:semiHidden/>
    <w:unhideWhenUsed/>
    <w:rsid w:val="008558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5899"/>
    <w:rPr>
      <w:rFonts w:ascii="Segoe UI" w:hAnsi="Segoe UI" w:cs="Segoe UI"/>
      <w:kern w:val="0"/>
      <w:sz w:val="18"/>
      <w:szCs w:val="18"/>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970851">
      <w:bodyDiv w:val="1"/>
      <w:marLeft w:val="0"/>
      <w:marRight w:val="0"/>
      <w:marTop w:val="0"/>
      <w:marBottom w:val="0"/>
      <w:divBdr>
        <w:top w:val="none" w:sz="0" w:space="0" w:color="auto"/>
        <w:left w:val="none" w:sz="0" w:space="0" w:color="auto"/>
        <w:bottom w:val="none" w:sz="0" w:space="0" w:color="auto"/>
        <w:right w:val="none" w:sz="0" w:space="0" w:color="auto"/>
      </w:divBdr>
    </w:div>
    <w:div w:id="483159646">
      <w:bodyDiv w:val="1"/>
      <w:marLeft w:val="0"/>
      <w:marRight w:val="0"/>
      <w:marTop w:val="0"/>
      <w:marBottom w:val="0"/>
      <w:divBdr>
        <w:top w:val="none" w:sz="0" w:space="0" w:color="auto"/>
        <w:left w:val="none" w:sz="0" w:space="0" w:color="auto"/>
        <w:bottom w:val="none" w:sz="0" w:space="0" w:color="auto"/>
        <w:right w:val="none" w:sz="0" w:space="0" w:color="auto"/>
      </w:divBdr>
    </w:div>
    <w:div w:id="680426492">
      <w:bodyDiv w:val="1"/>
      <w:marLeft w:val="0"/>
      <w:marRight w:val="0"/>
      <w:marTop w:val="0"/>
      <w:marBottom w:val="0"/>
      <w:divBdr>
        <w:top w:val="none" w:sz="0" w:space="0" w:color="auto"/>
        <w:left w:val="none" w:sz="0" w:space="0" w:color="auto"/>
        <w:bottom w:val="none" w:sz="0" w:space="0" w:color="auto"/>
        <w:right w:val="none" w:sz="0" w:space="0" w:color="auto"/>
      </w:divBdr>
    </w:div>
    <w:div w:id="1617054017">
      <w:bodyDiv w:val="1"/>
      <w:marLeft w:val="0"/>
      <w:marRight w:val="0"/>
      <w:marTop w:val="0"/>
      <w:marBottom w:val="0"/>
      <w:divBdr>
        <w:top w:val="none" w:sz="0" w:space="0" w:color="auto"/>
        <w:left w:val="none" w:sz="0" w:space="0" w:color="auto"/>
        <w:bottom w:val="none" w:sz="0" w:space="0" w:color="auto"/>
        <w:right w:val="none" w:sz="0" w:space="0" w:color="auto"/>
      </w:divBdr>
    </w:div>
    <w:div w:id="1878081340">
      <w:bodyDiv w:val="1"/>
      <w:marLeft w:val="0"/>
      <w:marRight w:val="0"/>
      <w:marTop w:val="0"/>
      <w:marBottom w:val="0"/>
      <w:divBdr>
        <w:top w:val="none" w:sz="0" w:space="0" w:color="auto"/>
        <w:left w:val="none" w:sz="0" w:space="0" w:color="auto"/>
        <w:bottom w:val="none" w:sz="0" w:space="0" w:color="auto"/>
        <w:right w:val="none" w:sz="0" w:space="0" w:color="auto"/>
      </w:divBdr>
    </w:div>
    <w:div w:id="1879387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5DA2DC94EA6B41E58AE6922AC26710E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309</Nr_x002e__x0020_akti>
    <Data_x0020_e_x0020_Krijimit xmlns="0e656187-b300-4fb0-8bf4-3a50f872073c">2026-05-07T12:14:42Z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2026-05-07T00:00:00Z</Date_x0020_protokolli>
    <Titulli xmlns="0e656187-b300-4fb0-8bf4-3a50f872073c">Për disa shtesa në vendimin nr. 833, datë 30.12.2025, të Këshillit të Ministrave, "Për miratimin e standardeve e të kritereve që mundësojnë zbatimin e parimit të shkencës së hapur dhe janë në përputhje me politikat e zonës evropiane të kërkimit"</Titulli>
    <Modifikuesi xmlns="0e656187-b300-4fb0-8bf4-3a50f872073c">ermira.bukaci</Modifikuesi>
    <Nr_x002e__x0020_prot_x0020_QBZ xmlns="0e656187-b300-4fb0-8bf4-3a50f872073c">981</Nr_x002e__x0020_prot_x0020_QBZ>
    <Data_x0020_e_x0020_Modifikimit xmlns="0e656187-b300-4fb0-8bf4-3a50f872073c">2026-05-07T12:33:13Z</Data_x0020_e_x0020_Modifikimit>
    <Dekretuar xmlns="0e656187-b300-4fb0-8bf4-3a50f872073c">false</Dekretuar>
    <Data xmlns="0e656187-b300-4fb0-8bf4-3a50f872073c">2026-04-29T00:00:00Z</Data>
    <Nr_x002e__x0020_protokolli_x0020_i_x0020_aktit xmlns="0e656187-b300-4fb0-8bf4-3a50f872073c">2571/3</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E0BB8-F535-4A8E-9FEF-79CEC485BF35}">
  <ds:schemaRefs>
    <ds:schemaRef ds:uri="http://schemas.microsoft.com/sharepoint/v3/contenttype/forms"/>
  </ds:schemaRefs>
</ds:datastoreItem>
</file>

<file path=customXml/itemProps2.xml><?xml version="1.0" encoding="utf-8"?>
<ds:datastoreItem xmlns:ds="http://schemas.openxmlformats.org/officeDocument/2006/customXml" ds:itemID="{F444572E-FA02-4B78-AD98-52627882C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CACADFA-2C7E-41F1-A94D-4074D824EE97}">
  <ds:schemaRefs>
    <ds:schemaRef ds:uri="http://www.w3.org/XML/1998/namespace"/>
    <ds:schemaRef ds:uri="http://purl.org/dc/elements/1.1/"/>
    <ds:schemaRef ds:uri="http://schemas.microsoft.com/office/2006/metadata/properties"/>
    <ds:schemaRef ds:uri="http://schemas.microsoft.com/office/2006/documentManagement/types"/>
    <ds:schemaRef ds:uri="http://purl.org/dc/dcmitype/"/>
    <ds:schemaRef ds:uri="0e656187-b300-4fb0-8bf4-3a50f872073c"/>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31A81B86-27DC-4873-9BBC-49423FBF66A0}">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23</TotalTime>
  <Pages>4</Pages>
  <Words>2133</Words>
  <Characters>12164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Për disa shtesa në vendimin nr. 833, datë 30.12.2025, të Këshillit të Ministrave, "Për miratimin e standardeve e të kritereve që mundësojnë zbatimin e parimit të shkencës së hapur dhe janë në përputhje me politikat e zonës evropiane të kërkimit"</vt:lpstr>
    </vt:vector>
  </TitlesOfParts>
  <Company/>
  <LinksUpToDate>false</LinksUpToDate>
  <CharactersWithSpaces>14269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shtesa në vendimin nr. 833, datë 30.12.2025, të Këshillit të Ministrave, "Për miratimin e standardeve e të kritereve që mundësojnë zbatimin e parimit të shkencës së hapur dhe janë në përputhje me politikat e zonës evropiane të kërkimit"</dc:title>
  <dc:creator>Erlis Hoxha</dc:creator>
  <cp:lastModifiedBy>fjora.cahani</cp:lastModifiedBy>
  <cp:revision>8</cp:revision>
  <cp:lastPrinted>2026-05-05T14:31:00Z</cp:lastPrinted>
  <dcterms:created xsi:type="dcterms:W3CDTF">2026-05-07T11:20:00Z</dcterms:created>
  <dcterms:modified xsi:type="dcterms:W3CDTF">2026-05-07T12:10:00Z</dcterms:modified>
</cp:coreProperties>
</file>