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6C0D8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VENDIM</w:t>
      </w:r>
    </w:p>
    <w:p w14:paraId="36E106FF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Nr.</w:t>
      </w:r>
      <w:r w:rsidR="0029022E"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327, datë 6.5.2026</w:t>
      </w:r>
    </w:p>
    <w:p w14:paraId="71D62718" w14:textId="77777777" w:rsidR="001E1B45" w:rsidRPr="00D9293C" w:rsidRDefault="001E1B45" w:rsidP="001E1B4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</w:p>
    <w:p w14:paraId="3FA6C858" w14:textId="77777777" w:rsidR="001E1B45" w:rsidRPr="00D9293C" w:rsidRDefault="001E1B45" w:rsidP="001E1B4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PËR SHPALLJEN E DISA ZONAVE ME PËRPARËSI ZHVILLIMIN E EKONOMISË MALORE NË BASHKINË KONISPOL</w:t>
      </w:r>
    </w:p>
    <w:p w14:paraId="7C609EEC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21BDC477" w14:textId="16887B6B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Në mbështetje të nenit 100 të Kushtetutës dhe të pikës 1, të nenit 4, të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ligjit nr.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20/2025, “Për paketën e maleve”, me propozimin e ministrit të Shtetit për Pushtetin Vendor, Këshilli i Ministrave</w:t>
      </w:r>
    </w:p>
    <w:p w14:paraId="0826BF1C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517E3949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VENDOSI:</w:t>
      </w:r>
    </w:p>
    <w:p w14:paraId="7268947C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311559A0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1. Shpalljen “Zonë me përparësi zhvillimin e ekonomisë malore” në territorin e Bashkisë Konispol të zonave, si më poshtë vijon:</w:t>
      </w:r>
    </w:p>
    <w:p w14:paraId="1B1C1D47" w14:textId="0CF3776A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a) Zona nr.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1, qyteti Konispol dhe fshatrat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Çiflik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Shalës, pjesë e njësive administrative Konispol dhe Markat, Bashkia Konispol, 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Vlorë, me sipërfaqe 4829 (katër mijë e tetëqind e njëzet e nëntë) ha, sipas hartës në sistemin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209BF194" w14:textId="65E42326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b) Zona nr.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2, fshatrat Markat,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Ninat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Janjar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Dishat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Vërvë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pjesë e 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Markat, Bashkia Konispol, 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Vlorë, me sipërfaqe 3981 (tre mijë e nëntëqind e tetëdhjetë e një) ha, sipas hartës në sistemin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;</w:t>
      </w:r>
    </w:p>
    <w:p w14:paraId="198F8ADE" w14:textId="3E0CF382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c) Zona nr.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3, fshatrat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Xarrë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dhe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Mursi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pjesë e 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Njësisë Administrative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Xarrë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Bashkia Konispol, </w:t>
      </w:r>
      <w:r w:rsidR="00541EF7" w:rsidRPr="00D9293C">
        <w:rPr>
          <w:rFonts w:ascii="Garamond" w:hAnsi="Garamond" w:cs="Times New Roman"/>
          <w:color w:val="000000"/>
          <w:kern w:val="0"/>
          <w:sz w:val="24"/>
          <w:szCs w:val="24"/>
          <w:lang w:val="sq-AL"/>
          <w14:ligatures w14:val="none"/>
        </w:rPr>
        <w:t>qarku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Vlorë, me sipërfaqe 1264 (një mijë e dyqind e gjashtëdhjetë e katër) ha, sipas hartës në sistemin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.</w:t>
      </w:r>
    </w:p>
    <w:p w14:paraId="32CF20CB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2. Shtrirja, kufijtë dhe pikat e hyrjes e të daljes së këtyre zonave përcaktohen në hartën treguese, sipas sistemit </w:t>
      </w:r>
      <w:proofErr w:type="spellStart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KRGJSH</w:t>
      </w:r>
      <w:proofErr w:type="spellEnd"/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, që i bashkëlidhet këtij vendimi. </w:t>
      </w:r>
      <w:bookmarkStart w:id="0" w:name="_GoBack"/>
      <w:bookmarkEnd w:id="0"/>
    </w:p>
    <w:p w14:paraId="4F29E3C9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3. Llojet e aktiviteteve, që do të zhvillohen në këtë zonë, janë: </w:t>
      </w:r>
    </w:p>
    <w:p w14:paraId="15148045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a) të zhvillimit ekonomik;</w:t>
      </w:r>
    </w:p>
    <w:p w14:paraId="4E89A045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b) të zhvillimit industrial;</w:t>
      </w:r>
    </w:p>
    <w:p w14:paraId="10D662AB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c) të zhvillimit turistik.</w:t>
      </w:r>
    </w:p>
    <w:p w14:paraId="0B93E74E" w14:textId="11E69A45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4.</w:t>
      </w:r>
      <w:r w:rsidR="00541EF7"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 </w:t>
      </w: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 xml:space="preserve">Ngarkohen Ministria e Ekonomisë dhe Inovacionit, Agjencia Shtetërore e Kadastrës dhe Bashkia Konispol për zbatimin e këtij vendimi. </w:t>
      </w:r>
    </w:p>
    <w:p w14:paraId="441D631E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Ky vendim hyn në fuqi pas botimit në Fletoren Zyrtare.</w:t>
      </w:r>
    </w:p>
    <w:p w14:paraId="36705030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</w:p>
    <w:p w14:paraId="0DC1168F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color w:val="000000"/>
          <w:kern w:val="0"/>
          <w:sz w:val="24"/>
          <w:lang w:val="sq-AL"/>
          <w14:ligatures w14:val="none"/>
        </w:rPr>
        <w:t>KRYEMINISTËR</w:t>
      </w:r>
    </w:p>
    <w:p w14:paraId="438B2C9D" w14:textId="77777777" w:rsidR="001E1B45" w:rsidRPr="00D9293C" w:rsidRDefault="001E1B45" w:rsidP="001E1B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 xml:space="preserve">Edi </w:t>
      </w:r>
      <w:proofErr w:type="spellStart"/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t>Rama</w:t>
      </w:r>
      <w:proofErr w:type="spellEnd"/>
    </w:p>
    <w:p w14:paraId="4D3B5382" w14:textId="77777777" w:rsidR="001B32B2" w:rsidRPr="00D9293C" w:rsidRDefault="001B32B2" w:rsidP="001E1B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</w:p>
    <w:p w14:paraId="77FF7F36" w14:textId="77777777" w:rsidR="001B32B2" w:rsidRPr="00D9293C" w:rsidRDefault="001B32B2" w:rsidP="001B32B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</w:pP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5D7B4F63" wp14:editId="5EA16F17">
            <wp:extent cx="8268106" cy="5399743"/>
            <wp:effectExtent l="5397" t="0" r="5398" b="539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7099" cy="541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722FB54C" wp14:editId="2B4B0CB0">
            <wp:extent cx="3260034" cy="80498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1" t="8254" r="28828" b="9947"/>
                    <a:stretch/>
                  </pic:blipFill>
                  <pic:spPr bwMode="auto">
                    <a:xfrm>
                      <a:off x="0" y="0"/>
                      <a:ext cx="3270125" cy="807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79327AF3" wp14:editId="20A3B344">
            <wp:extent cx="8126841" cy="5746233"/>
            <wp:effectExtent l="9207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27381" cy="574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4320FC43" wp14:editId="637A77E5">
            <wp:extent cx="3616891" cy="6607534"/>
            <wp:effectExtent l="0" t="0" r="317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3" t="5146" r="31738" b="6902"/>
                    <a:stretch/>
                  </pic:blipFill>
                  <pic:spPr bwMode="auto">
                    <a:xfrm>
                      <a:off x="0" y="0"/>
                      <a:ext cx="3647415" cy="6663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drawing>
          <wp:inline distT="0" distB="0" distL="0" distR="0" wp14:anchorId="6C56790F" wp14:editId="4C6F31BB">
            <wp:extent cx="3649345" cy="1857741"/>
            <wp:effectExtent l="0" t="0" r="825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4" t="6545" r="31452" b="68263"/>
                    <a:stretch/>
                  </pic:blipFill>
                  <pic:spPr bwMode="auto">
                    <a:xfrm>
                      <a:off x="0" y="0"/>
                      <a:ext cx="3667538" cy="1867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lastRenderedPageBreak/>
        <w:drawing>
          <wp:inline distT="0" distB="0" distL="0" distR="0" wp14:anchorId="60D3A162" wp14:editId="31E30D43">
            <wp:extent cx="5167521" cy="35701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0"/>
                    <a:stretch/>
                  </pic:blipFill>
                  <pic:spPr bwMode="auto">
                    <a:xfrm>
                      <a:off x="0" y="0"/>
                      <a:ext cx="5172157" cy="357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293C">
        <w:rPr>
          <w:rFonts w:ascii="Garamond" w:hAnsi="Garamond"/>
          <w:b/>
          <w:color w:val="000000"/>
          <w:kern w:val="0"/>
          <w:sz w:val="24"/>
          <w:lang w:val="sq-AL"/>
          <w14:ligatures w14:val="none"/>
        </w:rPr>
        <w:drawing>
          <wp:inline distT="0" distB="0" distL="0" distR="0" wp14:anchorId="6E8082F4" wp14:editId="532CACA5">
            <wp:extent cx="1796866" cy="5231627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4" t="6003" r="61433" b="23461"/>
                    <a:stretch/>
                  </pic:blipFill>
                  <pic:spPr bwMode="auto">
                    <a:xfrm>
                      <a:off x="0" y="0"/>
                      <a:ext cx="1796971" cy="5231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B32B2" w:rsidRPr="00D9293C" w:rsidSect="00B47B86">
      <w:headerReference w:type="default" r:id="rId20"/>
      <w:footerReference w:type="default" r:id="rId2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BDF75" w14:textId="77777777" w:rsidR="00541EF7" w:rsidRDefault="00541EF7" w:rsidP="001134F7">
      <w:pPr>
        <w:spacing w:after="0" w:line="240" w:lineRule="auto"/>
      </w:pPr>
      <w:r>
        <w:separator/>
      </w:r>
    </w:p>
  </w:endnote>
  <w:endnote w:type="continuationSeparator" w:id="0">
    <w:p w14:paraId="66C9EFDA" w14:textId="77777777" w:rsidR="00541EF7" w:rsidRDefault="00541EF7" w:rsidP="001134F7">
      <w:pPr>
        <w:spacing w:after="0" w:line="240" w:lineRule="auto"/>
      </w:pPr>
      <w:r>
        <w:continuationSeparator/>
      </w:r>
    </w:p>
  </w:endnote>
  <w:endnote w:type="continuationNotice" w:id="1">
    <w:p w14:paraId="7099CE31" w14:textId="77777777" w:rsidR="00475F02" w:rsidRDefault="00475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172F2" w14:textId="77777777" w:rsidR="00475F02" w:rsidRDefault="00475F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82642" w14:textId="77777777" w:rsidR="00541EF7" w:rsidRDefault="00541EF7" w:rsidP="001134F7">
      <w:pPr>
        <w:spacing w:after="0" w:line="240" w:lineRule="auto"/>
      </w:pPr>
      <w:r>
        <w:separator/>
      </w:r>
    </w:p>
  </w:footnote>
  <w:footnote w:type="continuationSeparator" w:id="0">
    <w:p w14:paraId="136BB042" w14:textId="77777777" w:rsidR="00541EF7" w:rsidRDefault="00541EF7" w:rsidP="001134F7">
      <w:pPr>
        <w:spacing w:after="0" w:line="240" w:lineRule="auto"/>
      </w:pPr>
      <w:r>
        <w:continuationSeparator/>
      </w:r>
    </w:p>
  </w:footnote>
  <w:footnote w:type="continuationNotice" w:id="1">
    <w:p w14:paraId="2481ADD2" w14:textId="77777777" w:rsidR="00475F02" w:rsidRDefault="00475F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FF135" w14:textId="77777777" w:rsidR="00475F02" w:rsidRDefault="00475F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B4186"/>
    <w:multiLevelType w:val="hybridMultilevel"/>
    <w:tmpl w:val="63FAE8A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90655"/>
    <w:multiLevelType w:val="hybridMultilevel"/>
    <w:tmpl w:val="1ED2D1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C2CE0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35B95"/>
    <w:multiLevelType w:val="hybridMultilevel"/>
    <w:tmpl w:val="8B5E20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13"/>
  </w:num>
  <w:num w:numId="13">
    <w:abstractNumId w:val="11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05610"/>
    <w:rsid w:val="00025CEA"/>
    <w:rsid w:val="00046D5C"/>
    <w:rsid w:val="00067517"/>
    <w:rsid w:val="000E2DAF"/>
    <w:rsid w:val="000E7A1D"/>
    <w:rsid w:val="000F1C41"/>
    <w:rsid w:val="001134F7"/>
    <w:rsid w:val="00191980"/>
    <w:rsid w:val="00193A6B"/>
    <w:rsid w:val="001B32B2"/>
    <w:rsid w:val="001D38BE"/>
    <w:rsid w:val="001E1B45"/>
    <w:rsid w:val="001F3551"/>
    <w:rsid w:val="00210784"/>
    <w:rsid w:val="0029022E"/>
    <w:rsid w:val="002C3883"/>
    <w:rsid w:val="002C7EFF"/>
    <w:rsid w:val="002D0E0B"/>
    <w:rsid w:val="003627C5"/>
    <w:rsid w:val="00384809"/>
    <w:rsid w:val="003B3B6E"/>
    <w:rsid w:val="003E14DF"/>
    <w:rsid w:val="003F2075"/>
    <w:rsid w:val="003F5578"/>
    <w:rsid w:val="0040176D"/>
    <w:rsid w:val="004270BD"/>
    <w:rsid w:val="004321A4"/>
    <w:rsid w:val="00432300"/>
    <w:rsid w:val="004439F0"/>
    <w:rsid w:val="004445EA"/>
    <w:rsid w:val="00475F02"/>
    <w:rsid w:val="004B1167"/>
    <w:rsid w:val="004B62CD"/>
    <w:rsid w:val="004D5380"/>
    <w:rsid w:val="004D5565"/>
    <w:rsid w:val="004E33E5"/>
    <w:rsid w:val="00534B49"/>
    <w:rsid w:val="00541EF7"/>
    <w:rsid w:val="005457E4"/>
    <w:rsid w:val="00566214"/>
    <w:rsid w:val="00571695"/>
    <w:rsid w:val="005C6573"/>
    <w:rsid w:val="005E4BEB"/>
    <w:rsid w:val="00631F1B"/>
    <w:rsid w:val="00667DDC"/>
    <w:rsid w:val="00677EFF"/>
    <w:rsid w:val="00696055"/>
    <w:rsid w:val="006A1A45"/>
    <w:rsid w:val="00750129"/>
    <w:rsid w:val="007807DB"/>
    <w:rsid w:val="007A3349"/>
    <w:rsid w:val="007A5F00"/>
    <w:rsid w:val="007C5E8E"/>
    <w:rsid w:val="007D4E05"/>
    <w:rsid w:val="007F3BED"/>
    <w:rsid w:val="0081220A"/>
    <w:rsid w:val="008248FD"/>
    <w:rsid w:val="0088151F"/>
    <w:rsid w:val="008C7099"/>
    <w:rsid w:val="0090356D"/>
    <w:rsid w:val="0091158E"/>
    <w:rsid w:val="0093639A"/>
    <w:rsid w:val="009D44B0"/>
    <w:rsid w:val="009F12EA"/>
    <w:rsid w:val="00A245A9"/>
    <w:rsid w:val="00A66381"/>
    <w:rsid w:val="00A74355"/>
    <w:rsid w:val="00A82C3C"/>
    <w:rsid w:val="00A91B74"/>
    <w:rsid w:val="00B16A65"/>
    <w:rsid w:val="00B31CA3"/>
    <w:rsid w:val="00B47B86"/>
    <w:rsid w:val="00B643BB"/>
    <w:rsid w:val="00B90212"/>
    <w:rsid w:val="00BC7E22"/>
    <w:rsid w:val="00BF5470"/>
    <w:rsid w:val="00C1062C"/>
    <w:rsid w:val="00C17B77"/>
    <w:rsid w:val="00C251D5"/>
    <w:rsid w:val="00C628F8"/>
    <w:rsid w:val="00D32ED2"/>
    <w:rsid w:val="00D578A4"/>
    <w:rsid w:val="00D709F1"/>
    <w:rsid w:val="00D744B1"/>
    <w:rsid w:val="00D9293C"/>
    <w:rsid w:val="00D93DF9"/>
    <w:rsid w:val="00DB70E3"/>
    <w:rsid w:val="00DD3034"/>
    <w:rsid w:val="00E53867"/>
    <w:rsid w:val="00E93698"/>
    <w:rsid w:val="00EA08A2"/>
    <w:rsid w:val="00EB0079"/>
    <w:rsid w:val="00ED7DAE"/>
    <w:rsid w:val="00EF26A5"/>
    <w:rsid w:val="00EF7FA1"/>
    <w:rsid w:val="00F117CE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C540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4F7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13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4F7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565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2026-05-12T09:00:33Z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e disa zonave me përparësi zhvillimin e ekonomisë malore në Bashkinë Konispol</Titulli>
    <Modifikuesi xmlns="0e656187-b300-4fb0-8bf4-3a50f872073c">keisina.zace</Modifikuesi>
    <Nr_x002e__x0020_prot_x0020_QBZ xmlns="0e656187-b300-4fb0-8bf4-3a50f872073c">1043</Nr_x002e__x0020_prot_x0020_QBZ>
    <Data_x0020_e_x0020_Modifikimit xmlns="0e656187-b300-4fb0-8bf4-3a50f872073c">2026-05-12T09:14:04Z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2450/13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38DE65CEB4029BB971A64B0D3C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2026-05-12T09:00:33Z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e disa zonave me përparësi zhvillimin e ekonomisë malore në Bashkinë Konispol</Titulli>
    <Modifikuesi xmlns="0e656187-b300-4fb0-8bf4-3a50f872073c">keisina.zace</Modifikuesi>
    <Nr_x002e__x0020_prot_x0020_QBZ xmlns="0e656187-b300-4fb0-8bf4-3a50f872073c">1043</Nr_x002e__x0020_prot_x0020_QBZ>
    <Data_x0020_e_x0020_Modifikimit xmlns="0e656187-b300-4fb0-8bf4-3a50f872073c">2026-05-12T09:14:04Z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2450/13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38DE65CEB4029BB971A64B0D3C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2E6A1D-E35F-4A33-9499-EF1CC38877DC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C135C4D-AC72-4079-A6A1-0DF9AA7BC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5F6F9-BC9D-47D9-B38F-DDDEB7AE4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62498B-B7CF-4169-BCFC-3966FA12695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CBA610D-2587-4142-B459-529A9A413E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AF1690-0184-43F4-B585-986EC87D7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Alma Lisaku</cp:lastModifiedBy>
  <cp:revision>47</cp:revision>
  <cp:lastPrinted>2026-05-05T17:10:00Z</cp:lastPrinted>
  <dcterms:created xsi:type="dcterms:W3CDTF">2026-02-10T10:15:00Z</dcterms:created>
  <dcterms:modified xsi:type="dcterms:W3CDTF">2026-05-12T08:38:00Z</dcterms:modified>
</cp:coreProperties>
</file>