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C3741" w14:textId="77777777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95C4E">
        <w:rPr>
          <w:rFonts w:ascii="Garamond" w:hAnsi="Garamond" w:cs="Times New Roman"/>
          <w:b/>
          <w:sz w:val="24"/>
          <w:szCs w:val="24"/>
          <w:lang w:val="sq-AL"/>
        </w:rPr>
        <w:t>VENDIM</w:t>
      </w:r>
    </w:p>
    <w:p w14:paraId="4170B6A5" w14:textId="3D5AAAC1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95C4E">
        <w:rPr>
          <w:rFonts w:ascii="Garamond" w:hAnsi="Garamond" w:cs="Times New Roman"/>
          <w:b/>
          <w:sz w:val="24"/>
          <w:szCs w:val="24"/>
          <w:lang w:val="sq-AL"/>
        </w:rPr>
        <w:t>Nr. 331,</w:t>
      </w:r>
      <w:r w:rsidR="008B7248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b/>
          <w:sz w:val="24"/>
          <w:szCs w:val="24"/>
          <w:lang w:val="sq-AL"/>
        </w:rPr>
        <w:t>datë 13.5.2026</w:t>
      </w:r>
    </w:p>
    <w:p w14:paraId="1C1B9F80" w14:textId="56D48702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6AC2B6E2" w14:textId="1E840ADC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95C4E">
        <w:rPr>
          <w:rFonts w:ascii="Garamond" w:hAnsi="Garamond" w:cs="Times New Roman"/>
          <w:b/>
          <w:sz w:val="24"/>
          <w:szCs w:val="24"/>
          <w:lang w:val="sq-AL"/>
        </w:rPr>
        <w:t>PËR DISA NDRYSHIME DHE SHTESA NË VENDIMIN NR.</w:t>
      </w:r>
      <w:r w:rsidR="00D207BC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b/>
          <w:sz w:val="24"/>
          <w:szCs w:val="24"/>
          <w:lang w:val="sq-AL"/>
        </w:rPr>
        <w:t>291, DATË 15.5.2024, TË KËSHILLIT TË MINISTRAVE,</w:t>
      </w:r>
      <w:r w:rsidR="008B7248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b/>
          <w:sz w:val="24"/>
          <w:szCs w:val="24"/>
          <w:lang w:val="sq-AL"/>
        </w:rPr>
        <w:t>“PËR PËRCAKTIMIN E KUFIJVE MONETARË NË PROCEDURAT E PROKURIMIT PUBLIK”</w:t>
      </w:r>
      <w:r w:rsidR="002A1DDE">
        <w:rPr>
          <w:rStyle w:val="FootnoteReference"/>
          <w:rFonts w:ascii="Garamond" w:hAnsi="Garamond" w:cs="Times New Roman"/>
          <w:b/>
          <w:sz w:val="24"/>
          <w:szCs w:val="24"/>
          <w:lang w:val="sq-AL"/>
        </w:rPr>
        <w:footnoteReference w:id="2"/>
      </w:r>
      <w:bookmarkStart w:id="0" w:name="_GoBack"/>
      <w:bookmarkEnd w:id="0"/>
    </w:p>
    <w:p w14:paraId="4AEEDD95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8B78308" w14:textId="47D339AD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Në mbështetje të nenit 100 të Kushtetutës, të pikës 2, të nenit 33, të ligjit nr.</w:t>
      </w:r>
      <w:r w:rsidR="00D207BC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sz w:val="24"/>
          <w:szCs w:val="24"/>
          <w:lang w:val="sq-AL"/>
        </w:rPr>
        <w:t>162/2020, “Për prokurimin publik”, të ndryshuar, dhe të pikës 2, të nenit 24, të ligjit nr.</w:t>
      </w:r>
      <w:r w:rsidR="00D207BC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sz w:val="24"/>
          <w:szCs w:val="24"/>
          <w:lang w:val="sq-AL"/>
        </w:rPr>
        <w:t>88/2025, “Për koncesionet dhe partneritetin publik privat”, me propozimin e Kryeministrit, Këshilli i Ministrave</w:t>
      </w:r>
    </w:p>
    <w:p w14:paraId="432AA4F2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5606A5FD" w14:textId="77777777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VENDOSI:</w:t>
      </w:r>
    </w:p>
    <w:p w14:paraId="581ABF17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1521A994" w14:textId="0D58838F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I. Në vendimin nr.</w:t>
      </w:r>
      <w:r w:rsidR="00D207BC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sz w:val="24"/>
          <w:szCs w:val="24"/>
          <w:lang w:val="sq-AL"/>
        </w:rPr>
        <w:t>291, datë 15.5.2024, të Këshillit të Ministrave, “Për përcaktimin e kufijve monetarë në procedurat e prokurimit publik”, bëhen këto ndryshime dhe shtesa:</w:t>
      </w:r>
    </w:p>
    <w:p w14:paraId="2D4BFF55" w14:textId="16570644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1. Titulli i vendimit ndryshohet, si më poshtë vijon:</w:t>
      </w:r>
    </w:p>
    <w:p w14:paraId="2C725BD8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“Për përcaktimin e kufijve monetarë në procedurat e prokurimit publik, koncesionet dhe partneritetin publik privat”.</w:t>
      </w:r>
    </w:p>
    <w:p w14:paraId="685B788B" w14:textId="1B0FAB1F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2. Në pikën 1, të kreut </w:t>
      </w:r>
      <w:proofErr w:type="spellStart"/>
      <w:r w:rsidRPr="00D95C4E">
        <w:rPr>
          <w:rFonts w:ascii="Garamond" w:hAnsi="Garamond" w:cs="Times New Roman"/>
          <w:sz w:val="24"/>
          <w:szCs w:val="24"/>
          <w:lang w:val="sq-AL"/>
        </w:rPr>
        <w:t>II</w:t>
      </w:r>
      <w:proofErr w:type="spellEnd"/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“Kufijtë monetarë në sektorin klasik”, bëhen ndryshimet, si më poshtë vijon:</w:t>
      </w:r>
    </w:p>
    <w:p w14:paraId="7736D008" w14:textId="79FC8A1F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a) Në shkronjën “a”, togfjalëshi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603 000 000 (gjashtëqind e tre milionë) lekë” zëvendësohet me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528 781 400 (pesëqind e njëzet e tetë milionë e shtatëqind e tetëdhjetë e një mijë e katërqind) lekë”;</w:t>
      </w:r>
    </w:p>
    <w:p w14:paraId="0CD7A870" w14:textId="5D7441EE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b) Në shkronjën “b”, togfjalëshi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16 000 000 (gjashtëmbëdhjetë milionë) lekë” zëvendësohet me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13 699 000 (trembëdhjetë milionë e gjashtëqind e nëntëdhjetë e nëntë mijë) lekë”.</w:t>
      </w:r>
    </w:p>
    <w:p w14:paraId="7A4408A6" w14:textId="51F0CC90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3. Në pikën 1, të kreut </w:t>
      </w:r>
      <w:proofErr w:type="spellStart"/>
      <w:r w:rsidRPr="00D95C4E">
        <w:rPr>
          <w:rFonts w:ascii="Garamond" w:hAnsi="Garamond" w:cs="Times New Roman"/>
          <w:sz w:val="24"/>
          <w:szCs w:val="24"/>
          <w:lang w:val="sq-AL"/>
        </w:rPr>
        <w:t>III</w:t>
      </w:r>
      <w:proofErr w:type="spellEnd"/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“Kufijtë monetarë në kontratat sektoriale”, bëhen këto ndryshime: </w:t>
      </w:r>
    </w:p>
    <w:p w14:paraId="491BAD79" w14:textId="3FFE2C22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a) Në shkronjën “a” togfjalëshi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603 000 000 (gjashtëqind e tre milionë) lekë” zëvendësohet me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528 781 400 (pesëqind e njëzet e tetë milionë e shtatëqind e tetëdhjetë e një mijë e katërqind) lekë”;</w:t>
      </w:r>
    </w:p>
    <w:p w14:paraId="45DAD279" w14:textId="6DD06CF3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b) Në shkronjën “b”, togfjalëshi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49 000 000 (dyzet e nëntë milionë) lekë” zëvendësohet me “</w:t>
      </w:r>
      <w:r w:rsidR="00401218">
        <w:rPr>
          <w:rFonts w:ascii="Garamond" w:hAnsi="Garamond" w:cs="Times New Roman"/>
          <w:sz w:val="24"/>
          <w:szCs w:val="24"/>
          <w:lang w:val="sq-AL"/>
        </w:rPr>
        <w:t>...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se vlera 42 271 200 (dyzet e dy milionë e dyqind e shtatëdhjetë e një mijë e dyqind) lekë”.</w:t>
      </w:r>
    </w:p>
    <w:p w14:paraId="236D6A70" w14:textId="30FADF1B" w:rsid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4. Pas kreut V shtohet kreu V/1, me këtë përmbajtje:</w:t>
      </w:r>
    </w:p>
    <w:p w14:paraId="234DD6F7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05A5C88D" w14:textId="77777777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“KREU V/1</w:t>
      </w:r>
    </w:p>
    <w:p w14:paraId="440B7F8C" w14:textId="77777777" w:rsidR="00D95C4E" w:rsidRPr="00D95C4E" w:rsidRDefault="00D95C4E" w:rsidP="00D95C4E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KUFIRI MONETAR PËR KONCESIONET DHE PARTNERITETIN PUBLIK PRIVAT</w:t>
      </w:r>
    </w:p>
    <w:p w14:paraId="3BB32704" w14:textId="77777777" w:rsid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24EA5444" w14:textId="7C3C987E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Kufiri minimal monetar për koncesionet dhe partneritetin publik privat është 5 000 000 (pesë milionë) lekë.”.</w:t>
      </w:r>
    </w:p>
    <w:p w14:paraId="00A119DC" w14:textId="474444D5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D95C4E">
        <w:rPr>
          <w:rFonts w:ascii="Garamond" w:hAnsi="Garamond" w:cs="Times New Roman"/>
          <w:sz w:val="24"/>
          <w:szCs w:val="24"/>
          <w:lang w:val="sq-AL"/>
        </w:rPr>
        <w:t>II</w:t>
      </w:r>
      <w:proofErr w:type="spellEnd"/>
      <w:r w:rsidRPr="00D95C4E">
        <w:rPr>
          <w:rFonts w:ascii="Garamond" w:hAnsi="Garamond" w:cs="Times New Roman"/>
          <w:sz w:val="24"/>
          <w:szCs w:val="24"/>
          <w:lang w:val="sq-AL"/>
        </w:rPr>
        <w:t>. Dispozita kalimtare dhe të fundit</w:t>
      </w:r>
    </w:p>
    <w:p w14:paraId="58572B98" w14:textId="254D6F22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lastRenderedPageBreak/>
        <w:t>1. Procedurat e prokurimit publik të nisura me kufijtë monetarë para hyrjes në fuqi të këtij vendimi do të vijojnë të zhvillohen sipas kufijve të parashikuar në vendimin nr.</w:t>
      </w:r>
      <w:r w:rsidR="00D207BC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sz w:val="24"/>
          <w:szCs w:val="24"/>
          <w:lang w:val="sq-AL"/>
        </w:rPr>
        <w:t>291, datë 15.5.2024, të Këshillit të Ministrave, “Për përcaktimin e kufijve monetarë në procedurat e prokurimit publik”, në fuqi, në momentin e nisjes së tyre.</w:t>
      </w:r>
    </w:p>
    <w:p w14:paraId="11382188" w14:textId="47A3830A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2. Ngarkohen autoritetet dhe entet </w:t>
      </w:r>
      <w:proofErr w:type="spellStart"/>
      <w:r w:rsidRPr="00D95C4E">
        <w:rPr>
          <w:rFonts w:ascii="Garamond" w:hAnsi="Garamond" w:cs="Times New Roman"/>
          <w:sz w:val="24"/>
          <w:szCs w:val="24"/>
          <w:lang w:val="sq-AL"/>
        </w:rPr>
        <w:t>kontraktore</w:t>
      </w:r>
      <w:proofErr w:type="spellEnd"/>
      <w:r w:rsidRPr="00D95C4E">
        <w:rPr>
          <w:rFonts w:ascii="Garamond" w:hAnsi="Garamond" w:cs="Times New Roman"/>
          <w:sz w:val="24"/>
          <w:szCs w:val="24"/>
          <w:lang w:val="sq-AL"/>
        </w:rPr>
        <w:t xml:space="preserve"> për zbatimin e këtij vendimi.</w:t>
      </w:r>
    </w:p>
    <w:p w14:paraId="763A7E82" w14:textId="51B7137E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Ky vendim hyn në fuqi 15 ditë pas botimit në Fletoren </w:t>
      </w:r>
      <w:r w:rsidR="00897710" w:rsidRPr="00D95C4E">
        <w:rPr>
          <w:rFonts w:ascii="Garamond" w:hAnsi="Garamond" w:cs="Times New Roman"/>
          <w:sz w:val="24"/>
          <w:szCs w:val="24"/>
          <w:lang w:val="sq-AL"/>
        </w:rPr>
        <w:t>Zyrtare</w:t>
      </w:r>
      <w:r w:rsidRPr="00D95C4E">
        <w:rPr>
          <w:rFonts w:ascii="Garamond" w:hAnsi="Garamond" w:cs="Times New Roman"/>
          <w:sz w:val="24"/>
          <w:szCs w:val="24"/>
          <w:lang w:val="sq-AL"/>
        </w:rPr>
        <w:t>, me përjashtim të pikës 4, të kreut I, të këtij vendimi, e cila hyn në fuqi pas hyrjes në fuqi të ligjit nr.</w:t>
      </w:r>
      <w:r w:rsidR="00D207BC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D95C4E">
        <w:rPr>
          <w:rFonts w:ascii="Garamond" w:hAnsi="Garamond" w:cs="Times New Roman"/>
          <w:sz w:val="24"/>
          <w:szCs w:val="24"/>
          <w:lang w:val="sq-AL"/>
        </w:rPr>
        <w:t xml:space="preserve">88/2025, “Për koncesionet dhe partneritetin publik privat”. </w:t>
      </w:r>
    </w:p>
    <w:p w14:paraId="3D143BBC" w14:textId="77777777" w:rsidR="00D95C4E" w:rsidRPr="00D95C4E" w:rsidRDefault="00D95C4E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7937926B" w14:textId="77777777" w:rsidR="00D95C4E" w:rsidRPr="00D95C4E" w:rsidRDefault="00D95C4E" w:rsidP="00D95C4E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D95C4E">
        <w:rPr>
          <w:rFonts w:ascii="Garamond" w:hAnsi="Garamond" w:cs="Times New Roman"/>
          <w:sz w:val="24"/>
          <w:szCs w:val="24"/>
          <w:lang w:val="sq-AL"/>
        </w:rPr>
        <w:t>KRYEMINISTËR</w:t>
      </w:r>
    </w:p>
    <w:p w14:paraId="72E70E82" w14:textId="63F90D3A" w:rsidR="00240D83" w:rsidRPr="00D95C4E" w:rsidRDefault="00D95C4E" w:rsidP="00D95C4E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b/>
          <w:sz w:val="24"/>
          <w:szCs w:val="24"/>
          <w:lang w:val="sq-AL"/>
        </w:rPr>
      </w:pPr>
      <w:r w:rsidRPr="00D95C4E">
        <w:rPr>
          <w:rFonts w:ascii="Garamond" w:hAnsi="Garamond" w:cs="Times New Roman"/>
          <w:b/>
          <w:sz w:val="24"/>
          <w:szCs w:val="24"/>
          <w:lang w:val="sq-AL"/>
        </w:rPr>
        <w:t xml:space="preserve">Edi </w:t>
      </w:r>
      <w:proofErr w:type="spellStart"/>
      <w:r w:rsidRPr="00D95C4E">
        <w:rPr>
          <w:rFonts w:ascii="Garamond" w:hAnsi="Garamond" w:cs="Times New Roman"/>
          <w:b/>
          <w:sz w:val="24"/>
          <w:szCs w:val="24"/>
          <w:lang w:val="sq-AL"/>
        </w:rPr>
        <w:t>Rama</w:t>
      </w:r>
      <w:proofErr w:type="spellEnd"/>
    </w:p>
    <w:p w14:paraId="72E70E83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4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5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6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7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8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9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A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B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C" w14:textId="77777777" w:rsidR="00642B22" w:rsidRPr="00D95C4E" w:rsidRDefault="00642B22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D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E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8F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90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91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92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93" w14:textId="77777777" w:rsidR="006C380B" w:rsidRPr="00D95C4E" w:rsidRDefault="006C380B" w:rsidP="00D95C4E">
      <w:pPr>
        <w:pStyle w:val="FootnoteText"/>
        <w:ind w:firstLine="284"/>
        <w:contextualSpacing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72E70E94" w14:textId="77777777" w:rsidR="006C380B" w:rsidRPr="00D95C4E" w:rsidRDefault="006C380B" w:rsidP="00D95C4E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sectPr w:rsidR="006C380B" w:rsidRPr="00D95C4E" w:rsidSect="00B70477">
      <w:headerReference w:type="default" r:id="rId13"/>
      <w:footerReference w:type="default" r:id="rId14"/>
      <w:pgSz w:w="11906" w:h="16838" w:code="9"/>
      <w:pgMar w:top="1440" w:right="1440" w:bottom="1440" w:left="1440" w:header="706" w:footer="706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6F723" w14:textId="77777777" w:rsidR="00D207BC" w:rsidRDefault="00D207BC" w:rsidP="00240D83">
      <w:pPr>
        <w:spacing w:after="0" w:line="240" w:lineRule="auto"/>
      </w:pPr>
      <w:r>
        <w:separator/>
      </w:r>
    </w:p>
  </w:endnote>
  <w:endnote w:type="continuationSeparator" w:id="0">
    <w:p w14:paraId="74EEFB49" w14:textId="77777777" w:rsidR="00D207BC" w:rsidRDefault="00D207BC" w:rsidP="00240D83">
      <w:pPr>
        <w:spacing w:after="0" w:line="240" w:lineRule="auto"/>
      </w:pPr>
      <w:r>
        <w:continuationSeparator/>
      </w:r>
    </w:p>
  </w:endnote>
  <w:endnote w:type="continuationNotice" w:id="1">
    <w:p w14:paraId="0136B2F2" w14:textId="77777777" w:rsidR="00D207BC" w:rsidRDefault="00D20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1145475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70E9D" w14:textId="77777777" w:rsidR="00D207BC" w:rsidRPr="002F405F" w:rsidRDefault="00D207B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F405F">
          <w:rPr>
            <w:rFonts w:ascii="Times New Roman" w:hAnsi="Times New Roman" w:cs="Times New Roman"/>
            <w:sz w:val="24"/>
          </w:rPr>
          <w:fldChar w:fldCharType="begin"/>
        </w:r>
        <w:r w:rsidRPr="002F405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F405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2F405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2E70E9E" w14:textId="77777777" w:rsidR="00D207BC" w:rsidRDefault="00D20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FD8BD" w14:textId="77777777" w:rsidR="00D207BC" w:rsidRDefault="00D207BC" w:rsidP="00240D83">
      <w:pPr>
        <w:spacing w:after="0" w:line="240" w:lineRule="auto"/>
      </w:pPr>
      <w:r>
        <w:separator/>
      </w:r>
    </w:p>
  </w:footnote>
  <w:footnote w:type="continuationSeparator" w:id="0">
    <w:p w14:paraId="617185A1" w14:textId="77777777" w:rsidR="00D207BC" w:rsidRDefault="00D207BC" w:rsidP="00240D83">
      <w:pPr>
        <w:spacing w:after="0" w:line="240" w:lineRule="auto"/>
      </w:pPr>
      <w:r>
        <w:continuationSeparator/>
      </w:r>
    </w:p>
  </w:footnote>
  <w:footnote w:type="continuationNotice" w:id="1">
    <w:p w14:paraId="03C826BB" w14:textId="77777777" w:rsidR="00D207BC" w:rsidRDefault="00D207BC">
      <w:pPr>
        <w:spacing w:after="0" w:line="240" w:lineRule="auto"/>
      </w:pPr>
    </w:p>
  </w:footnote>
  <w:footnote w:id="2">
    <w:p w14:paraId="4403D9F6" w14:textId="2041268F" w:rsidR="00D207BC" w:rsidRPr="008B7248" w:rsidRDefault="00D207BC" w:rsidP="008B724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0"/>
          <w:szCs w:val="20"/>
          <w:lang w:val="sq-AL"/>
        </w:rPr>
      </w:pPr>
      <w:r w:rsidRPr="008B7248">
        <w:rPr>
          <w:rStyle w:val="FootnoteReference"/>
          <w:rFonts w:ascii="Garamond" w:hAnsi="Garamond" w:cs="Times New Roman"/>
          <w:sz w:val="20"/>
          <w:szCs w:val="20"/>
          <w:lang w:val="sq-AL"/>
        </w:rPr>
        <w:footnoteRef/>
      </w:r>
      <w:r w:rsidRPr="008B7248">
        <w:rPr>
          <w:rFonts w:ascii="Garamond" w:hAnsi="Garamond" w:cs="Times New Roman"/>
          <w:sz w:val="20"/>
          <w:szCs w:val="20"/>
          <w:lang w:val="sq-AL"/>
        </w:rPr>
        <w:t xml:space="preserve"> Ky vendim është përafruar plotësisht me:</w:t>
      </w:r>
    </w:p>
    <w:p w14:paraId="62CD9E7D" w14:textId="0744330A" w:rsidR="00D207BC" w:rsidRPr="008B7248" w:rsidRDefault="00D207BC" w:rsidP="008B724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imes New Roman"/>
          <w:sz w:val="20"/>
          <w:szCs w:val="20"/>
          <w:lang w:val="sq-AL"/>
        </w:rPr>
      </w:pPr>
      <w:r w:rsidRPr="008B7248">
        <w:rPr>
          <w:rFonts w:ascii="Garamond" w:hAnsi="Garamond" w:cs="Times New Roman"/>
          <w:sz w:val="20"/>
          <w:szCs w:val="20"/>
          <w:lang w:val="sq-AL"/>
        </w:rPr>
        <w:t xml:space="preserve">- direktivën 2014/24/BE të Parlamentit Evropian dhe të Këshillit, datë 26 shkurt 2014, “Për prokurimin publik”, dhe që shfuqizon direktivën 2004/18/KE”, të ndryshuar, numri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CELEX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32014L0024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>, Fletorja Zyrtare e Bashkimit Evropian, seria L, nr.</w:t>
      </w:r>
      <w:r w:rsid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r w:rsidRPr="008B7248">
        <w:rPr>
          <w:rFonts w:ascii="Garamond" w:hAnsi="Garamond" w:cs="Times New Roman"/>
          <w:sz w:val="20"/>
          <w:szCs w:val="20"/>
          <w:lang w:val="sq-AL"/>
        </w:rPr>
        <w:t>94, datë 28.3.2014, f. 65–242;</w:t>
      </w:r>
    </w:p>
    <w:p w14:paraId="0545FF60" w14:textId="30F1D202" w:rsidR="00D207BC" w:rsidRPr="008B7248" w:rsidRDefault="00D207BC" w:rsidP="008B724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imes New Roman"/>
          <w:sz w:val="20"/>
          <w:szCs w:val="20"/>
          <w:lang w:val="sq-AL"/>
        </w:rPr>
      </w:pPr>
      <w:r w:rsidRPr="008B7248">
        <w:rPr>
          <w:rFonts w:ascii="Garamond" w:hAnsi="Garamond" w:cs="Times New Roman"/>
          <w:sz w:val="20"/>
          <w:szCs w:val="20"/>
          <w:lang w:val="sq-AL"/>
        </w:rPr>
        <w:t xml:space="preserve">- direktivën 2014/25/BE të Parlamentit Evropian dhe të Këshillit, datë 26 shkurt 2014, “Për prokurimin nga subjektet që veprojnë në sektorët e ujit, energjisë, transportit dhe shërbimeve postare dhe që shfuqizon direktivën 2004/17/KE”, të ndryshuar, numri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CELEX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32014L0025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>, Fletorja Zyrtare e Bashkimit Evropian, seria L, nr.</w:t>
      </w:r>
      <w:r w:rsid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r w:rsidRPr="008B7248">
        <w:rPr>
          <w:rFonts w:ascii="Garamond" w:hAnsi="Garamond" w:cs="Times New Roman"/>
          <w:sz w:val="20"/>
          <w:szCs w:val="20"/>
          <w:lang w:val="sq-AL"/>
        </w:rPr>
        <w:t>94, datë 28.3.2014, f. 243–374;</w:t>
      </w:r>
    </w:p>
    <w:p w14:paraId="0B61BDB1" w14:textId="481275F6" w:rsidR="00D207BC" w:rsidRPr="008B7248" w:rsidRDefault="00D207BC" w:rsidP="008B724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imes New Roman"/>
          <w:sz w:val="20"/>
          <w:szCs w:val="20"/>
          <w:lang w:val="sq-AL"/>
        </w:rPr>
      </w:pPr>
      <w:r w:rsidRPr="008B7248">
        <w:rPr>
          <w:rFonts w:ascii="Garamond" w:hAnsi="Garamond" w:cs="Times New Roman"/>
          <w:sz w:val="20"/>
          <w:szCs w:val="20"/>
          <w:lang w:val="sq-AL"/>
        </w:rPr>
        <w:t xml:space="preserve">- direktivën 2014/23/BE të Parlamentit Evropian dhe të Këshillit, të datës 26 shkurt 2014, “Për dhënien e kontratave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koncesionare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 xml:space="preserve">”, numri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CELEX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proofErr w:type="spellStart"/>
      <w:r w:rsidRPr="008B7248">
        <w:rPr>
          <w:rFonts w:ascii="Garamond" w:hAnsi="Garamond" w:cs="Times New Roman"/>
          <w:sz w:val="20"/>
          <w:szCs w:val="20"/>
          <w:lang w:val="sq-AL"/>
        </w:rPr>
        <w:t>32014L0023</w:t>
      </w:r>
      <w:proofErr w:type="spellEnd"/>
      <w:r w:rsidRPr="008B7248">
        <w:rPr>
          <w:rFonts w:ascii="Garamond" w:hAnsi="Garamond" w:cs="Times New Roman"/>
          <w:sz w:val="20"/>
          <w:szCs w:val="20"/>
          <w:lang w:val="sq-AL"/>
        </w:rPr>
        <w:t>, Fletorja Zyrtare e Bashkimit Evropian, seria L, nr.</w:t>
      </w:r>
      <w:r w:rsidR="008B7248">
        <w:rPr>
          <w:rFonts w:ascii="Garamond" w:hAnsi="Garamond" w:cs="Times New Roman"/>
          <w:sz w:val="20"/>
          <w:szCs w:val="20"/>
          <w:lang w:val="sq-AL"/>
        </w:rPr>
        <w:t xml:space="preserve"> </w:t>
      </w:r>
      <w:r w:rsidRPr="008B7248">
        <w:rPr>
          <w:rFonts w:ascii="Garamond" w:hAnsi="Garamond" w:cs="Times New Roman"/>
          <w:sz w:val="20"/>
          <w:szCs w:val="20"/>
          <w:lang w:val="sq-AL"/>
        </w:rPr>
        <w:t>94, datë 28.3.2014, f. 1–64.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EFD5C" w14:textId="77777777" w:rsidR="00D207BC" w:rsidRDefault="00D20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750"/>
    <w:multiLevelType w:val="hybridMultilevel"/>
    <w:tmpl w:val="458E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22F1"/>
    <w:multiLevelType w:val="hybridMultilevel"/>
    <w:tmpl w:val="525030BA"/>
    <w:lvl w:ilvl="0" w:tplc="4D261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46FB8"/>
    <w:multiLevelType w:val="hybridMultilevel"/>
    <w:tmpl w:val="381ABC60"/>
    <w:lvl w:ilvl="0" w:tplc="4944425E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C1A6A9B"/>
    <w:multiLevelType w:val="hybridMultilevel"/>
    <w:tmpl w:val="86AC1016"/>
    <w:lvl w:ilvl="0" w:tplc="669CF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770E5"/>
    <w:multiLevelType w:val="hybridMultilevel"/>
    <w:tmpl w:val="E1B0D83A"/>
    <w:lvl w:ilvl="0" w:tplc="DCDEDA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181812"/>
    <w:multiLevelType w:val="hybridMultilevel"/>
    <w:tmpl w:val="75DCE58A"/>
    <w:lvl w:ilvl="0" w:tplc="8EF49ECC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B3117"/>
    <w:multiLevelType w:val="hybridMultilevel"/>
    <w:tmpl w:val="2C38B14E"/>
    <w:lvl w:ilvl="0" w:tplc="ACCCC39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lang w:val="en-AU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749EE"/>
    <w:multiLevelType w:val="hybridMultilevel"/>
    <w:tmpl w:val="28BC356C"/>
    <w:lvl w:ilvl="0" w:tplc="B92EC5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D7A14"/>
    <w:multiLevelType w:val="hybridMultilevel"/>
    <w:tmpl w:val="9244C53A"/>
    <w:lvl w:ilvl="0" w:tplc="E4FE9B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E0B00"/>
    <w:multiLevelType w:val="hybridMultilevel"/>
    <w:tmpl w:val="532042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36BE"/>
    <w:multiLevelType w:val="hybridMultilevel"/>
    <w:tmpl w:val="239EC37C"/>
    <w:lvl w:ilvl="0" w:tplc="6F2A3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C5452"/>
    <w:multiLevelType w:val="hybridMultilevel"/>
    <w:tmpl w:val="01CA20A8"/>
    <w:lvl w:ilvl="0" w:tplc="4D261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F208A"/>
    <w:multiLevelType w:val="hybridMultilevel"/>
    <w:tmpl w:val="C750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B392F"/>
    <w:multiLevelType w:val="hybridMultilevel"/>
    <w:tmpl w:val="0E52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3534C"/>
    <w:multiLevelType w:val="hybridMultilevel"/>
    <w:tmpl w:val="FC6C8422"/>
    <w:lvl w:ilvl="0" w:tplc="821E1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554EE"/>
    <w:multiLevelType w:val="hybridMultilevel"/>
    <w:tmpl w:val="F3C8CCCC"/>
    <w:lvl w:ilvl="0" w:tplc="4D261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11BD3"/>
    <w:multiLevelType w:val="hybridMultilevel"/>
    <w:tmpl w:val="6A4C7D7C"/>
    <w:lvl w:ilvl="0" w:tplc="803CF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A2051"/>
    <w:multiLevelType w:val="hybridMultilevel"/>
    <w:tmpl w:val="790A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A4759"/>
    <w:multiLevelType w:val="hybridMultilevel"/>
    <w:tmpl w:val="42145178"/>
    <w:lvl w:ilvl="0" w:tplc="471C8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D71BD"/>
    <w:multiLevelType w:val="hybridMultilevel"/>
    <w:tmpl w:val="70E0D140"/>
    <w:lvl w:ilvl="0" w:tplc="4D261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24694"/>
    <w:multiLevelType w:val="hybridMultilevel"/>
    <w:tmpl w:val="D26AC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E1BD8"/>
    <w:multiLevelType w:val="hybridMultilevel"/>
    <w:tmpl w:val="88465004"/>
    <w:lvl w:ilvl="0" w:tplc="4D26133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A72A47"/>
    <w:multiLevelType w:val="hybridMultilevel"/>
    <w:tmpl w:val="57A84CCC"/>
    <w:lvl w:ilvl="0" w:tplc="8D963718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06C63"/>
    <w:multiLevelType w:val="hybridMultilevel"/>
    <w:tmpl w:val="E182E0FE"/>
    <w:lvl w:ilvl="0" w:tplc="1EA279C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A6D729E"/>
    <w:multiLevelType w:val="hybridMultilevel"/>
    <w:tmpl w:val="365E139A"/>
    <w:lvl w:ilvl="0" w:tplc="DC3C7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876440"/>
    <w:multiLevelType w:val="hybridMultilevel"/>
    <w:tmpl w:val="CC64C70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6D09E6"/>
    <w:multiLevelType w:val="hybridMultilevel"/>
    <w:tmpl w:val="F446D76C"/>
    <w:lvl w:ilvl="0" w:tplc="1FAEC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F269A"/>
    <w:multiLevelType w:val="hybridMultilevel"/>
    <w:tmpl w:val="844E3E36"/>
    <w:lvl w:ilvl="0" w:tplc="27A67D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4077E"/>
    <w:multiLevelType w:val="hybridMultilevel"/>
    <w:tmpl w:val="278EE3F4"/>
    <w:lvl w:ilvl="0" w:tplc="4D26133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FC1379"/>
    <w:multiLevelType w:val="hybridMultilevel"/>
    <w:tmpl w:val="8B1AF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4415D"/>
    <w:multiLevelType w:val="hybridMultilevel"/>
    <w:tmpl w:val="F3DAAF7E"/>
    <w:lvl w:ilvl="0" w:tplc="D0ACD85C">
      <w:start w:val="1"/>
      <w:numFmt w:val="lowerLetter"/>
      <w:lvlText w:val="%1)"/>
      <w:lvlJc w:val="left"/>
      <w:pPr>
        <w:ind w:left="14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A95C02"/>
    <w:multiLevelType w:val="hybridMultilevel"/>
    <w:tmpl w:val="FBA2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0456F"/>
    <w:multiLevelType w:val="hybridMultilevel"/>
    <w:tmpl w:val="0D585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40B84"/>
    <w:multiLevelType w:val="hybridMultilevel"/>
    <w:tmpl w:val="D32CF91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D12EC4"/>
    <w:multiLevelType w:val="hybridMultilevel"/>
    <w:tmpl w:val="3070C852"/>
    <w:lvl w:ilvl="0" w:tplc="981271CC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56348E"/>
    <w:multiLevelType w:val="hybridMultilevel"/>
    <w:tmpl w:val="20FCADDC"/>
    <w:lvl w:ilvl="0" w:tplc="CEFE7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5"/>
  </w:num>
  <w:num w:numId="4">
    <w:abstractNumId w:val="30"/>
  </w:num>
  <w:num w:numId="5">
    <w:abstractNumId w:val="4"/>
  </w:num>
  <w:num w:numId="6">
    <w:abstractNumId w:val="2"/>
  </w:num>
  <w:num w:numId="7">
    <w:abstractNumId w:val="8"/>
  </w:num>
  <w:num w:numId="8">
    <w:abstractNumId w:val="26"/>
  </w:num>
  <w:num w:numId="9">
    <w:abstractNumId w:val="35"/>
  </w:num>
  <w:num w:numId="10">
    <w:abstractNumId w:val="16"/>
  </w:num>
  <w:num w:numId="11">
    <w:abstractNumId w:val="18"/>
  </w:num>
  <w:num w:numId="12">
    <w:abstractNumId w:val="3"/>
  </w:num>
  <w:num w:numId="13">
    <w:abstractNumId w:val="13"/>
  </w:num>
  <w:num w:numId="14">
    <w:abstractNumId w:val="11"/>
  </w:num>
  <w:num w:numId="15">
    <w:abstractNumId w:val="17"/>
  </w:num>
  <w:num w:numId="16">
    <w:abstractNumId w:val="31"/>
  </w:num>
  <w:num w:numId="17">
    <w:abstractNumId w:val="29"/>
  </w:num>
  <w:num w:numId="18">
    <w:abstractNumId w:val="1"/>
  </w:num>
  <w:num w:numId="19">
    <w:abstractNumId w:val="15"/>
  </w:num>
  <w:num w:numId="20">
    <w:abstractNumId w:val="19"/>
  </w:num>
  <w:num w:numId="21">
    <w:abstractNumId w:val="12"/>
  </w:num>
  <w:num w:numId="22">
    <w:abstractNumId w:val="32"/>
  </w:num>
  <w:num w:numId="23">
    <w:abstractNumId w:val="0"/>
  </w:num>
  <w:num w:numId="24">
    <w:abstractNumId w:val="10"/>
  </w:num>
  <w:num w:numId="25">
    <w:abstractNumId w:val="27"/>
  </w:num>
  <w:num w:numId="26">
    <w:abstractNumId w:val="20"/>
  </w:num>
  <w:num w:numId="27">
    <w:abstractNumId w:val="22"/>
  </w:num>
  <w:num w:numId="28">
    <w:abstractNumId w:val="24"/>
  </w:num>
  <w:num w:numId="29">
    <w:abstractNumId w:val="25"/>
  </w:num>
  <w:num w:numId="30">
    <w:abstractNumId w:val="33"/>
  </w:num>
  <w:num w:numId="31">
    <w:abstractNumId w:val="28"/>
  </w:num>
  <w:num w:numId="32">
    <w:abstractNumId w:val="7"/>
  </w:num>
  <w:num w:numId="33">
    <w:abstractNumId w:val="23"/>
  </w:num>
  <w:num w:numId="34">
    <w:abstractNumId w:val="21"/>
  </w:num>
  <w:num w:numId="35">
    <w:abstractNumId w:val="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D83"/>
    <w:rsid w:val="00002B14"/>
    <w:rsid w:val="00017D54"/>
    <w:rsid w:val="00050A26"/>
    <w:rsid w:val="0007009F"/>
    <w:rsid w:val="000704B9"/>
    <w:rsid w:val="00070E51"/>
    <w:rsid w:val="00094AD2"/>
    <w:rsid w:val="00095BBB"/>
    <w:rsid w:val="000B2F22"/>
    <w:rsid w:val="000D5CDF"/>
    <w:rsid w:val="000E3E32"/>
    <w:rsid w:val="000F012C"/>
    <w:rsid w:val="00102D1A"/>
    <w:rsid w:val="00111D4D"/>
    <w:rsid w:val="001771EA"/>
    <w:rsid w:val="00190D55"/>
    <w:rsid w:val="001B41AC"/>
    <w:rsid w:val="001C1A0A"/>
    <w:rsid w:val="001D4662"/>
    <w:rsid w:val="00201782"/>
    <w:rsid w:val="00201BB9"/>
    <w:rsid w:val="00207A1A"/>
    <w:rsid w:val="00240D83"/>
    <w:rsid w:val="00252EC5"/>
    <w:rsid w:val="00256D14"/>
    <w:rsid w:val="002707C8"/>
    <w:rsid w:val="00272F33"/>
    <w:rsid w:val="00281C08"/>
    <w:rsid w:val="002A1DDE"/>
    <w:rsid w:val="002B7D4E"/>
    <w:rsid w:val="002C611B"/>
    <w:rsid w:val="002F405F"/>
    <w:rsid w:val="002F601B"/>
    <w:rsid w:val="00344AD6"/>
    <w:rsid w:val="00345265"/>
    <w:rsid w:val="003535D7"/>
    <w:rsid w:val="00353CF4"/>
    <w:rsid w:val="00386B87"/>
    <w:rsid w:val="003A0C89"/>
    <w:rsid w:val="003E1CC2"/>
    <w:rsid w:val="003E50D4"/>
    <w:rsid w:val="003E61A1"/>
    <w:rsid w:val="003E631B"/>
    <w:rsid w:val="00401218"/>
    <w:rsid w:val="00415510"/>
    <w:rsid w:val="004745C0"/>
    <w:rsid w:val="004776C4"/>
    <w:rsid w:val="00490054"/>
    <w:rsid w:val="00491C85"/>
    <w:rsid w:val="0049508E"/>
    <w:rsid w:val="004D22DF"/>
    <w:rsid w:val="00507D81"/>
    <w:rsid w:val="0052140A"/>
    <w:rsid w:val="005617CB"/>
    <w:rsid w:val="0058309C"/>
    <w:rsid w:val="00596927"/>
    <w:rsid w:val="005C7C30"/>
    <w:rsid w:val="005E7D50"/>
    <w:rsid w:val="005F70F0"/>
    <w:rsid w:val="00607018"/>
    <w:rsid w:val="0061415C"/>
    <w:rsid w:val="00630CA3"/>
    <w:rsid w:val="00642B22"/>
    <w:rsid w:val="00667BE5"/>
    <w:rsid w:val="00680762"/>
    <w:rsid w:val="00694193"/>
    <w:rsid w:val="006A220B"/>
    <w:rsid w:val="006A5A09"/>
    <w:rsid w:val="006C0B9B"/>
    <w:rsid w:val="006C380B"/>
    <w:rsid w:val="006D5D87"/>
    <w:rsid w:val="0074117D"/>
    <w:rsid w:val="00741450"/>
    <w:rsid w:val="007526A2"/>
    <w:rsid w:val="00756DF6"/>
    <w:rsid w:val="007660E0"/>
    <w:rsid w:val="00785A07"/>
    <w:rsid w:val="00794D55"/>
    <w:rsid w:val="00795861"/>
    <w:rsid w:val="007C689C"/>
    <w:rsid w:val="007E3087"/>
    <w:rsid w:val="007F6522"/>
    <w:rsid w:val="0083026D"/>
    <w:rsid w:val="00885168"/>
    <w:rsid w:val="00897345"/>
    <w:rsid w:val="00897710"/>
    <w:rsid w:val="008A7202"/>
    <w:rsid w:val="008B7248"/>
    <w:rsid w:val="008B72D0"/>
    <w:rsid w:val="008F7010"/>
    <w:rsid w:val="009027E4"/>
    <w:rsid w:val="00910D39"/>
    <w:rsid w:val="00917FFB"/>
    <w:rsid w:val="00943DC9"/>
    <w:rsid w:val="0096315A"/>
    <w:rsid w:val="009740D0"/>
    <w:rsid w:val="009A30F4"/>
    <w:rsid w:val="009E2C3E"/>
    <w:rsid w:val="009F4322"/>
    <w:rsid w:val="00A03C2C"/>
    <w:rsid w:val="00A045D4"/>
    <w:rsid w:val="00A04D65"/>
    <w:rsid w:val="00A9655C"/>
    <w:rsid w:val="00AC26C0"/>
    <w:rsid w:val="00B012B8"/>
    <w:rsid w:val="00B02A5B"/>
    <w:rsid w:val="00B12A79"/>
    <w:rsid w:val="00B17AFD"/>
    <w:rsid w:val="00B27C4D"/>
    <w:rsid w:val="00B349EA"/>
    <w:rsid w:val="00B62D71"/>
    <w:rsid w:val="00B70477"/>
    <w:rsid w:val="00B73A20"/>
    <w:rsid w:val="00BB2B91"/>
    <w:rsid w:val="00BB7B46"/>
    <w:rsid w:val="00BB7FF8"/>
    <w:rsid w:val="00BD04B3"/>
    <w:rsid w:val="00BD24F4"/>
    <w:rsid w:val="00C3582D"/>
    <w:rsid w:val="00C4551B"/>
    <w:rsid w:val="00C47B98"/>
    <w:rsid w:val="00C64263"/>
    <w:rsid w:val="00C95188"/>
    <w:rsid w:val="00D04965"/>
    <w:rsid w:val="00D1627E"/>
    <w:rsid w:val="00D207BC"/>
    <w:rsid w:val="00D20F63"/>
    <w:rsid w:val="00D65B8A"/>
    <w:rsid w:val="00D7592B"/>
    <w:rsid w:val="00D868CC"/>
    <w:rsid w:val="00D90F01"/>
    <w:rsid w:val="00D95C4E"/>
    <w:rsid w:val="00DA2674"/>
    <w:rsid w:val="00DB389A"/>
    <w:rsid w:val="00DB66AB"/>
    <w:rsid w:val="00DB692D"/>
    <w:rsid w:val="00DB7D94"/>
    <w:rsid w:val="00DC5632"/>
    <w:rsid w:val="00DE222F"/>
    <w:rsid w:val="00DF7C71"/>
    <w:rsid w:val="00E609FB"/>
    <w:rsid w:val="00E653FE"/>
    <w:rsid w:val="00E734E1"/>
    <w:rsid w:val="00EB6511"/>
    <w:rsid w:val="00EC3F23"/>
    <w:rsid w:val="00ED0EB0"/>
    <w:rsid w:val="00ED7EE5"/>
    <w:rsid w:val="00F1534E"/>
    <w:rsid w:val="00F56861"/>
    <w:rsid w:val="00F70DD2"/>
    <w:rsid w:val="00FA1AEB"/>
    <w:rsid w:val="00FA2E10"/>
    <w:rsid w:val="00F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0E4B"/>
  <w15:chartTrackingRefBased/>
  <w15:docId w15:val="{12B060D0-1953-42E3-9B16-7175CB9D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D83"/>
    <w:rPr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240D83"/>
    <w:pPr>
      <w:keepNext/>
      <w:spacing w:after="0" w:line="240" w:lineRule="auto"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D83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240D8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240D8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erChar">
    <w:name w:val="Header Char"/>
    <w:basedOn w:val="DefaultParagraphFont"/>
    <w:link w:val="Header"/>
    <w:rsid w:val="00240D8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240D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0D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D8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40D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9F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14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4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40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40A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B7D4E"/>
    <w:pPr>
      <w:spacing w:after="0" w:line="240" w:lineRule="auto"/>
    </w:pPr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0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47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331</Nr_x002e__x0020_akti>
    <Data_x0020_e_x0020_Krijimit xmlns="0e656187-b300-4fb0-8bf4-3a50f872073c">2026-05-14T13:07:28Z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2026-05-14T00:00:00Z</Date_x0020_protokolli>
    <Titulli xmlns="0e656187-b300-4fb0-8bf4-3a50f872073c">Për disa ndryshime dhe shtesa në vendimin nr.291, datë 15.5.2024, të Këshillit të Ministrave, “Për përcaktimin e kufijve monetarë në procedurat  e prokurimit publik”</Titulli>
    <Modifikuesi xmlns="0e656187-b300-4fb0-8bf4-3a50f872073c">ermira.bukaci</Modifikuesi>
    <Nr_x002e__x0020_prot_x0020_QBZ xmlns="0e656187-b300-4fb0-8bf4-3a50f872073c">1086</Nr_x002e__x0020_prot_x0020_QBZ>
    <Data_x0020_e_x0020_Modifikimit xmlns="0e656187-b300-4fb0-8bf4-3a50f872073c">2026-05-14T13:17:06Z</Data_x0020_e_x0020_Modifikimit>
    <Dekretuar xmlns="0e656187-b300-4fb0-8bf4-3a50f872073c">false</Dekretuar>
    <Data xmlns="0e656187-b300-4fb0-8bf4-3a50f872073c">2026-05-13T00:00:00Z</Data>
    <Nr_x002e__x0020_protokolli_x0020_i_x0020_aktit xmlns="0e656187-b300-4fb0-8bf4-3a50f872073c">913/23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B31CFD85DE4F8CAA5EC751C0AC91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B31CFD85DE4F8CAA5EC751C0AC91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7479C-4A59-4B0E-BAC6-EE67CC176BC3}">
  <ds:schemaRefs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D0E610E-9D5F-4EBA-88FF-5C7223E6C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2D88D-DE27-4C05-930C-24E91A8DE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530ECD8-57B7-4D37-A42F-7B12C6D48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6D72EFC-514B-4C87-B7A7-470A024BD37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795D623-CA90-43E6-BBC1-57CA0295E6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nr.291, datë 15.5.2024, të Këshillit të Ministrave, “Për përcaktimin e kufijve monetarë në procedurat e prokurimit publik”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nr.291, datë 15.5.2024, të Këshillit të Ministrave, “Për përcaktimin e kufijve monetarë në procedurat e prokurimit publik”</dc:title>
  <dc:creator>Brunilda Ali</dc:creator>
  <cp:lastModifiedBy>Alma Lisaku</cp:lastModifiedBy>
  <cp:revision>11</cp:revision>
  <cp:lastPrinted>2026-05-12T18:02:00Z</cp:lastPrinted>
  <dcterms:created xsi:type="dcterms:W3CDTF">2026-05-14T11:51:00Z</dcterms:created>
  <dcterms:modified xsi:type="dcterms:W3CDTF">2026-05-14T12:41:00Z</dcterms:modified>
</cp:coreProperties>
</file>