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07078" w14:textId="77777777" w:rsidR="005A6BFB" w:rsidRPr="00F77B29" w:rsidRDefault="005A6BFB" w:rsidP="005A6BFB">
      <w:pPr>
        <w:tabs>
          <w:tab w:val="left" w:pos="-720"/>
        </w:tabs>
        <w:autoSpaceDE w:val="0"/>
        <w:autoSpaceDN w:val="0"/>
        <w:adjustRightInd w:val="0"/>
        <w:spacing w:after="0" w:line="240" w:lineRule="auto"/>
        <w:ind w:firstLine="284"/>
        <w:jc w:val="center"/>
        <w:rPr>
          <w:rFonts w:ascii="Garamond" w:hAnsi="Garamond" w:cs="Garamond"/>
          <w:b/>
          <w:bCs/>
          <w:sz w:val="24"/>
          <w:szCs w:val="24"/>
        </w:rPr>
      </w:pPr>
      <w:r w:rsidRPr="00F77B29">
        <w:rPr>
          <w:rFonts w:ascii="Garamond" w:hAnsi="Garamond" w:cs="Garamond"/>
          <w:b/>
          <w:bCs/>
          <w:color w:val="000000"/>
          <w:sz w:val="24"/>
          <w:szCs w:val="24"/>
        </w:rPr>
        <w:t>VENDIM</w:t>
      </w:r>
    </w:p>
    <w:p w14:paraId="1CA77733" w14:textId="77777777" w:rsidR="005A6BFB" w:rsidRPr="00F77B29" w:rsidRDefault="005A6BFB" w:rsidP="005A6BFB">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77B29">
        <w:rPr>
          <w:rFonts w:ascii="Garamond" w:hAnsi="Garamond" w:cs="Times New Roman"/>
          <w:b/>
          <w:bCs/>
          <w:color w:val="000000"/>
          <w:sz w:val="24"/>
          <w:szCs w:val="24"/>
        </w:rPr>
        <w:t>Nr. 339, datë 13.5.2026</w:t>
      </w:r>
    </w:p>
    <w:p w14:paraId="5F949D91"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p>
    <w:p w14:paraId="636DACCC" w14:textId="77777777" w:rsidR="005A6BFB" w:rsidRPr="00F77B29" w:rsidRDefault="005A6BFB" w:rsidP="005A6BFB">
      <w:pPr>
        <w:autoSpaceDE w:val="0"/>
        <w:autoSpaceDN w:val="0"/>
        <w:adjustRightInd w:val="0"/>
        <w:spacing w:after="0" w:line="240" w:lineRule="auto"/>
        <w:ind w:firstLine="284"/>
        <w:jc w:val="center"/>
        <w:rPr>
          <w:rFonts w:ascii="Garamond" w:hAnsi="Garamond" w:cs="Times New Roman"/>
          <w:b/>
          <w:bCs/>
          <w:color w:val="000000"/>
          <w:sz w:val="24"/>
          <w:szCs w:val="24"/>
        </w:rPr>
      </w:pPr>
      <w:r w:rsidRPr="00F77B29">
        <w:rPr>
          <w:rFonts w:ascii="Garamond" w:hAnsi="Garamond" w:cs="Times New Roman"/>
          <w:b/>
          <w:bCs/>
          <w:color w:val="000000"/>
          <w:sz w:val="24"/>
          <w:szCs w:val="24"/>
        </w:rPr>
        <w:t>PËR DISA NDRYSHIME DHE SHTESA NË VENDIMIN NR.</w:t>
      </w:r>
      <w:r w:rsidR="00F77B29">
        <w:rPr>
          <w:rFonts w:ascii="Garamond" w:hAnsi="Garamond" w:cs="Times New Roman"/>
          <w:b/>
          <w:bCs/>
          <w:color w:val="000000"/>
          <w:sz w:val="24"/>
          <w:szCs w:val="24"/>
        </w:rPr>
        <w:t xml:space="preserve"> </w:t>
      </w:r>
      <w:r w:rsidRPr="00F77B29">
        <w:rPr>
          <w:rFonts w:ascii="Garamond" w:hAnsi="Garamond" w:cs="Times New Roman"/>
          <w:b/>
          <w:bCs/>
          <w:color w:val="000000"/>
          <w:sz w:val="24"/>
          <w:szCs w:val="24"/>
        </w:rPr>
        <w:t xml:space="preserve">760, DATË 13.12.2024, TË KËSHILLIT TË MINISTRAVE, “PËR SHPRONËSIMIN, PËR INTERES PUBLIK, TË PRONARËVE TË PASURIVE TË PALUAJTSHME, PRONË PRIVATE, QË PREKEN NGA REALIZIMI I PROJEKTIT </w:t>
      </w:r>
      <w:r w:rsidR="00F77B29">
        <w:rPr>
          <w:rFonts w:ascii="Garamond" w:hAnsi="Garamond" w:cs="Times New Roman"/>
          <w:b/>
          <w:bCs/>
          <w:color w:val="000000"/>
          <w:sz w:val="24"/>
          <w:szCs w:val="24"/>
        </w:rPr>
        <w:t>‘</w:t>
      </w:r>
      <w:r w:rsidRPr="00F77B29">
        <w:rPr>
          <w:rFonts w:ascii="Garamond" w:hAnsi="Garamond" w:cs="Times New Roman"/>
          <w:b/>
          <w:bCs/>
          <w:color w:val="000000"/>
          <w:sz w:val="24"/>
          <w:szCs w:val="24"/>
        </w:rPr>
        <w:t>ZGJERIMI I RRUGËS ELBASAN</w:t>
      </w:r>
      <w:r w:rsidR="00F77B29">
        <w:rPr>
          <w:rFonts w:ascii="Garamond" w:hAnsi="Garamond" w:cs="Times New Roman"/>
          <w:b/>
          <w:bCs/>
          <w:color w:val="000000"/>
          <w:sz w:val="24"/>
          <w:szCs w:val="24"/>
        </w:rPr>
        <w:t>–</w:t>
      </w:r>
      <w:r w:rsidRPr="00F77B29">
        <w:rPr>
          <w:rFonts w:ascii="Garamond" w:hAnsi="Garamond" w:cs="Times New Roman"/>
          <w:b/>
          <w:bCs/>
          <w:color w:val="000000"/>
          <w:sz w:val="24"/>
          <w:szCs w:val="24"/>
        </w:rPr>
        <w:t>PËRRENJAS</w:t>
      </w:r>
      <w:r w:rsidR="00F77B29">
        <w:rPr>
          <w:rFonts w:ascii="Garamond" w:hAnsi="Garamond" w:cs="Times New Roman"/>
          <w:b/>
          <w:bCs/>
          <w:color w:val="000000"/>
          <w:sz w:val="24"/>
          <w:szCs w:val="24"/>
        </w:rPr>
        <w:t>–</w:t>
      </w:r>
      <w:bookmarkStart w:id="0" w:name="_GoBack"/>
      <w:r w:rsidRPr="00F77B29">
        <w:rPr>
          <w:rFonts w:ascii="Garamond" w:hAnsi="Garamond" w:cs="Times New Roman"/>
          <w:b/>
          <w:bCs/>
          <w:color w:val="000000"/>
          <w:sz w:val="24"/>
          <w:szCs w:val="24"/>
        </w:rPr>
        <w:t>QAFËTHANË</w:t>
      </w:r>
      <w:bookmarkEnd w:id="0"/>
      <w:r w:rsidRPr="00F77B29">
        <w:rPr>
          <w:rFonts w:ascii="Garamond" w:hAnsi="Garamond" w:cs="Times New Roman"/>
          <w:b/>
          <w:bCs/>
          <w:color w:val="000000"/>
          <w:sz w:val="24"/>
          <w:szCs w:val="24"/>
        </w:rPr>
        <w:t xml:space="preserve"> (FAZA III)</w:t>
      </w:r>
      <w:r w:rsidR="00F77B29">
        <w:rPr>
          <w:rFonts w:ascii="Garamond" w:hAnsi="Garamond" w:cs="Times New Roman"/>
          <w:b/>
          <w:bCs/>
          <w:color w:val="000000"/>
          <w:sz w:val="24"/>
          <w:szCs w:val="24"/>
        </w:rPr>
        <w:t>’</w:t>
      </w:r>
      <w:r w:rsidRPr="00F77B29">
        <w:rPr>
          <w:rFonts w:ascii="Garamond" w:hAnsi="Garamond" w:cs="Times New Roman"/>
          <w:b/>
          <w:bCs/>
          <w:color w:val="000000"/>
          <w:sz w:val="24"/>
          <w:szCs w:val="24"/>
        </w:rPr>
        <w:t>”</w:t>
      </w:r>
    </w:p>
    <w:p w14:paraId="018B083F" w14:textId="77777777" w:rsidR="005A6BFB" w:rsidRPr="00F77B29" w:rsidRDefault="005A6BFB" w:rsidP="005A6BFB">
      <w:pPr>
        <w:autoSpaceDE w:val="0"/>
        <w:autoSpaceDN w:val="0"/>
        <w:adjustRightInd w:val="0"/>
        <w:spacing w:after="0" w:line="240" w:lineRule="auto"/>
        <w:ind w:firstLine="284"/>
        <w:rPr>
          <w:rFonts w:ascii="Garamond" w:hAnsi="Garamond" w:cs="Times New Roman"/>
          <w:b/>
          <w:bCs/>
          <w:color w:val="000000"/>
          <w:sz w:val="24"/>
          <w:szCs w:val="24"/>
        </w:rPr>
      </w:pPr>
    </w:p>
    <w:p w14:paraId="4DC80F36"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Në mbështetje të nenit 100 të Kushtetutës dhe të neneve 5, 20 e 21, të</w:t>
      </w:r>
      <w:r w:rsidR="00F77B29">
        <w:rPr>
          <w:rFonts w:ascii="Garamond" w:hAnsi="Garamond" w:cs="Times New Roman"/>
          <w:color w:val="000000"/>
          <w:sz w:val="24"/>
          <w:szCs w:val="24"/>
        </w:rPr>
        <w:t xml:space="preserve"> </w:t>
      </w:r>
      <w:r w:rsidRPr="00F77B29">
        <w:rPr>
          <w:rFonts w:ascii="Garamond" w:hAnsi="Garamond" w:cs="Times New Roman"/>
          <w:color w:val="000000"/>
          <w:sz w:val="24"/>
          <w:szCs w:val="24"/>
        </w:rPr>
        <w:t>ligjit nr.</w:t>
      </w:r>
      <w:r w:rsidR="00F77B29">
        <w:rPr>
          <w:rFonts w:ascii="Garamond" w:hAnsi="Garamond" w:cs="Times New Roman"/>
          <w:color w:val="000000"/>
          <w:sz w:val="24"/>
          <w:szCs w:val="24"/>
        </w:rPr>
        <w:t xml:space="preserve"> </w:t>
      </w:r>
      <w:r w:rsidRPr="00F77B29">
        <w:rPr>
          <w:rFonts w:ascii="Garamond" w:hAnsi="Garamond" w:cs="Times New Roman"/>
          <w:color w:val="000000"/>
          <w:sz w:val="24"/>
          <w:szCs w:val="24"/>
        </w:rPr>
        <w:t>8561, datë 22.12.1999, “Për shpronësimet dhe marrjen në përdorim të përkohshëm të pasurisë</w:t>
      </w:r>
      <w:r w:rsidR="00F77B29">
        <w:rPr>
          <w:rFonts w:ascii="Garamond" w:hAnsi="Garamond" w:cs="Times New Roman"/>
          <w:color w:val="000000"/>
          <w:sz w:val="24"/>
          <w:szCs w:val="24"/>
        </w:rPr>
        <w:t>,</w:t>
      </w:r>
      <w:r w:rsidRPr="00F77B29">
        <w:rPr>
          <w:rFonts w:ascii="Garamond" w:hAnsi="Garamond" w:cs="Times New Roman"/>
          <w:color w:val="000000"/>
          <w:sz w:val="24"/>
          <w:szCs w:val="24"/>
        </w:rPr>
        <w:t xml:space="preserve"> pronë private</w:t>
      </w:r>
      <w:r w:rsidR="00F77B29">
        <w:rPr>
          <w:rFonts w:ascii="Garamond" w:hAnsi="Garamond" w:cs="Times New Roman"/>
          <w:color w:val="000000"/>
          <w:sz w:val="24"/>
          <w:szCs w:val="24"/>
        </w:rPr>
        <w:t>,</w:t>
      </w:r>
      <w:r w:rsidRPr="00F77B29">
        <w:rPr>
          <w:rFonts w:ascii="Garamond" w:hAnsi="Garamond" w:cs="Times New Roman"/>
          <w:color w:val="000000"/>
          <w:sz w:val="24"/>
          <w:szCs w:val="24"/>
        </w:rPr>
        <w:t xml:space="preserve"> për interes publik”, të ndryshuar, me propozimin e ministrit të Infrastrukturës dhe Energjisë, Këshilli i Ministrave</w:t>
      </w:r>
    </w:p>
    <w:p w14:paraId="0EFC588C"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b/>
          <w:bCs/>
          <w:color w:val="000000"/>
          <w:sz w:val="24"/>
          <w:szCs w:val="24"/>
        </w:rPr>
      </w:pPr>
    </w:p>
    <w:p w14:paraId="01DDAE35" w14:textId="77777777" w:rsidR="005A6BFB" w:rsidRPr="00F77B29" w:rsidRDefault="005A6BFB" w:rsidP="005A6BFB">
      <w:pPr>
        <w:autoSpaceDE w:val="0"/>
        <w:autoSpaceDN w:val="0"/>
        <w:adjustRightInd w:val="0"/>
        <w:spacing w:after="0" w:line="240" w:lineRule="auto"/>
        <w:ind w:firstLine="284"/>
        <w:jc w:val="center"/>
        <w:rPr>
          <w:rFonts w:ascii="Garamond" w:hAnsi="Garamond" w:cs="Garamond"/>
          <w:sz w:val="24"/>
          <w:szCs w:val="24"/>
        </w:rPr>
      </w:pPr>
      <w:r w:rsidRPr="00F77B29">
        <w:rPr>
          <w:rFonts w:ascii="Garamond" w:hAnsi="Garamond" w:cs="Garamond"/>
          <w:color w:val="000000"/>
          <w:sz w:val="24"/>
          <w:szCs w:val="24"/>
        </w:rPr>
        <w:t>VENDOSI:</w:t>
      </w:r>
    </w:p>
    <w:p w14:paraId="3070D556" w14:textId="77777777" w:rsidR="005A6BFB" w:rsidRPr="00F77B29" w:rsidRDefault="005A6BFB" w:rsidP="005A6BFB">
      <w:pPr>
        <w:autoSpaceDE w:val="0"/>
        <w:autoSpaceDN w:val="0"/>
        <w:adjustRightInd w:val="0"/>
        <w:spacing w:after="0" w:line="240" w:lineRule="auto"/>
        <w:ind w:firstLine="284"/>
        <w:jc w:val="center"/>
        <w:rPr>
          <w:rFonts w:ascii="Garamond" w:hAnsi="Garamond" w:cs="Times New Roman"/>
          <w:b/>
          <w:bCs/>
          <w:color w:val="000000"/>
          <w:sz w:val="24"/>
          <w:szCs w:val="24"/>
        </w:rPr>
      </w:pPr>
    </w:p>
    <w:p w14:paraId="73B512EB"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1. Në vendimin nr.</w:t>
      </w:r>
      <w:r w:rsidR="00F77B29">
        <w:rPr>
          <w:rFonts w:ascii="Garamond" w:hAnsi="Garamond" w:cs="Times New Roman"/>
          <w:color w:val="000000"/>
          <w:sz w:val="24"/>
          <w:szCs w:val="24"/>
        </w:rPr>
        <w:t xml:space="preserve"> </w:t>
      </w:r>
      <w:r w:rsidRPr="00F77B29">
        <w:rPr>
          <w:rFonts w:ascii="Garamond" w:hAnsi="Garamond" w:cs="Times New Roman"/>
          <w:color w:val="000000"/>
          <w:sz w:val="24"/>
          <w:szCs w:val="24"/>
        </w:rPr>
        <w:t xml:space="preserve">760, datë 13.12.2024, të Këshillit të Ministrave, “Për shpronësimin, për interes publik, të pronarëve të pasurive të paluajtshme, pronë private, që preken nga realizimi i projektit </w:t>
      </w:r>
      <w:r w:rsidR="00F77B29">
        <w:rPr>
          <w:rFonts w:ascii="Garamond" w:hAnsi="Garamond" w:cs="Times New Roman"/>
          <w:color w:val="000000"/>
          <w:sz w:val="24"/>
          <w:szCs w:val="24"/>
        </w:rPr>
        <w:t>‘</w:t>
      </w:r>
      <w:r w:rsidRPr="00F77B29">
        <w:rPr>
          <w:rFonts w:ascii="Garamond" w:hAnsi="Garamond" w:cs="Times New Roman"/>
          <w:color w:val="000000"/>
          <w:sz w:val="24"/>
          <w:szCs w:val="24"/>
        </w:rPr>
        <w:t>Zgjerimi i rrugës Elbasan</w:t>
      </w:r>
      <w:r w:rsidR="00F77B29" w:rsidRPr="00F77B29">
        <w:rPr>
          <w:rFonts w:ascii="Garamond" w:hAnsi="Garamond" w:cs="Times New Roman"/>
          <w:bCs/>
          <w:color w:val="000000"/>
          <w:sz w:val="24"/>
          <w:szCs w:val="24"/>
        </w:rPr>
        <w:t>–</w:t>
      </w:r>
      <w:r w:rsidRPr="00F77B29">
        <w:rPr>
          <w:rFonts w:ascii="Garamond" w:hAnsi="Garamond" w:cs="Times New Roman"/>
          <w:color w:val="000000"/>
          <w:sz w:val="24"/>
          <w:szCs w:val="24"/>
        </w:rPr>
        <w:t>Përrenjas</w:t>
      </w:r>
      <w:r w:rsidR="00F77B29" w:rsidRPr="00F77B29">
        <w:rPr>
          <w:rFonts w:ascii="Garamond" w:hAnsi="Garamond" w:cs="Times New Roman"/>
          <w:bCs/>
          <w:color w:val="000000"/>
          <w:sz w:val="24"/>
          <w:szCs w:val="24"/>
        </w:rPr>
        <w:t>–</w:t>
      </w:r>
      <w:r w:rsidR="00F77B29">
        <w:rPr>
          <w:rFonts w:ascii="Garamond" w:hAnsi="Garamond" w:cs="Times New Roman"/>
          <w:color w:val="000000"/>
          <w:sz w:val="24"/>
          <w:szCs w:val="24"/>
        </w:rPr>
        <w:t xml:space="preserve">Qafëthanë </w:t>
      </w:r>
      <w:r w:rsidRPr="00F77B29">
        <w:rPr>
          <w:rFonts w:ascii="Garamond" w:hAnsi="Garamond" w:cs="Times New Roman"/>
          <w:color w:val="000000"/>
          <w:sz w:val="24"/>
          <w:szCs w:val="24"/>
        </w:rPr>
        <w:t>(faza III)</w:t>
      </w:r>
      <w:r w:rsidR="00F77B29">
        <w:rPr>
          <w:rFonts w:ascii="Garamond" w:hAnsi="Garamond" w:cs="Times New Roman"/>
          <w:color w:val="000000"/>
          <w:sz w:val="24"/>
          <w:szCs w:val="24"/>
        </w:rPr>
        <w:t>’</w:t>
      </w:r>
      <w:r w:rsidRPr="00F77B29">
        <w:rPr>
          <w:rFonts w:ascii="Garamond" w:hAnsi="Garamond" w:cs="Times New Roman"/>
          <w:color w:val="000000"/>
          <w:sz w:val="24"/>
          <w:szCs w:val="24"/>
        </w:rPr>
        <w:t>”, bëhen këto ndryshime dhe shtesa:</w:t>
      </w:r>
    </w:p>
    <w:p w14:paraId="04A3A794"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a)</w:t>
      </w:r>
      <w:r w:rsidR="00F77B29">
        <w:rPr>
          <w:rFonts w:ascii="Garamond" w:hAnsi="Garamond" w:cs="Times New Roman"/>
          <w:color w:val="000000"/>
          <w:sz w:val="24"/>
          <w:szCs w:val="24"/>
        </w:rPr>
        <w:t xml:space="preserve"> </w:t>
      </w:r>
      <w:r w:rsidRPr="00F77B29">
        <w:rPr>
          <w:rFonts w:ascii="Garamond" w:hAnsi="Garamond" w:cs="Times New Roman"/>
          <w:color w:val="000000"/>
          <w:sz w:val="24"/>
          <w:szCs w:val="24"/>
        </w:rPr>
        <w:t>Pikat 3 dhe 4 ndryshohen, si më poshtë vijon:</w:t>
      </w:r>
    </w:p>
    <w:p w14:paraId="156082F4"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“3. Pronarët e pasurive të paluajtshme, pronë private, që shpronësohen, kompensohen në vlerë të plotë, sipas masës përkatëse, që paraqitet në tabelën që i bashkëlidhet këtij vendimi, për pasuritë e llojit “arë”, “truall” dhe “ndërtesë”, me një vlerë të përgjithshme prej 14 724 608 (katërmbëdhjetë milionë e shtatëqind e njëzet e katër mijë</w:t>
      </w:r>
      <w:r w:rsidR="00F77B29">
        <w:rPr>
          <w:rFonts w:ascii="Garamond" w:hAnsi="Garamond" w:cs="Times New Roman"/>
          <w:color w:val="000000"/>
          <w:sz w:val="24"/>
          <w:szCs w:val="24"/>
        </w:rPr>
        <w:t xml:space="preserve"> e gjashtëqind e tetë) lekësh.</w:t>
      </w:r>
    </w:p>
    <w:p w14:paraId="328C883C"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4. Vlera e përgjithshme e shpronësimit, prej 14 724 608 (katërmbëdhjetë milionë e shtatëqind e njëzet e katër mijë e gjashtëqind e tetë) lekësh, përballohet nga buxheti i shtetit, llogaria “Fondi i shpronësi</w:t>
      </w:r>
      <w:r w:rsidR="00F77B29">
        <w:rPr>
          <w:rFonts w:ascii="Garamond" w:hAnsi="Garamond" w:cs="Times New Roman"/>
          <w:color w:val="000000"/>
          <w:sz w:val="24"/>
          <w:szCs w:val="24"/>
        </w:rPr>
        <w:t>meve”, në Bankën e Shqipërisë.”</w:t>
      </w:r>
    </w:p>
    <w:p w14:paraId="5453251C"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b) Në tabelën, që i bashkëlidhet vendimit, bëhen ndryshimet dhe shtesa e mëposhtme:</w:t>
      </w:r>
    </w:p>
    <w:p w14:paraId="14C38FAC"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i.</w:t>
      </w:r>
      <w:r w:rsidR="00F77B29">
        <w:rPr>
          <w:rFonts w:ascii="Garamond" w:hAnsi="Garamond" w:cs="Times New Roman"/>
          <w:color w:val="000000"/>
          <w:sz w:val="24"/>
          <w:szCs w:val="24"/>
        </w:rPr>
        <w:t xml:space="preserve"> t</w:t>
      </w:r>
      <w:r w:rsidRPr="00F77B29">
        <w:rPr>
          <w:rFonts w:ascii="Garamond" w:hAnsi="Garamond" w:cs="Times New Roman"/>
          <w:color w:val="000000"/>
          <w:sz w:val="24"/>
          <w:szCs w:val="24"/>
        </w:rPr>
        <w:t xml:space="preserve">ë dhënat për shpronësim të numrit rendor 10 të tabelës, bashkëlidhur vendimit, zëvendësohen me të dhënat me të njëjtin numër rendor sipas tabelës, që i bashkëlidhet këtij vendimi; </w:t>
      </w:r>
    </w:p>
    <w:p w14:paraId="2D6B6D90"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 xml:space="preserve">ii. </w:t>
      </w:r>
      <w:r w:rsidR="00F77B29">
        <w:rPr>
          <w:rFonts w:ascii="Garamond" w:hAnsi="Garamond" w:cs="Times New Roman"/>
          <w:color w:val="000000"/>
          <w:sz w:val="24"/>
          <w:szCs w:val="24"/>
        </w:rPr>
        <w:t>t</w:t>
      </w:r>
      <w:r w:rsidRPr="00F77B29">
        <w:rPr>
          <w:rFonts w:ascii="Garamond" w:hAnsi="Garamond" w:cs="Times New Roman"/>
          <w:color w:val="000000"/>
          <w:sz w:val="24"/>
          <w:szCs w:val="24"/>
        </w:rPr>
        <w:t>abelës, bashkëlidhur vendimit, i shtohen pasuritë me numra rendorë 14</w:t>
      </w:r>
      <w:r w:rsidR="00F77B29" w:rsidRPr="00F77B29">
        <w:rPr>
          <w:rFonts w:ascii="Garamond" w:hAnsi="Garamond" w:cs="Times New Roman"/>
          <w:bCs/>
          <w:color w:val="000000"/>
          <w:sz w:val="24"/>
          <w:szCs w:val="24"/>
        </w:rPr>
        <w:t>–</w:t>
      </w:r>
      <w:r w:rsidRPr="00F77B29">
        <w:rPr>
          <w:rFonts w:ascii="Garamond" w:hAnsi="Garamond" w:cs="Times New Roman"/>
          <w:color w:val="000000"/>
          <w:sz w:val="24"/>
          <w:szCs w:val="24"/>
        </w:rPr>
        <w:t>22 sipas tabelës, që i bashkëlidhet këtij vendimi;</w:t>
      </w:r>
    </w:p>
    <w:p w14:paraId="0D56EA02"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 xml:space="preserve">iii. </w:t>
      </w:r>
      <w:r w:rsidR="00F77B29">
        <w:rPr>
          <w:rFonts w:ascii="Garamond" w:hAnsi="Garamond" w:cs="Times New Roman"/>
          <w:color w:val="000000"/>
          <w:sz w:val="24"/>
          <w:szCs w:val="24"/>
        </w:rPr>
        <w:t>t</w:t>
      </w:r>
      <w:r w:rsidRPr="00F77B29">
        <w:rPr>
          <w:rFonts w:ascii="Garamond" w:hAnsi="Garamond" w:cs="Times New Roman"/>
          <w:color w:val="000000"/>
          <w:sz w:val="24"/>
          <w:szCs w:val="24"/>
        </w:rPr>
        <w:t>ogfjalëshi “Vlera totale 684 342” zëvendësohet me “Vlera totale 14 724 608”.</w:t>
      </w:r>
    </w:p>
    <w:p w14:paraId="5A5C0725"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2. Shpenzimet procedurale, në vlerën 50 000 (pesëdhjetë mijë) lekë, përballohen nga Autoriteti Rrugor Shqiptar.</w:t>
      </w:r>
    </w:p>
    <w:p w14:paraId="178B0E08"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3. Ngarkohen Ministria e Financave, Ministria e Infrastrukturës dhe Energjisë, Autoriteti Rrugor Shqiptar, Agjencia Shtetërore e Kadastrës, Zyra Vendore Librazhd, Drejtoria e Administrimit dhe Mbrojtjes së Tokës pranë Këshillit të Qarkut Elbasan dhe Agjencia Shtetërore për Shpronësimin për zbatimin e këtij vendimi.</w:t>
      </w:r>
    </w:p>
    <w:p w14:paraId="4CA5F87C"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color w:val="000000"/>
          <w:sz w:val="24"/>
          <w:szCs w:val="24"/>
        </w:rPr>
      </w:pPr>
      <w:r w:rsidRPr="00F77B29">
        <w:rPr>
          <w:rFonts w:ascii="Garamond" w:hAnsi="Garamond" w:cs="Times New Roman"/>
          <w:color w:val="000000"/>
          <w:sz w:val="24"/>
          <w:szCs w:val="24"/>
        </w:rPr>
        <w:t>Ky vendim hyn në fuqi menjëherë dhe botohet në Fletoren Zyrtare.</w:t>
      </w:r>
    </w:p>
    <w:p w14:paraId="163A9400" w14:textId="77777777" w:rsidR="005A6BFB" w:rsidRPr="00F77B29" w:rsidRDefault="005A6BFB" w:rsidP="005A6BFB">
      <w:pPr>
        <w:autoSpaceDE w:val="0"/>
        <w:autoSpaceDN w:val="0"/>
        <w:adjustRightInd w:val="0"/>
        <w:spacing w:after="0" w:line="240" w:lineRule="auto"/>
        <w:ind w:firstLine="284"/>
        <w:jc w:val="both"/>
        <w:rPr>
          <w:rFonts w:ascii="Garamond" w:hAnsi="Garamond" w:cs="Times New Roman"/>
          <w:b/>
          <w:bCs/>
          <w:smallCaps/>
          <w:color w:val="000000"/>
          <w:sz w:val="24"/>
          <w:szCs w:val="24"/>
        </w:rPr>
      </w:pPr>
    </w:p>
    <w:p w14:paraId="604C8D81" w14:textId="77777777" w:rsidR="005A6BFB" w:rsidRPr="00F77B29" w:rsidRDefault="005A6BFB" w:rsidP="005A6BFB">
      <w:pPr>
        <w:autoSpaceDE w:val="0"/>
        <w:autoSpaceDN w:val="0"/>
        <w:adjustRightInd w:val="0"/>
        <w:spacing w:after="0" w:line="240" w:lineRule="auto"/>
        <w:ind w:firstLine="284"/>
        <w:jc w:val="right"/>
        <w:rPr>
          <w:rFonts w:ascii="Garamond" w:hAnsi="Garamond" w:cs="Garamond"/>
          <w:color w:val="000000"/>
          <w:sz w:val="24"/>
          <w:szCs w:val="24"/>
        </w:rPr>
      </w:pPr>
      <w:r w:rsidRPr="00F77B29">
        <w:rPr>
          <w:rFonts w:ascii="Garamond" w:hAnsi="Garamond" w:cs="Garamond"/>
          <w:color w:val="000000"/>
          <w:sz w:val="24"/>
          <w:szCs w:val="24"/>
        </w:rPr>
        <w:t>KRYEMINISTËR</w:t>
      </w:r>
    </w:p>
    <w:p w14:paraId="73DD6EF8" w14:textId="77777777" w:rsidR="005A6BFB" w:rsidRPr="00F77B29" w:rsidRDefault="005A6BFB" w:rsidP="005A6BFB">
      <w:pPr>
        <w:autoSpaceDE w:val="0"/>
        <w:autoSpaceDN w:val="0"/>
        <w:adjustRightInd w:val="0"/>
        <w:spacing w:after="0" w:line="240" w:lineRule="auto"/>
        <w:ind w:firstLine="284"/>
        <w:jc w:val="right"/>
        <w:rPr>
          <w:rFonts w:ascii="Garamond" w:hAnsi="Garamond" w:cs="Times New Roman"/>
          <w:b/>
          <w:bCs/>
          <w:color w:val="000000"/>
          <w:sz w:val="24"/>
          <w:szCs w:val="24"/>
        </w:rPr>
      </w:pPr>
      <w:r w:rsidRPr="00F77B29">
        <w:rPr>
          <w:rFonts w:ascii="Garamond" w:hAnsi="Garamond" w:cs="Garamond"/>
          <w:b/>
          <w:bCs/>
          <w:color w:val="000000"/>
          <w:sz w:val="24"/>
          <w:szCs w:val="24"/>
        </w:rPr>
        <w:t>Edi Rama</w:t>
      </w:r>
    </w:p>
    <w:p w14:paraId="10F70985" w14:textId="77777777" w:rsidR="005A6BFB" w:rsidRPr="00F77B29" w:rsidRDefault="00F77B29" w:rsidP="005A6BFB">
      <w:pPr>
        <w:keepNext/>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p>
    <w:p w14:paraId="7034FCAB" w14:textId="77777777" w:rsidR="00BC1C64" w:rsidRPr="00F77B29" w:rsidRDefault="00BC1C64" w:rsidP="00BC1C64">
      <w:pPr>
        <w:spacing w:after="0" w:line="240" w:lineRule="auto"/>
        <w:ind w:firstLine="284"/>
        <w:jc w:val="center"/>
        <w:rPr>
          <w:rFonts w:ascii="Garamond" w:hAnsi="Garamond"/>
          <w:sz w:val="24"/>
          <w:szCs w:val="24"/>
        </w:rPr>
      </w:pPr>
      <w:r w:rsidRPr="00F77B29">
        <w:rPr>
          <w:rFonts w:ascii="Garamond" w:hAnsi="Garamond"/>
          <w:sz w:val="24"/>
          <w:szCs w:val="24"/>
        </w:rPr>
        <w:t xml:space="preserve">LISTA EMËRORE E PRONARËVE TË PASURIVE TË PALUAJTSHME, PRONË PRIVATE, TË CILËT SHPRONËSOHEN PËR INTERES PUBLIK, PËR REALIZIMIN E </w:t>
      </w:r>
    </w:p>
    <w:p w14:paraId="3BCE25A8" w14:textId="77777777" w:rsidR="00BC1C64" w:rsidRPr="00F77B29" w:rsidRDefault="00BC1C64" w:rsidP="00BC1C64">
      <w:pPr>
        <w:spacing w:after="0" w:line="240" w:lineRule="auto"/>
        <w:ind w:firstLine="284"/>
        <w:jc w:val="center"/>
        <w:rPr>
          <w:rFonts w:ascii="Garamond" w:hAnsi="Garamond"/>
          <w:sz w:val="24"/>
          <w:szCs w:val="24"/>
        </w:rPr>
      </w:pPr>
    </w:p>
    <w:p w14:paraId="6E87697B" w14:textId="77777777" w:rsidR="00BC1C64" w:rsidRPr="00F77B29" w:rsidRDefault="00BC1C64" w:rsidP="00BC1C64">
      <w:pPr>
        <w:spacing w:after="0" w:line="240" w:lineRule="auto"/>
        <w:ind w:firstLine="284"/>
        <w:jc w:val="center"/>
        <w:rPr>
          <w:rFonts w:ascii="Garamond" w:hAnsi="Garamond"/>
          <w:sz w:val="24"/>
          <w:szCs w:val="24"/>
        </w:rPr>
        <w:sectPr w:rsidR="00BC1C64" w:rsidRPr="00F77B29" w:rsidSect="007617ED">
          <w:pgSz w:w="12240" w:h="15840"/>
          <w:pgMar w:top="1440" w:right="1440" w:bottom="1440" w:left="1440" w:header="720" w:footer="720" w:gutter="0"/>
          <w:cols w:space="720"/>
          <w:noEndnote/>
        </w:sectPr>
      </w:pPr>
    </w:p>
    <w:p w14:paraId="5BE69083" w14:textId="77777777" w:rsidR="00BC1C64" w:rsidRPr="00F77B29" w:rsidRDefault="00BC1C64" w:rsidP="00BC1C64">
      <w:pPr>
        <w:spacing w:after="0" w:line="240" w:lineRule="auto"/>
        <w:ind w:firstLine="284"/>
        <w:jc w:val="center"/>
        <w:rPr>
          <w:rFonts w:ascii="Garamond" w:hAnsi="Garamond"/>
          <w:sz w:val="24"/>
          <w:szCs w:val="24"/>
        </w:rPr>
      </w:pPr>
    </w:p>
    <w:p w14:paraId="3742E31B" w14:textId="77777777" w:rsidR="00D902E4" w:rsidRPr="00F77B29" w:rsidRDefault="00BC1C64" w:rsidP="00BC1C64">
      <w:pPr>
        <w:spacing w:after="0" w:line="240" w:lineRule="auto"/>
        <w:ind w:firstLine="284"/>
        <w:jc w:val="center"/>
        <w:rPr>
          <w:rFonts w:ascii="Garamond" w:hAnsi="Garamond"/>
          <w:sz w:val="24"/>
          <w:szCs w:val="24"/>
        </w:rPr>
      </w:pPr>
      <w:r w:rsidRPr="00F77B29">
        <w:rPr>
          <w:rFonts w:ascii="Garamond" w:hAnsi="Garamond"/>
          <w:sz w:val="24"/>
          <w:szCs w:val="24"/>
        </w:rPr>
        <w:t>PROJEKTIT “ZGJERIMI I RRUGËS ELBASAN–PËRRENJAS–QAFËTHANË (FAZA III)</w:t>
      </w:r>
      <w:r w:rsidR="00F77B29">
        <w:rPr>
          <w:rFonts w:ascii="Garamond" w:hAnsi="Garamond"/>
          <w:sz w:val="24"/>
          <w:szCs w:val="24"/>
        </w:rPr>
        <w:t>”</w:t>
      </w:r>
      <w:r w:rsidRPr="00F77B29">
        <w:rPr>
          <w:rFonts w:ascii="Garamond" w:hAnsi="Garamond"/>
          <w:sz w:val="24"/>
          <w:szCs w:val="24"/>
        </w:rPr>
        <w:t xml:space="preserve"> (NDRYSHIMI DHE SHTESAT)</w:t>
      </w:r>
    </w:p>
    <w:p w14:paraId="1C0F63C5" w14:textId="77777777" w:rsidR="00BC1C64" w:rsidRPr="00F77B29" w:rsidRDefault="00BC1C64" w:rsidP="005A6BFB">
      <w:pPr>
        <w:spacing w:after="0" w:line="240" w:lineRule="auto"/>
        <w:ind w:firstLine="284"/>
        <w:rPr>
          <w:rFonts w:ascii="Garamond" w:hAnsi="Garamond"/>
          <w:sz w:val="24"/>
          <w:szCs w:val="24"/>
        </w:rPr>
      </w:pPr>
    </w:p>
    <w:tbl>
      <w:tblPr>
        <w:tblW w:w="5251" w:type="pct"/>
        <w:tblLook w:val="04A0" w:firstRow="1" w:lastRow="0" w:firstColumn="1" w:lastColumn="0" w:noHBand="0" w:noVBand="1"/>
      </w:tblPr>
      <w:tblGrid>
        <w:gridCol w:w="606"/>
        <w:gridCol w:w="711"/>
        <w:gridCol w:w="737"/>
        <w:gridCol w:w="759"/>
        <w:gridCol w:w="625"/>
        <w:gridCol w:w="822"/>
        <w:gridCol w:w="708"/>
        <w:gridCol w:w="708"/>
        <w:gridCol w:w="771"/>
        <w:gridCol w:w="476"/>
        <w:gridCol w:w="730"/>
        <w:gridCol w:w="575"/>
        <w:gridCol w:w="476"/>
        <w:gridCol w:w="730"/>
        <w:gridCol w:w="575"/>
        <w:gridCol w:w="510"/>
        <w:gridCol w:w="730"/>
        <w:gridCol w:w="807"/>
        <w:gridCol w:w="7"/>
        <w:gridCol w:w="797"/>
        <w:gridCol w:w="6"/>
        <w:gridCol w:w="728"/>
      </w:tblGrid>
      <w:tr w:rsidR="00BC1C64" w:rsidRPr="00F77B29" w14:paraId="2BE77CEC" w14:textId="77777777" w:rsidTr="00F77B29">
        <w:trPr>
          <w:trHeight w:val="20"/>
        </w:trPr>
        <w:tc>
          <w:tcPr>
            <w:tcW w:w="223" w:type="pct"/>
            <w:vMerge w:val="restart"/>
            <w:tcBorders>
              <w:top w:val="single" w:sz="4" w:space="0" w:color="auto"/>
              <w:left w:val="single" w:sz="8" w:space="0" w:color="auto"/>
              <w:bottom w:val="single" w:sz="4" w:space="0" w:color="000000"/>
              <w:right w:val="single" w:sz="8" w:space="0" w:color="auto"/>
            </w:tcBorders>
            <w:shd w:val="clear" w:color="000000" w:fill="FFFFFF"/>
            <w:noWrap/>
            <w:vAlign w:val="center"/>
            <w:hideMark/>
          </w:tcPr>
          <w:p w14:paraId="157331B2" w14:textId="77777777" w:rsidR="00F77B29" w:rsidRPr="00F77B29" w:rsidRDefault="00F77B29"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 xml:space="preserve">Nr. </w:t>
            </w:r>
          </w:p>
          <w:p w14:paraId="7F4624D2" w14:textId="77777777" w:rsidR="00BC1C64" w:rsidRPr="00F77B29" w:rsidRDefault="00F77B29"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b/>
                <w:sz w:val="14"/>
                <w:szCs w:val="24"/>
              </w:rPr>
              <w:t>rendor</w:t>
            </w:r>
          </w:p>
        </w:tc>
        <w:tc>
          <w:tcPr>
            <w:tcW w:w="812" w:type="pct"/>
            <w:gridSpan w:val="3"/>
            <w:tcBorders>
              <w:top w:val="single" w:sz="8" w:space="0" w:color="auto"/>
              <w:left w:val="nil"/>
              <w:bottom w:val="single" w:sz="4" w:space="0" w:color="auto"/>
              <w:right w:val="single" w:sz="8" w:space="0" w:color="000000"/>
            </w:tcBorders>
            <w:shd w:val="clear" w:color="auto" w:fill="auto"/>
            <w:vAlign w:val="center"/>
            <w:hideMark/>
          </w:tcPr>
          <w:p w14:paraId="40FF7E1B" w14:textId="77777777" w:rsidR="00BC1C64" w:rsidRPr="00F77B29" w:rsidRDefault="00F77B29" w:rsidP="00BC1C64">
            <w:pPr>
              <w:spacing w:after="0" w:line="240" w:lineRule="auto"/>
              <w:jc w:val="center"/>
              <w:rPr>
                <w:rFonts w:ascii="Garamond" w:eastAsia="Times New Roman" w:hAnsi="Garamond" w:cs="Times New Roman"/>
                <w:b/>
                <w:bCs/>
                <w:color w:val="000000"/>
                <w:sz w:val="14"/>
                <w:szCs w:val="24"/>
              </w:rPr>
            </w:pPr>
            <w:r w:rsidRPr="00F77B29">
              <w:rPr>
                <w:rFonts w:ascii="Garamond" w:eastAsia="Times New Roman" w:hAnsi="Garamond" w:cs="Times New Roman"/>
                <w:b/>
                <w:bCs/>
                <w:color w:val="000000"/>
                <w:sz w:val="14"/>
                <w:szCs w:val="24"/>
              </w:rPr>
              <w:t>Pronari</w:t>
            </w:r>
          </w:p>
        </w:tc>
        <w:tc>
          <w:tcPr>
            <w:tcW w:w="1337" w:type="pct"/>
            <w:gridSpan w:val="5"/>
            <w:tcBorders>
              <w:top w:val="single" w:sz="8" w:space="0" w:color="auto"/>
              <w:left w:val="nil"/>
              <w:bottom w:val="single" w:sz="4" w:space="0" w:color="auto"/>
              <w:right w:val="single" w:sz="8" w:space="0" w:color="000000"/>
            </w:tcBorders>
            <w:shd w:val="clear" w:color="auto" w:fill="auto"/>
            <w:noWrap/>
            <w:vAlign w:val="center"/>
            <w:hideMark/>
          </w:tcPr>
          <w:p w14:paraId="2495A85A" w14:textId="77777777" w:rsidR="00BC1C64" w:rsidRPr="00F77B29" w:rsidRDefault="00F77B29" w:rsidP="00BC1C64">
            <w:pPr>
              <w:spacing w:after="0" w:line="240" w:lineRule="auto"/>
              <w:jc w:val="center"/>
              <w:rPr>
                <w:rFonts w:ascii="Garamond" w:eastAsia="Times New Roman" w:hAnsi="Garamond" w:cs="Times New Roman"/>
                <w:b/>
                <w:bCs/>
                <w:color w:val="000000"/>
                <w:sz w:val="14"/>
                <w:szCs w:val="24"/>
              </w:rPr>
            </w:pPr>
            <w:r w:rsidRPr="00F77B29">
              <w:rPr>
                <w:rFonts w:ascii="Garamond" w:eastAsia="Times New Roman" w:hAnsi="Garamond" w:cs="Times New Roman"/>
                <w:b/>
                <w:bCs/>
                <w:color w:val="000000"/>
                <w:sz w:val="14"/>
                <w:szCs w:val="24"/>
              </w:rPr>
              <w:t>Të dhënat kadastrale (sipas kartelës së pasurisë</w:t>
            </w:r>
            <w:r w:rsidR="00BC1C64" w:rsidRPr="00F77B29">
              <w:rPr>
                <w:rFonts w:ascii="Garamond" w:eastAsia="Times New Roman" w:hAnsi="Garamond" w:cs="Times New Roman"/>
                <w:b/>
                <w:bCs/>
                <w:color w:val="000000"/>
                <w:sz w:val="14"/>
                <w:szCs w:val="24"/>
              </w:rPr>
              <w:t>)</w:t>
            </w:r>
          </w:p>
        </w:tc>
        <w:tc>
          <w:tcPr>
            <w:tcW w:w="2359" w:type="pct"/>
            <w:gridSpan w:val="11"/>
            <w:tcBorders>
              <w:top w:val="single" w:sz="8" w:space="0" w:color="auto"/>
              <w:left w:val="nil"/>
              <w:bottom w:val="nil"/>
              <w:right w:val="single" w:sz="8" w:space="0" w:color="000000"/>
            </w:tcBorders>
            <w:shd w:val="clear" w:color="auto" w:fill="auto"/>
            <w:noWrap/>
            <w:vAlign w:val="center"/>
            <w:hideMark/>
          </w:tcPr>
          <w:p w14:paraId="1C6856AB" w14:textId="77777777" w:rsidR="00BC1C64" w:rsidRPr="00F77B29" w:rsidRDefault="00F77B29" w:rsidP="00BC1C64">
            <w:pPr>
              <w:spacing w:after="0" w:line="240" w:lineRule="auto"/>
              <w:jc w:val="center"/>
              <w:rPr>
                <w:rFonts w:ascii="Garamond" w:eastAsia="Times New Roman" w:hAnsi="Garamond" w:cs="Times New Roman"/>
                <w:b/>
                <w:bCs/>
                <w:color w:val="000000"/>
                <w:sz w:val="14"/>
                <w:szCs w:val="24"/>
              </w:rPr>
            </w:pPr>
            <w:r w:rsidRPr="00F77B29">
              <w:rPr>
                <w:rFonts w:ascii="Garamond" w:eastAsia="Times New Roman" w:hAnsi="Garamond" w:cs="Times New Roman"/>
                <w:b/>
                <w:bCs/>
                <w:color w:val="000000"/>
                <w:sz w:val="14"/>
                <w:szCs w:val="24"/>
              </w:rPr>
              <w:t xml:space="preserve">Vlerësimet për shpronësim </w:t>
            </w:r>
          </w:p>
        </w:tc>
        <w:tc>
          <w:tcPr>
            <w:tcW w:w="269" w:type="pct"/>
            <w:gridSpan w:val="2"/>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14:paraId="69D1AD05"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xml:space="preserve">Shënime </w:t>
            </w:r>
          </w:p>
        </w:tc>
      </w:tr>
      <w:tr w:rsidR="00BC1C64" w:rsidRPr="00F77B29" w14:paraId="0FBCEB3A" w14:textId="77777777" w:rsidTr="00F77B29">
        <w:trPr>
          <w:trHeight w:val="20"/>
        </w:trPr>
        <w:tc>
          <w:tcPr>
            <w:tcW w:w="223" w:type="pct"/>
            <w:vMerge/>
            <w:tcBorders>
              <w:top w:val="single" w:sz="4" w:space="0" w:color="auto"/>
              <w:left w:val="single" w:sz="8" w:space="0" w:color="auto"/>
              <w:bottom w:val="single" w:sz="4" w:space="0" w:color="000000"/>
              <w:right w:val="single" w:sz="8" w:space="0" w:color="auto"/>
            </w:tcBorders>
            <w:vAlign w:val="center"/>
            <w:hideMark/>
          </w:tcPr>
          <w:p w14:paraId="6AB036FC" w14:textId="77777777" w:rsidR="00BC1C64" w:rsidRPr="00F77B29" w:rsidRDefault="00BC1C64" w:rsidP="00BC1C64">
            <w:pPr>
              <w:spacing w:after="0" w:line="240" w:lineRule="auto"/>
              <w:rPr>
                <w:rFonts w:ascii="Garamond" w:eastAsia="Times New Roman" w:hAnsi="Garamond" w:cs="Times New Roman"/>
                <w:sz w:val="14"/>
                <w:szCs w:val="24"/>
              </w:rPr>
            </w:pPr>
          </w:p>
        </w:tc>
        <w:tc>
          <w:tcPr>
            <w:tcW w:w="262"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053A45CE"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 xml:space="preserve">Emër </w:t>
            </w:r>
          </w:p>
        </w:tc>
        <w:tc>
          <w:tcPr>
            <w:tcW w:w="2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794A4AA"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 xml:space="preserve">Atësi </w:t>
            </w:r>
          </w:p>
        </w:tc>
        <w:tc>
          <w:tcPr>
            <w:tcW w:w="279"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0C7DC369"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Mbiemër</w:t>
            </w:r>
          </w:p>
        </w:tc>
        <w:tc>
          <w:tcPr>
            <w:tcW w:w="230" w:type="pct"/>
            <w:vMerge w:val="restart"/>
            <w:tcBorders>
              <w:top w:val="nil"/>
              <w:left w:val="single" w:sz="8" w:space="0" w:color="auto"/>
              <w:bottom w:val="single" w:sz="4" w:space="0" w:color="000000"/>
              <w:right w:val="single" w:sz="8" w:space="0" w:color="auto"/>
            </w:tcBorders>
            <w:shd w:val="clear" w:color="000000" w:fill="FFFFFF"/>
            <w:vAlign w:val="center"/>
            <w:hideMark/>
          </w:tcPr>
          <w:p w14:paraId="4FBE48B8"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Adresa</w:t>
            </w:r>
          </w:p>
        </w:tc>
        <w:tc>
          <w:tcPr>
            <w:tcW w:w="302"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51F88FD0"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Zona kadastrale</w:t>
            </w:r>
          </w:p>
        </w:tc>
        <w:tc>
          <w:tcPr>
            <w:tcW w:w="26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B1F7A7" w14:textId="77777777" w:rsidR="00BC1C64" w:rsidRPr="00F77B29" w:rsidRDefault="00BC1C64" w:rsidP="00F77B29">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Nr.</w:t>
            </w:r>
            <w:r w:rsidR="00F77B29">
              <w:rPr>
                <w:rFonts w:ascii="Garamond" w:eastAsia="Times New Roman" w:hAnsi="Garamond" w:cs="Times New Roman"/>
                <w:b/>
                <w:sz w:val="14"/>
                <w:szCs w:val="24"/>
              </w:rPr>
              <w:t xml:space="preserve"> i </w:t>
            </w:r>
            <w:r w:rsidRPr="00F77B29">
              <w:rPr>
                <w:rFonts w:ascii="Garamond" w:eastAsia="Times New Roman" w:hAnsi="Garamond" w:cs="Times New Roman"/>
                <w:b/>
                <w:sz w:val="14"/>
                <w:szCs w:val="24"/>
              </w:rPr>
              <w:t>pasuri</w:t>
            </w:r>
            <w:r w:rsidR="00F77B29">
              <w:rPr>
                <w:rFonts w:ascii="Garamond" w:eastAsia="Times New Roman" w:hAnsi="Garamond" w:cs="Times New Roman"/>
                <w:b/>
                <w:sz w:val="14"/>
                <w:szCs w:val="24"/>
              </w:rPr>
              <w:t>së</w:t>
            </w:r>
          </w:p>
        </w:tc>
        <w:tc>
          <w:tcPr>
            <w:tcW w:w="26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769A63" w14:textId="77777777" w:rsidR="00BC1C64" w:rsidRPr="00F77B29" w:rsidRDefault="00F77B29"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Lloji</w:t>
            </w:r>
            <w:r w:rsidR="00BC1C64" w:rsidRPr="00F77B29">
              <w:rPr>
                <w:rFonts w:ascii="Garamond" w:eastAsia="Times New Roman" w:hAnsi="Garamond" w:cs="Times New Roman"/>
                <w:b/>
                <w:sz w:val="14"/>
                <w:szCs w:val="24"/>
              </w:rPr>
              <w:t xml:space="preserve"> i pasurisë</w:t>
            </w:r>
          </w:p>
        </w:tc>
        <w:tc>
          <w:tcPr>
            <w:tcW w:w="284"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0E0D7DD7"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Sipërfaqe totale</w:t>
            </w:r>
          </w:p>
        </w:tc>
        <w:tc>
          <w:tcPr>
            <w:tcW w:w="655" w:type="pct"/>
            <w:gridSpan w:val="3"/>
            <w:tcBorders>
              <w:top w:val="single" w:sz="8" w:space="0" w:color="auto"/>
              <w:left w:val="nil"/>
              <w:bottom w:val="single" w:sz="4" w:space="0" w:color="auto"/>
              <w:right w:val="single" w:sz="8" w:space="0" w:color="000000"/>
            </w:tcBorders>
            <w:shd w:val="clear" w:color="000000" w:fill="FFFFFF"/>
            <w:vAlign w:val="center"/>
            <w:hideMark/>
          </w:tcPr>
          <w:p w14:paraId="36A16B96" w14:textId="77777777" w:rsidR="00BC1C64" w:rsidRPr="00F77B29" w:rsidRDefault="00BC1C64" w:rsidP="00F77B29">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 xml:space="preserve">Shpronësimi </w:t>
            </w:r>
            <w:r w:rsidR="00F77B29" w:rsidRPr="00F77B29">
              <w:rPr>
                <w:rFonts w:ascii="Garamond" w:eastAsia="Times New Roman" w:hAnsi="Garamond" w:cs="Times New Roman"/>
                <w:b/>
                <w:color w:val="000000"/>
                <w:sz w:val="14"/>
                <w:szCs w:val="24"/>
              </w:rPr>
              <w:t>“</w:t>
            </w:r>
            <w:r w:rsidRPr="00F77B29">
              <w:rPr>
                <w:rFonts w:ascii="Garamond" w:eastAsia="Times New Roman" w:hAnsi="Garamond" w:cs="Times New Roman"/>
                <w:b/>
                <w:color w:val="000000"/>
                <w:sz w:val="14"/>
                <w:szCs w:val="24"/>
              </w:rPr>
              <w:t>arë</w:t>
            </w:r>
            <w:r w:rsidR="00F77B29" w:rsidRPr="00F77B29">
              <w:rPr>
                <w:rFonts w:ascii="Garamond" w:eastAsia="Times New Roman" w:hAnsi="Garamond" w:cs="Times New Roman"/>
                <w:b/>
                <w:color w:val="000000"/>
                <w:sz w:val="14"/>
                <w:szCs w:val="24"/>
              </w:rPr>
              <w:t>”</w:t>
            </w:r>
          </w:p>
        </w:tc>
        <w:tc>
          <w:tcPr>
            <w:tcW w:w="655"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69A92218"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Shpronësimi "truall"</w:t>
            </w:r>
          </w:p>
        </w:tc>
        <w:tc>
          <w:tcPr>
            <w:tcW w:w="753" w:type="pct"/>
            <w:gridSpan w:val="3"/>
            <w:tcBorders>
              <w:top w:val="single" w:sz="8" w:space="0" w:color="auto"/>
              <w:left w:val="nil"/>
              <w:bottom w:val="single" w:sz="4" w:space="0" w:color="auto"/>
              <w:right w:val="single" w:sz="8" w:space="0" w:color="000000"/>
            </w:tcBorders>
            <w:shd w:val="clear" w:color="auto" w:fill="auto"/>
            <w:noWrap/>
            <w:vAlign w:val="center"/>
            <w:hideMark/>
          </w:tcPr>
          <w:p w14:paraId="188DF34C" w14:textId="77777777" w:rsidR="00BC1C64" w:rsidRPr="00F77B29" w:rsidRDefault="00BC1C64" w:rsidP="00F77B29">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 xml:space="preserve">Shpronësimi </w:t>
            </w:r>
            <w:r w:rsidR="00F77B29" w:rsidRPr="00F77B29">
              <w:rPr>
                <w:rFonts w:ascii="Garamond" w:eastAsia="Times New Roman" w:hAnsi="Garamond" w:cs="Times New Roman"/>
                <w:b/>
                <w:color w:val="000000"/>
                <w:sz w:val="14"/>
                <w:szCs w:val="24"/>
              </w:rPr>
              <w:t>“</w:t>
            </w:r>
            <w:r w:rsidRPr="00F77B29">
              <w:rPr>
                <w:rFonts w:ascii="Garamond" w:eastAsia="Times New Roman" w:hAnsi="Garamond" w:cs="Times New Roman"/>
                <w:b/>
                <w:color w:val="000000"/>
                <w:sz w:val="14"/>
                <w:szCs w:val="24"/>
              </w:rPr>
              <w:t>ndërtesë</w:t>
            </w:r>
            <w:r w:rsidR="00F77B29" w:rsidRPr="00F77B29">
              <w:rPr>
                <w:rFonts w:ascii="Garamond" w:eastAsia="Times New Roman" w:hAnsi="Garamond" w:cs="Times New Roman"/>
                <w:b/>
                <w:color w:val="000000"/>
                <w:sz w:val="14"/>
                <w:szCs w:val="24"/>
              </w:rPr>
              <w:t>”</w:t>
            </w:r>
          </w:p>
        </w:tc>
        <w:tc>
          <w:tcPr>
            <w:tcW w:w="295" w:type="pct"/>
            <w:gridSpan w:val="2"/>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18BB78C3" w14:textId="77777777" w:rsidR="00BC1C64" w:rsidRPr="00F77B29" w:rsidRDefault="00BC1C64" w:rsidP="00BC1C64">
            <w:pPr>
              <w:spacing w:after="0" w:line="240" w:lineRule="auto"/>
              <w:jc w:val="center"/>
              <w:rPr>
                <w:rFonts w:ascii="Garamond" w:eastAsia="Times New Roman" w:hAnsi="Garamond" w:cs="Times New Roman"/>
                <w:b/>
                <w:sz w:val="14"/>
                <w:szCs w:val="24"/>
              </w:rPr>
            </w:pPr>
            <w:r w:rsidRPr="00F77B29">
              <w:rPr>
                <w:rFonts w:ascii="Garamond" w:eastAsia="Times New Roman" w:hAnsi="Garamond" w:cs="Times New Roman"/>
                <w:b/>
                <w:sz w:val="14"/>
                <w:szCs w:val="24"/>
              </w:rPr>
              <w:t>Totali</w:t>
            </w:r>
          </w:p>
        </w:tc>
        <w:tc>
          <w:tcPr>
            <w:tcW w:w="269" w:type="pct"/>
            <w:gridSpan w:val="2"/>
            <w:vMerge/>
            <w:tcBorders>
              <w:top w:val="single" w:sz="4" w:space="0" w:color="auto"/>
              <w:left w:val="single" w:sz="8" w:space="0" w:color="auto"/>
              <w:bottom w:val="single" w:sz="4" w:space="0" w:color="000000"/>
              <w:right w:val="single" w:sz="8" w:space="0" w:color="auto"/>
            </w:tcBorders>
            <w:vAlign w:val="center"/>
            <w:hideMark/>
          </w:tcPr>
          <w:p w14:paraId="6B14959F" w14:textId="77777777" w:rsidR="00BC1C64" w:rsidRPr="00F77B29" w:rsidRDefault="00BC1C64" w:rsidP="00BC1C64">
            <w:pPr>
              <w:spacing w:after="0" w:line="240" w:lineRule="auto"/>
              <w:rPr>
                <w:rFonts w:ascii="Garamond" w:eastAsia="Times New Roman" w:hAnsi="Garamond" w:cs="Times New Roman"/>
                <w:b/>
                <w:bCs/>
                <w:sz w:val="14"/>
                <w:szCs w:val="24"/>
              </w:rPr>
            </w:pPr>
          </w:p>
        </w:tc>
      </w:tr>
      <w:tr w:rsidR="00BC1C64" w:rsidRPr="00F77B29" w14:paraId="722721FD" w14:textId="77777777" w:rsidTr="00F77B29">
        <w:trPr>
          <w:trHeight w:val="20"/>
        </w:trPr>
        <w:tc>
          <w:tcPr>
            <w:tcW w:w="223" w:type="pct"/>
            <w:vMerge/>
            <w:tcBorders>
              <w:top w:val="single" w:sz="4" w:space="0" w:color="auto"/>
              <w:left w:val="single" w:sz="8" w:space="0" w:color="auto"/>
              <w:bottom w:val="single" w:sz="4" w:space="0" w:color="000000"/>
              <w:right w:val="single" w:sz="8" w:space="0" w:color="auto"/>
            </w:tcBorders>
            <w:vAlign w:val="center"/>
            <w:hideMark/>
          </w:tcPr>
          <w:p w14:paraId="5D98CA4A" w14:textId="77777777" w:rsidR="00BC1C64" w:rsidRPr="00F77B29" w:rsidRDefault="00BC1C64" w:rsidP="00BC1C64">
            <w:pPr>
              <w:spacing w:after="0" w:line="240" w:lineRule="auto"/>
              <w:rPr>
                <w:rFonts w:ascii="Garamond" w:eastAsia="Times New Roman" w:hAnsi="Garamond" w:cs="Times New Roman"/>
                <w:sz w:val="14"/>
                <w:szCs w:val="24"/>
              </w:rPr>
            </w:pPr>
          </w:p>
        </w:tc>
        <w:tc>
          <w:tcPr>
            <w:tcW w:w="262" w:type="pct"/>
            <w:vMerge/>
            <w:tcBorders>
              <w:top w:val="nil"/>
              <w:left w:val="single" w:sz="8" w:space="0" w:color="auto"/>
              <w:bottom w:val="single" w:sz="4" w:space="0" w:color="000000"/>
              <w:right w:val="single" w:sz="4" w:space="0" w:color="auto"/>
            </w:tcBorders>
            <w:vAlign w:val="center"/>
            <w:hideMark/>
          </w:tcPr>
          <w:p w14:paraId="499557E4" w14:textId="77777777" w:rsidR="00BC1C64" w:rsidRPr="00F77B29" w:rsidRDefault="00BC1C64" w:rsidP="00BC1C64">
            <w:pPr>
              <w:spacing w:after="0" w:line="240" w:lineRule="auto"/>
              <w:rPr>
                <w:rFonts w:ascii="Garamond" w:eastAsia="Times New Roman" w:hAnsi="Garamond" w:cs="Times New Roman"/>
                <w:sz w:val="14"/>
                <w:szCs w:val="24"/>
              </w:rPr>
            </w:pPr>
          </w:p>
        </w:tc>
        <w:tc>
          <w:tcPr>
            <w:tcW w:w="271" w:type="pct"/>
            <w:vMerge/>
            <w:tcBorders>
              <w:top w:val="nil"/>
              <w:left w:val="single" w:sz="4" w:space="0" w:color="auto"/>
              <w:bottom w:val="single" w:sz="4" w:space="0" w:color="000000"/>
              <w:right w:val="single" w:sz="4" w:space="0" w:color="auto"/>
            </w:tcBorders>
            <w:vAlign w:val="center"/>
            <w:hideMark/>
          </w:tcPr>
          <w:p w14:paraId="0159ABF6" w14:textId="77777777" w:rsidR="00BC1C64" w:rsidRPr="00F77B29" w:rsidRDefault="00BC1C64" w:rsidP="00BC1C64">
            <w:pPr>
              <w:spacing w:after="0" w:line="240" w:lineRule="auto"/>
              <w:rPr>
                <w:rFonts w:ascii="Garamond" w:eastAsia="Times New Roman" w:hAnsi="Garamond" w:cs="Times New Roman"/>
                <w:sz w:val="14"/>
                <w:szCs w:val="24"/>
              </w:rPr>
            </w:pPr>
          </w:p>
        </w:tc>
        <w:tc>
          <w:tcPr>
            <w:tcW w:w="279" w:type="pct"/>
            <w:vMerge/>
            <w:tcBorders>
              <w:top w:val="nil"/>
              <w:left w:val="single" w:sz="4" w:space="0" w:color="auto"/>
              <w:bottom w:val="single" w:sz="4" w:space="0" w:color="000000"/>
              <w:right w:val="single" w:sz="8" w:space="0" w:color="auto"/>
            </w:tcBorders>
            <w:vAlign w:val="center"/>
            <w:hideMark/>
          </w:tcPr>
          <w:p w14:paraId="68269F95" w14:textId="77777777" w:rsidR="00BC1C64" w:rsidRPr="00F77B29" w:rsidRDefault="00BC1C64" w:rsidP="00BC1C64">
            <w:pPr>
              <w:spacing w:after="0" w:line="240" w:lineRule="auto"/>
              <w:rPr>
                <w:rFonts w:ascii="Garamond" w:eastAsia="Times New Roman" w:hAnsi="Garamond" w:cs="Times New Roman"/>
                <w:sz w:val="14"/>
                <w:szCs w:val="24"/>
              </w:rPr>
            </w:pPr>
          </w:p>
        </w:tc>
        <w:tc>
          <w:tcPr>
            <w:tcW w:w="230" w:type="pct"/>
            <w:vMerge/>
            <w:tcBorders>
              <w:top w:val="nil"/>
              <w:left w:val="single" w:sz="8" w:space="0" w:color="auto"/>
              <w:bottom w:val="single" w:sz="4" w:space="0" w:color="000000"/>
              <w:right w:val="single" w:sz="8" w:space="0" w:color="auto"/>
            </w:tcBorders>
            <w:vAlign w:val="center"/>
            <w:hideMark/>
          </w:tcPr>
          <w:p w14:paraId="2CC4FF35" w14:textId="77777777" w:rsidR="00BC1C64" w:rsidRPr="00F77B29" w:rsidRDefault="00BC1C64" w:rsidP="00BC1C64">
            <w:pPr>
              <w:spacing w:after="0" w:line="240" w:lineRule="auto"/>
              <w:rPr>
                <w:rFonts w:ascii="Garamond" w:eastAsia="Times New Roman" w:hAnsi="Garamond" w:cs="Times New Roman"/>
                <w:sz w:val="14"/>
                <w:szCs w:val="24"/>
              </w:rPr>
            </w:pPr>
          </w:p>
        </w:tc>
        <w:tc>
          <w:tcPr>
            <w:tcW w:w="302" w:type="pct"/>
            <w:vMerge/>
            <w:tcBorders>
              <w:top w:val="nil"/>
              <w:left w:val="single" w:sz="8" w:space="0" w:color="auto"/>
              <w:bottom w:val="single" w:sz="4" w:space="0" w:color="000000"/>
              <w:right w:val="single" w:sz="4" w:space="0" w:color="auto"/>
            </w:tcBorders>
            <w:vAlign w:val="center"/>
            <w:hideMark/>
          </w:tcPr>
          <w:p w14:paraId="1C7F5EA9" w14:textId="77777777" w:rsidR="00BC1C64" w:rsidRPr="00F77B29" w:rsidRDefault="00BC1C64" w:rsidP="00BC1C64">
            <w:pPr>
              <w:spacing w:after="0" w:line="240" w:lineRule="auto"/>
              <w:rPr>
                <w:rFonts w:ascii="Garamond" w:eastAsia="Times New Roman" w:hAnsi="Garamond" w:cs="Times New Roman"/>
                <w:sz w:val="14"/>
                <w:szCs w:val="24"/>
              </w:rPr>
            </w:pPr>
          </w:p>
        </w:tc>
        <w:tc>
          <w:tcPr>
            <w:tcW w:w="260" w:type="pct"/>
            <w:vMerge/>
            <w:tcBorders>
              <w:top w:val="nil"/>
              <w:left w:val="single" w:sz="4" w:space="0" w:color="auto"/>
              <w:bottom w:val="single" w:sz="4" w:space="0" w:color="000000"/>
              <w:right w:val="single" w:sz="4" w:space="0" w:color="auto"/>
            </w:tcBorders>
            <w:vAlign w:val="center"/>
            <w:hideMark/>
          </w:tcPr>
          <w:p w14:paraId="5D5F3B08" w14:textId="77777777" w:rsidR="00BC1C64" w:rsidRPr="00F77B29" w:rsidRDefault="00BC1C64" w:rsidP="00BC1C64">
            <w:pPr>
              <w:spacing w:after="0" w:line="240" w:lineRule="auto"/>
              <w:rPr>
                <w:rFonts w:ascii="Garamond" w:eastAsia="Times New Roman" w:hAnsi="Garamond" w:cs="Times New Roman"/>
                <w:sz w:val="14"/>
                <w:szCs w:val="24"/>
              </w:rPr>
            </w:pPr>
          </w:p>
        </w:tc>
        <w:tc>
          <w:tcPr>
            <w:tcW w:w="260" w:type="pct"/>
            <w:vMerge/>
            <w:tcBorders>
              <w:top w:val="nil"/>
              <w:left w:val="single" w:sz="4" w:space="0" w:color="auto"/>
              <w:bottom w:val="single" w:sz="4" w:space="0" w:color="000000"/>
              <w:right w:val="single" w:sz="4" w:space="0" w:color="auto"/>
            </w:tcBorders>
            <w:vAlign w:val="center"/>
            <w:hideMark/>
          </w:tcPr>
          <w:p w14:paraId="2968803E" w14:textId="77777777" w:rsidR="00BC1C64" w:rsidRPr="00F77B29" w:rsidRDefault="00BC1C64" w:rsidP="00BC1C64">
            <w:pPr>
              <w:spacing w:after="0" w:line="240" w:lineRule="auto"/>
              <w:rPr>
                <w:rFonts w:ascii="Garamond" w:eastAsia="Times New Roman" w:hAnsi="Garamond" w:cs="Times New Roman"/>
                <w:sz w:val="14"/>
                <w:szCs w:val="24"/>
              </w:rPr>
            </w:pPr>
          </w:p>
        </w:tc>
        <w:tc>
          <w:tcPr>
            <w:tcW w:w="284" w:type="pct"/>
            <w:vMerge/>
            <w:tcBorders>
              <w:top w:val="nil"/>
              <w:left w:val="single" w:sz="4" w:space="0" w:color="auto"/>
              <w:bottom w:val="single" w:sz="4" w:space="0" w:color="000000"/>
              <w:right w:val="single" w:sz="8" w:space="0" w:color="auto"/>
            </w:tcBorders>
            <w:vAlign w:val="center"/>
            <w:hideMark/>
          </w:tcPr>
          <w:p w14:paraId="290C984D" w14:textId="77777777" w:rsidR="00BC1C64" w:rsidRPr="00F77B29" w:rsidRDefault="00BC1C64" w:rsidP="00BC1C64">
            <w:pPr>
              <w:spacing w:after="0" w:line="240" w:lineRule="auto"/>
              <w:rPr>
                <w:rFonts w:ascii="Garamond" w:eastAsia="Times New Roman" w:hAnsi="Garamond" w:cs="Times New Roman"/>
                <w:sz w:val="14"/>
                <w:szCs w:val="24"/>
              </w:rPr>
            </w:pPr>
          </w:p>
        </w:tc>
        <w:tc>
          <w:tcPr>
            <w:tcW w:w="175" w:type="pct"/>
            <w:tcBorders>
              <w:top w:val="nil"/>
              <w:left w:val="nil"/>
              <w:bottom w:val="single" w:sz="4" w:space="0" w:color="auto"/>
              <w:right w:val="single" w:sz="4" w:space="0" w:color="auto"/>
            </w:tcBorders>
            <w:shd w:val="clear" w:color="000000" w:fill="FFFFFF"/>
            <w:vAlign w:val="center"/>
            <w:hideMark/>
          </w:tcPr>
          <w:p w14:paraId="633B8A47"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Sip. (m</w:t>
            </w:r>
            <w:r w:rsidRPr="00F77B29">
              <w:rPr>
                <w:rFonts w:ascii="Garamond" w:eastAsia="Times New Roman" w:hAnsi="Garamond" w:cs="Times New Roman"/>
                <w:b/>
                <w:color w:val="000000"/>
                <w:sz w:val="14"/>
                <w:szCs w:val="24"/>
                <w:vertAlign w:val="superscript"/>
              </w:rPr>
              <w:t>2</w:t>
            </w:r>
            <w:r w:rsidRPr="00F77B29">
              <w:rPr>
                <w:rFonts w:ascii="Garamond" w:eastAsia="Times New Roman" w:hAnsi="Garamond" w:cs="Times New Roman"/>
                <w:b/>
                <w:color w:val="000000"/>
                <w:sz w:val="14"/>
                <w:szCs w:val="24"/>
              </w:rPr>
              <w:t>)</w:t>
            </w:r>
          </w:p>
        </w:tc>
        <w:tc>
          <w:tcPr>
            <w:tcW w:w="269" w:type="pct"/>
            <w:tcBorders>
              <w:top w:val="nil"/>
              <w:left w:val="nil"/>
              <w:bottom w:val="single" w:sz="4" w:space="0" w:color="auto"/>
              <w:right w:val="single" w:sz="4" w:space="0" w:color="auto"/>
            </w:tcBorders>
            <w:shd w:val="clear" w:color="000000" w:fill="FFFFFF"/>
            <w:vAlign w:val="center"/>
            <w:hideMark/>
          </w:tcPr>
          <w:p w14:paraId="7E34AA7E" w14:textId="77777777" w:rsidR="00BC1C64" w:rsidRPr="00F77B29" w:rsidRDefault="00F77B29" w:rsidP="00BC1C64">
            <w:pPr>
              <w:spacing w:after="0" w:line="240" w:lineRule="auto"/>
              <w:jc w:val="center"/>
              <w:rPr>
                <w:rFonts w:ascii="Garamond" w:eastAsia="Times New Roman" w:hAnsi="Garamond" w:cs="Times New Roman"/>
                <w:b/>
                <w:color w:val="000000"/>
                <w:sz w:val="14"/>
                <w:szCs w:val="24"/>
              </w:rPr>
            </w:pPr>
            <w:r>
              <w:rPr>
                <w:rFonts w:ascii="Garamond" w:eastAsia="Times New Roman" w:hAnsi="Garamond" w:cs="Times New Roman"/>
                <w:b/>
                <w:color w:val="000000"/>
                <w:sz w:val="14"/>
                <w:szCs w:val="24"/>
              </w:rPr>
              <w:t>Çmimi (lek</w:t>
            </w:r>
            <w:r w:rsidR="00BC1C64" w:rsidRPr="00F77B29">
              <w:rPr>
                <w:rFonts w:ascii="Garamond" w:eastAsia="Times New Roman" w:hAnsi="Garamond" w:cs="Times New Roman"/>
                <w:b/>
                <w:color w:val="000000"/>
                <w:sz w:val="14"/>
                <w:szCs w:val="24"/>
              </w:rPr>
              <w:t>/m</w:t>
            </w:r>
            <w:r w:rsidR="00BC1C64" w:rsidRPr="00F77B29">
              <w:rPr>
                <w:rFonts w:ascii="Garamond" w:eastAsia="Times New Roman" w:hAnsi="Garamond" w:cs="Times New Roman"/>
                <w:b/>
                <w:color w:val="000000"/>
                <w:sz w:val="14"/>
                <w:szCs w:val="24"/>
                <w:vertAlign w:val="superscript"/>
              </w:rPr>
              <w:t>2</w:t>
            </w:r>
            <w:r w:rsidR="00BC1C64" w:rsidRPr="00F77B29">
              <w:rPr>
                <w:rFonts w:ascii="Garamond" w:eastAsia="Times New Roman" w:hAnsi="Garamond" w:cs="Times New Roman"/>
                <w:b/>
                <w:color w:val="000000"/>
                <w:sz w:val="14"/>
                <w:szCs w:val="24"/>
              </w:rPr>
              <w:t>)</w:t>
            </w:r>
          </w:p>
        </w:tc>
        <w:tc>
          <w:tcPr>
            <w:tcW w:w="212" w:type="pct"/>
            <w:tcBorders>
              <w:top w:val="nil"/>
              <w:left w:val="nil"/>
              <w:bottom w:val="single" w:sz="4" w:space="0" w:color="auto"/>
              <w:right w:val="single" w:sz="8" w:space="0" w:color="auto"/>
            </w:tcBorders>
            <w:shd w:val="clear" w:color="000000" w:fill="FFFFFF"/>
            <w:vAlign w:val="center"/>
            <w:hideMark/>
          </w:tcPr>
          <w:p w14:paraId="457DA8C5"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Vlera (m</w:t>
            </w:r>
            <w:r w:rsidRPr="00F77B29">
              <w:rPr>
                <w:rFonts w:ascii="Garamond" w:eastAsia="Times New Roman" w:hAnsi="Garamond" w:cs="Times New Roman"/>
                <w:b/>
                <w:color w:val="000000"/>
                <w:sz w:val="14"/>
                <w:szCs w:val="24"/>
                <w:vertAlign w:val="superscript"/>
              </w:rPr>
              <w:t>2</w:t>
            </w:r>
            <w:r w:rsidRPr="00F77B29">
              <w:rPr>
                <w:rFonts w:ascii="Garamond" w:eastAsia="Times New Roman" w:hAnsi="Garamond" w:cs="Times New Roman"/>
                <w:b/>
                <w:color w:val="000000"/>
                <w:sz w:val="14"/>
                <w:szCs w:val="24"/>
              </w:rPr>
              <w:t>)</w:t>
            </w:r>
          </w:p>
        </w:tc>
        <w:tc>
          <w:tcPr>
            <w:tcW w:w="175" w:type="pct"/>
            <w:tcBorders>
              <w:top w:val="nil"/>
              <w:left w:val="nil"/>
              <w:bottom w:val="single" w:sz="4" w:space="0" w:color="auto"/>
              <w:right w:val="single" w:sz="4" w:space="0" w:color="auto"/>
            </w:tcBorders>
            <w:shd w:val="clear" w:color="000000" w:fill="FFFFFF"/>
            <w:vAlign w:val="center"/>
            <w:hideMark/>
          </w:tcPr>
          <w:p w14:paraId="00C0774B"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Sip. (m</w:t>
            </w:r>
            <w:r w:rsidRPr="00F77B29">
              <w:rPr>
                <w:rFonts w:ascii="Garamond" w:eastAsia="Times New Roman" w:hAnsi="Garamond" w:cs="Times New Roman"/>
                <w:b/>
                <w:color w:val="000000"/>
                <w:sz w:val="14"/>
                <w:szCs w:val="24"/>
                <w:vertAlign w:val="superscript"/>
              </w:rPr>
              <w:t>2</w:t>
            </w:r>
            <w:r w:rsidRPr="00F77B29">
              <w:rPr>
                <w:rFonts w:ascii="Garamond" w:eastAsia="Times New Roman" w:hAnsi="Garamond" w:cs="Times New Roman"/>
                <w:b/>
                <w:color w:val="000000"/>
                <w:sz w:val="14"/>
                <w:szCs w:val="24"/>
              </w:rPr>
              <w:t>)</w:t>
            </w:r>
          </w:p>
        </w:tc>
        <w:tc>
          <w:tcPr>
            <w:tcW w:w="269" w:type="pct"/>
            <w:tcBorders>
              <w:top w:val="nil"/>
              <w:left w:val="nil"/>
              <w:bottom w:val="single" w:sz="4" w:space="0" w:color="auto"/>
              <w:right w:val="single" w:sz="4" w:space="0" w:color="auto"/>
            </w:tcBorders>
            <w:shd w:val="clear" w:color="000000" w:fill="FFFFFF"/>
            <w:vAlign w:val="center"/>
            <w:hideMark/>
          </w:tcPr>
          <w:p w14:paraId="72AD3709" w14:textId="77777777" w:rsidR="00BC1C64" w:rsidRPr="00F77B29" w:rsidRDefault="00F77B29" w:rsidP="00BC1C64">
            <w:pPr>
              <w:spacing w:after="0" w:line="240" w:lineRule="auto"/>
              <w:jc w:val="center"/>
              <w:rPr>
                <w:rFonts w:ascii="Garamond" w:eastAsia="Times New Roman" w:hAnsi="Garamond" w:cs="Times New Roman"/>
                <w:b/>
                <w:color w:val="000000"/>
                <w:sz w:val="14"/>
                <w:szCs w:val="24"/>
              </w:rPr>
            </w:pPr>
            <w:r>
              <w:rPr>
                <w:rFonts w:ascii="Garamond" w:eastAsia="Times New Roman" w:hAnsi="Garamond" w:cs="Times New Roman"/>
                <w:b/>
                <w:color w:val="000000"/>
                <w:sz w:val="14"/>
                <w:szCs w:val="24"/>
              </w:rPr>
              <w:t>Çmimi (lek</w:t>
            </w:r>
            <w:r w:rsidR="00BC1C64" w:rsidRPr="00F77B29">
              <w:rPr>
                <w:rFonts w:ascii="Garamond" w:eastAsia="Times New Roman" w:hAnsi="Garamond" w:cs="Times New Roman"/>
                <w:b/>
                <w:color w:val="000000"/>
                <w:sz w:val="14"/>
                <w:szCs w:val="24"/>
              </w:rPr>
              <w:t>/m</w:t>
            </w:r>
            <w:r w:rsidR="00BC1C64" w:rsidRPr="00F77B29">
              <w:rPr>
                <w:rFonts w:ascii="Garamond" w:eastAsia="Times New Roman" w:hAnsi="Garamond" w:cs="Times New Roman"/>
                <w:b/>
                <w:color w:val="000000"/>
                <w:sz w:val="14"/>
                <w:szCs w:val="24"/>
                <w:vertAlign w:val="superscript"/>
              </w:rPr>
              <w:t>2</w:t>
            </w:r>
            <w:r w:rsidR="00BC1C64" w:rsidRPr="00F77B29">
              <w:rPr>
                <w:rFonts w:ascii="Garamond" w:eastAsia="Times New Roman" w:hAnsi="Garamond" w:cs="Times New Roman"/>
                <w:b/>
                <w:color w:val="000000"/>
                <w:sz w:val="14"/>
                <w:szCs w:val="24"/>
              </w:rPr>
              <w:t>)</w:t>
            </w:r>
          </w:p>
        </w:tc>
        <w:tc>
          <w:tcPr>
            <w:tcW w:w="212" w:type="pct"/>
            <w:tcBorders>
              <w:top w:val="nil"/>
              <w:left w:val="nil"/>
              <w:bottom w:val="single" w:sz="4" w:space="0" w:color="auto"/>
              <w:right w:val="single" w:sz="8" w:space="0" w:color="auto"/>
            </w:tcBorders>
            <w:shd w:val="clear" w:color="000000" w:fill="FFFFFF"/>
            <w:vAlign w:val="center"/>
            <w:hideMark/>
          </w:tcPr>
          <w:p w14:paraId="7A253659"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Vlera (m</w:t>
            </w:r>
            <w:r w:rsidRPr="00F77B29">
              <w:rPr>
                <w:rFonts w:ascii="Garamond" w:eastAsia="Times New Roman" w:hAnsi="Garamond" w:cs="Times New Roman"/>
                <w:b/>
                <w:color w:val="000000"/>
                <w:sz w:val="14"/>
                <w:szCs w:val="24"/>
                <w:vertAlign w:val="superscript"/>
              </w:rPr>
              <w:t>2</w:t>
            </w:r>
            <w:r w:rsidRPr="00F77B29">
              <w:rPr>
                <w:rFonts w:ascii="Garamond" w:eastAsia="Times New Roman" w:hAnsi="Garamond" w:cs="Times New Roman"/>
                <w:b/>
                <w:color w:val="000000"/>
                <w:sz w:val="14"/>
                <w:szCs w:val="24"/>
              </w:rPr>
              <w:t>)</w:t>
            </w:r>
          </w:p>
        </w:tc>
        <w:tc>
          <w:tcPr>
            <w:tcW w:w="188" w:type="pct"/>
            <w:tcBorders>
              <w:top w:val="nil"/>
              <w:left w:val="nil"/>
              <w:bottom w:val="single" w:sz="4" w:space="0" w:color="auto"/>
              <w:right w:val="single" w:sz="4" w:space="0" w:color="auto"/>
            </w:tcBorders>
            <w:shd w:val="clear" w:color="auto" w:fill="auto"/>
            <w:vAlign w:val="center"/>
            <w:hideMark/>
          </w:tcPr>
          <w:p w14:paraId="00A2F73C"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Sip. (m</w:t>
            </w:r>
            <w:r w:rsidRPr="00F77B29">
              <w:rPr>
                <w:rFonts w:ascii="Garamond" w:eastAsia="Times New Roman" w:hAnsi="Garamond" w:cs="Times New Roman"/>
                <w:b/>
                <w:color w:val="000000"/>
                <w:sz w:val="14"/>
                <w:szCs w:val="24"/>
                <w:vertAlign w:val="superscript"/>
              </w:rPr>
              <w:t>2</w:t>
            </w:r>
            <w:r w:rsidRPr="00F77B29">
              <w:rPr>
                <w:rFonts w:ascii="Garamond" w:eastAsia="Times New Roman" w:hAnsi="Garamond" w:cs="Times New Roman"/>
                <w:b/>
                <w:color w:val="000000"/>
                <w:sz w:val="14"/>
                <w:szCs w:val="24"/>
              </w:rPr>
              <w:t>)</w:t>
            </w:r>
          </w:p>
        </w:tc>
        <w:tc>
          <w:tcPr>
            <w:tcW w:w="269" w:type="pct"/>
            <w:tcBorders>
              <w:top w:val="nil"/>
              <w:left w:val="nil"/>
              <w:bottom w:val="single" w:sz="4" w:space="0" w:color="auto"/>
              <w:right w:val="single" w:sz="4" w:space="0" w:color="auto"/>
            </w:tcBorders>
            <w:shd w:val="clear" w:color="auto" w:fill="auto"/>
            <w:vAlign w:val="center"/>
            <w:hideMark/>
          </w:tcPr>
          <w:p w14:paraId="06F378DD" w14:textId="77777777" w:rsidR="00BC1C64" w:rsidRPr="00F77B29" w:rsidRDefault="00F77B29" w:rsidP="00BC1C64">
            <w:pPr>
              <w:spacing w:after="0" w:line="240" w:lineRule="auto"/>
              <w:jc w:val="center"/>
              <w:rPr>
                <w:rFonts w:ascii="Garamond" w:eastAsia="Times New Roman" w:hAnsi="Garamond" w:cs="Times New Roman"/>
                <w:b/>
                <w:color w:val="000000"/>
                <w:sz w:val="14"/>
                <w:szCs w:val="24"/>
              </w:rPr>
            </w:pPr>
            <w:r>
              <w:rPr>
                <w:rFonts w:ascii="Garamond" w:eastAsia="Times New Roman" w:hAnsi="Garamond" w:cs="Times New Roman"/>
                <w:b/>
                <w:color w:val="000000"/>
                <w:sz w:val="14"/>
                <w:szCs w:val="24"/>
              </w:rPr>
              <w:t>Çmimi (lek</w:t>
            </w:r>
            <w:r w:rsidR="00BC1C64" w:rsidRPr="00F77B29">
              <w:rPr>
                <w:rFonts w:ascii="Garamond" w:eastAsia="Times New Roman" w:hAnsi="Garamond" w:cs="Times New Roman"/>
                <w:b/>
                <w:color w:val="000000"/>
                <w:sz w:val="14"/>
                <w:szCs w:val="24"/>
              </w:rPr>
              <w:t>/m</w:t>
            </w:r>
            <w:r w:rsidR="00BC1C64" w:rsidRPr="00F77B29">
              <w:rPr>
                <w:rFonts w:ascii="Garamond" w:eastAsia="Times New Roman" w:hAnsi="Garamond" w:cs="Times New Roman"/>
                <w:b/>
                <w:color w:val="000000"/>
                <w:sz w:val="14"/>
                <w:szCs w:val="24"/>
                <w:vertAlign w:val="superscript"/>
              </w:rPr>
              <w:t>2</w:t>
            </w:r>
            <w:r w:rsidR="00BC1C64" w:rsidRPr="00F77B29">
              <w:rPr>
                <w:rFonts w:ascii="Garamond" w:eastAsia="Times New Roman" w:hAnsi="Garamond" w:cs="Times New Roman"/>
                <w:b/>
                <w:color w:val="000000"/>
                <w:sz w:val="14"/>
                <w:szCs w:val="24"/>
              </w:rPr>
              <w:t>)</w:t>
            </w:r>
          </w:p>
        </w:tc>
        <w:tc>
          <w:tcPr>
            <w:tcW w:w="297" w:type="pct"/>
            <w:tcBorders>
              <w:top w:val="nil"/>
              <w:left w:val="nil"/>
              <w:bottom w:val="single" w:sz="4" w:space="0" w:color="auto"/>
              <w:right w:val="single" w:sz="8" w:space="0" w:color="auto"/>
            </w:tcBorders>
            <w:shd w:val="clear" w:color="auto" w:fill="auto"/>
            <w:vAlign w:val="center"/>
            <w:hideMark/>
          </w:tcPr>
          <w:p w14:paraId="45707560" w14:textId="77777777" w:rsidR="00BC1C64" w:rsidRPr="00F77B29" w:rsidRDefault="00BC1C64" w:rsidP="00BC1C64">
            <w:pPr>
              <w:spacing w:after="0" w:line="240" w:lineRule="auto"/>
              <w:jc w:val="center"/>
              <w:rPr>
                <w:rFonts w:ascii="Garamond" w:eastAsia="Times New Roman" w:hAnsi="Garamond" w:cs="Times New Roman"/>
                <w:b/>
                <w:color w:val="000000"/>
                <w:sz w:val="14"/>
                <w:szCs w:val="24"/>
              </w:rPr>
            </w:pPr>
            <w:r w:rsidRPr="00F77B29">
              <w:rPr>
                <w:rFonts w:ascii="Garamond" w:eastAsia="Times New Roman" w:hAnsi="Garamond" w:cs="Times New Roman"/>
                <w:b/>
                <w:color w:val="000000"/>
                <w:sz w:val="14"/>
                <w:szCs w:val="24"/>
              </w:rPr>
              <w:t>Vlera me preventiv punimesh</w:t>
            </w:r>
          </w:p>
        </w:tc>
        <w:tc>
          <w:tcPr>
            <w:tcW w:w="295" w:type="pct"/>
            <w:gridSpan w:val="2"/>
            <w:vMerge/>
            <w:tcBorders>
              <w:top w:val="single" w:sz="8" w:space="0" w:color="auto"/>
              <w:left w:val="single" w:sz="8" w:space="0" w:color="auto"/>
              <w:bottom w:val="single" w:sz="4" w:space="0" w:color="000000"/>
              <w:right w:val="single" w:sz="8" w:space="0" w:color="auto"/>
            </w:tcBorders>
            <w:vAlign w:val="center"/>
            <w:hideMark/>
          </w:tcPr>
          <w:p w14:paraId="0653C6F9" w14:textId="77777777" w:rsidR="00BC1C64" w:rsidRPr="00F77B29" w:rsidRDefault="00BC1C64" w:rsidP="00BC1C64">
            <w:pPr>
              <w:spacing w:after="0" w:line="240" w:lineRule="auto"/>
              <w:rPr>
                <w:rFonts w:ascii="Garamond" w:eastAsia="Times New Roman" w:hAnsi="Garamond" w:cs="Times New Roman"/>
                <w:sz w:val="14"/>
                <w:szCs w:val="24"/>
              </w:rPr>
            </w:pPr>
          </w:p>
        </w:tc>
        <w:tc>
          <w:tcPr>
            <w:tcW w:w="269" w:type="pct"/>
            <w:gridSpan w:val="2"/>
            <w:vMerge/>
            <w:tcBorders>
              <w:top w:val="single" w:sz="4" w:space="0" w:color="auto"/>
              <w:left w:val="single" w:sz="8" w:space="0" w:color="auto"/>
              <w:bottom w:val="single" w:sz="4" w:space="0" w:color="000000"/>
              <w:right w:val="single" w:sz="8" w:space="0" w:color="auto"/>
            </w:tcBorders>
            <w:vAlign w:val="center"/>
            <w:hideMark/>
          </w:tcPr>
          <w:p w14:paraId="5704E738" w14:textId="77777777" w:rsidR="00BC1C64" w:rsidRPr="00F77B29" w:rsidRDefault="00BC1C64" w:rsidP="00BC1C64">
            <w:pPr>
              <w:spacing w:after="0" w:line="240" w:lineRule="auto"/>
              <w:rPr>
                <w:rFonts w:ascii="Garamond" w:eastAsia="Times New Roman" w:hAnsi="Garamond" w:cs="Times New Roman"/>
                <w:b/>
                <w:bCs/>
                <w:sz w:val="14"/>
                <w:szCs w:val="24"/>
              </w:rPr>
            </w:pPr>
          </w:p>
        </w:tc>
      </w:tr>
      <w:tr w:rsidR="00F77B29" w:rsidRPr="00F77B29" w14:paraId="458EE34E"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624FCE2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10</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2AA4E06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Xhemal </w:t>
            </w:r>
          </w:p>
        </w:tc>
        <w:tc>
          <w:tcPr>
            <w:tcW w:w="271" w:type="pct"/>
            <w:tcBorders>
              <w:top w:val="nil"/>
              <w:left w:val="nil"/>
              <w:bottom w:val="single" w:sz="4" w:space="0" w:color="auto"/>
              <w:right w:val="single" w:sz="4" w:space="0" w:color="auto"/>
            </w:tcBorders>
            <w:shd w:val="clear" w:color="000000" w:fill="FFFFFF"/>
            <w:vAlign w:val="center"/>
            <w:hideMark/>
          </w:tcPr>
          <w:p w14:paraId="12426DC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Musa </w:t>
            </w:r>
          </w:p>
        </w:tc>
        <w:tc>
          <w:tcPr>
            <w:tcW w:w="279" w:type="pct"/>
            <w:tcBorders>
              <w:top w:val="nil"/>
              <w:left w:val="nil"/>
              <w:bottom w:val="single" w:sz="4" w:space="0" w:color="auto"/>
              <w:right w:val="single" w:sz="8" w:space="0" w:color="auto"/>
            </w:tcBorders>
            <w:shd w:val="clear" w:color="000000" w:fill="FFFFFF"/>
            <w:vAlign w:val="center"/>
            <w:hideMark/>
          </w:tcPr>
          <w:p w14:paraId="197AE76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Hasani</w:t>
            </w:r>
          </w:p>
        </w:tc>
        <w:tc>
          <w:tcPr>
            <w:tcW w:w="230" w:type="pct"/>
            <w:tcBorders>
              <w:top w:val="nil"/>
              <w:left w:val="nil"/>
              <w:bottom w:val="single" w:sz="4" w:space="0" w:color="auto"/>
              <w:right w:val="nil"/>
            </w:tcBorders>
            <w:shd w:val="clear" w:color="000000" w:fill="FFFFFF"/>
            <w:vAlign w:val="center"/>
            <w:hideMark/>
          </w:tcPr>
          <w:p w14:paraId="1B0D22E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6200DDB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5647BC7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56</w:t>
            </w:r>
          </w:p>
        </w:tc>
        <w:tc>
          <w:tcPr>
            <w:tcW w:w="260" w:type="pct"/>
            <w:tcBorders>
              <w:top w:val="nil"/>
              <w:left w:val="nil"/>
              <w:bottom w:val="single" w:sz="4" w:space="0" w:color="auto"/>
              <w:right w:val="single" w:sz="4" w:space="0" w:color="auto"/>
            </w:tcBorders>
            <w:shd w:val="clear" w:color="000000" w:fill="FFFFFF"/>
            <w:noWrap/>
            <w:vAlign w:val="center"/>
            <w:hideMark/>
          </w:tcPr>
          <w:p w14:paraId="1915A6B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6EA904D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1283</w:t>
            </w:r>
          </w:p>
        </w:tc>
        <w:tc>
          <w:tcPr>
            <w:tcW w:w="175" w:type="pct"/>
            <w:tcBorders>
              <w:top w:val="nil"/>
              <w:left w:val="nil"/>
              <w:bottom w:val="single" w:sz="4" w:space="0" w:color="auto"/>
              <w:right w:val="single" w:sz="4" w:space="0" w:color="auto"/>
            </w:tcBorders>
            <w:shd w:val="clear" w:color="000000" w:fill="FFFFFF"/>
            <w:noWrap/>
            <w:vAlign w:val="center"/>
            <w:hideMark/>
          </w:tcPr>
          <w:p w14:paraId="652B371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36</w:t>
            </w:r>
          </w:p>
        </w:tc>
        <w:tc>
          <w:tcPr>
            <w:tcW w:w="269" w:type="pct"/>
            <w:tcBorders>
              <w:top w:val="nil"/>
              <w:left w:val="nil"/>
              <w:bottom w:val="single" w:sz="4" w:space="0" w:color="auto"/>
              <w:right w:val="single" w:sz="4" w:space="0" w:color="auto"/>
            </w:tcBorders>
            <w:shd w:val="clear" w:color="000000" w:fill="FFFFFF"/>
            <w:noWrap/>
            <w:vAlign w:val="center"/>
            <w:hideMark/>
          </w:tcPr>
          <w:p w14:paraId="45EE6EB6"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671A1CC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6,264</w:t>
            </w:r>
          </w:p>
        </w:tc>
        <w:tc>
          <w:tcPr>
            <w:tcW w:w="175" w:type="pct"/>
            <w:tcBorders>
              <w:top w:val="nil"/>
              <w:left w:val="nil"/>
              <w:bottom w:val="single" w:sz="4" w:space="0" w:color="auto"/>
              <w:right w:val="single" w:sz="4" w:space="0" w:color="auto"/>
            </w:tcBorders>
            <w:shd w:val="clear" w:color="000000" w:fill="FFFFFF"/>
            <w:noWrap/>
            <w:vAlign w:val="center"/>
            <w:hideMark/>
          </w:tcPr>
          <w:p w14:paraId="6FCEBDE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69584F4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7BE693D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57C25D4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5681FD7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53E54AF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1E79E14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6,264</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44C49B84"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6F4C6E08"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15B304B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14</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0FC806F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Rexhep </w:t>
            </w:r>
          </w:p>
        </w:tc>
        <w:tc>
          <w:tcPr>
            <w:tcW w:w="271" w:type="pct"/>
            <w:tcBorders>
              <w:top w:val="nil"/>
              <w:left w:val="nil"/>
              <w:bottom w:val="single" w:sz="4" w:space="0" w:color="auto"/>
              <w:right w:val="single" w:sz="4" w:space="0" w:color="auto"/>
            </w:tcBorders>
            <w:shd w:val="clear" w:color="000000" w:fill="FFFFFF"/>
            <w:vAlign w:val="center"/>
            <w:hideMark/>
          </w:tcPr>
          <w:p w14:paraId="07BF231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Qemal</w:t>
            </w:r>
          </w:p>
        </w:tc>
        <w:tc>
          <w:tcPr>
            <w:tcW w:w="279" w:type="pct"/>
            <w:tcBorders>
              <w:top w:val="nil"/>
              <w:left w:val="nil"/>
              <w:bottom w:val="single" w:sz="4" w:space="0" w:color="auto"/>
              <w:right w:val="single" w:sz="8" w:space="0" w:color="auto"/>
            </w:tcBorders>
            <w:shd w:val="clear" w:color="000000" w:fill="FFFFFF"/>
            <w:vAlign w:val="center"/>
            <w:hideMark/>
          </w:tcPr>
          <w:p w14:paraId="4AB1230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Hasani</w:t>
            </w:r>
          </w:p>
        </w:tc>
        <w:tc>
          <w:tcPr>
            <w:tcW w:w="230" w:type="pct"/>
            <w:tcBorders>
              <w:top w:val="nil"/>
              <w:left w:val="nil"/>
              <w:bottom w:val="single" w:sz="4" w:space="0" w:color="auto"/>
              <w:right w:val="nil"/>
            </w:tcBorders>
            <w:shd w:val="clear" w:color="000000" w:fill="FFFFFF"/>
            <w:vAlign w:val="center"/>
            <w:hideMark/>
          </w:tcPr>
          <w:p w14:paraId="0898E9C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6D4D604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2629</w:t>
            </w:r>
          </w:p>
        </w:tc>
        <w:tc>
          <w:tcPr>
            <w:tcW w:w="260" w:type="pct"/>
            <w:tcBorders>
              <w:top w:val="nil"/>
              <w:left w:val="nil"/>
              <w:bottom w:val="single" w:sz="4" w:space="0" w:color="auto"/>
              <w:right w:val="single" w:sz="4" w:space="0" w:color="auto"/>
            </w:tcBorders>
            <w:shd w:val="clear" w:color="000000" w:fill="FFFFFF"/>
            <w:noWrap/>
            <w:vAlign w:val="center"/>
            <w:hideMark/>
          </w:tcPr>
          <w:p w14:paraId="4C72FCE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54</w:t>
            </w:r>
          </w:p>
        </w:tc>
        <w:tc>
          <w:tcPr>
            <w:tcW w:w="260" w:type="pct"/>
            <w:tcBorders>
              <w:top w:val="nil"/>
              <w:left w:val="nil"/>
              <w:bottom w:val="single" w:sz="4" w:space="0" w:color="auto"/>
              <w:right w:val="single" w:sz="4" w:space="0" w:color="auto"/>
            </w:tcBorders>
            <w:shd w:val="clear" w:color="000000" w:fill="FFFFFF"/>
            <w:noWrap/>
            <w:vAlign w:val="center"/>
            <w:hideMark/>
          </w:tcPr>
          <w:p w14:paraId="725CE87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714FAA3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952</w:t>
            </w:r>
          </w:p>
        </w:tc>
        <w:tc>
          <w:tcPr>
            <w:tcW w:w="175" w:type="pct"/>
            <w:tcBorders>
              <w:top w:val="nil"/>
              <w:left w:val="nil"/>
              <w:bottom w:val="single" w:sz="4" w:space="0" w:color="auto"/>
              <w:right w:val="single" w:sz="4" w:space="0" w:color="auto"/>
            </w:tcBorders>
            <w:shd w:val="clear" w:color="000000" w:fill="FFFFFF"/>
            <w:noWrap/>
            <w:vAlign w:val="center"/>
            <w:hideMark/>
          </w:tcPr>
          <w:p w14:paraId="18422A2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143</w:t>
            </w:r>
          </w:p>
        </w:tc>
        <w:tc>
          <w:tcPr>
            <w:tcW w:w="269" w:type="pct"/>
            <w:tcBorders>
              <w:top w:val="nil"/>
              <w:left w:val="nil"/>
              <w:bottom w:val="single" w:sz="4" w:space="0" w:color="auto"/>
              <w:right w:val="single" w:sz="4" w:space="0" w:color="auto"/>
            </w:tcBorders>
            <w:shd w:val="clear" w:color="000000" w:fill="FFFFFF"/>
            <w:noWrap/>
            <w:vAlign w:val="center"/>
            <w:hideMark/>
          </w:tcPr>
          <w:p w14:paraId="3D579466"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63E4E76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24,882</w:t>
            </w:r>
          </w:p>
        </w:tc>
        <w:tc>
          <w:tcPr>
            <w:tcW w:w="175" w:type="pct"/>
            <w:tcBorders>
              <w:top w:val="nil"/>
              <w:left w:val="nil"/>
              <w:bottom w:val="single" w:sz="4" w:space="0" w:color="auto"/>
              <w:right w:val="single" w:sz="4" w:space="0" w:color="auto"/>
            </w:tcBorders>
            <w:shd w:val="clear" w:color="000000" w:fill="FFFFFF"/>
            <w:noWrap/>
            <w:vAlign w:val="center"/>
            <w:hideMark/>
          </w:tcPr>
          <w:p w14:paraId="5F8ECFF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04CCCCE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3FDDD77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3CA0D63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0147B75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3751E5B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8" w:space="0" w:color="auto"/>
              <w:right w:val="single" w:sz="8" w:space="0" w:color="auto"/>
            </w:tcBorders>
            <w:shd w:val="clear" w:color="000000" w:fill="FFFFFF"/>
            <w:noWrap/>
            <w:vAlign w:val="center"/>
            <w:hideMark/>
          </w:tcPr>
          <w:p w14:paraId="5BE583A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24,882</w:t>
            </w:r>
          </w:p>
        </w:tc>
        <w:tc>
          <w:tcPr>
            <w:tcW w:w="269" w:type="pct"/>
            <w:gridSpan w:val="2"/>
            <w:tcBorders>
              <w:top w:val="nil"/>
              <w:left w:val="nil"/>
              <w:bottom w:val="single" w:sz="4" w:space="0" w:color="auto"/>
              <w:right w:val="single" w:sz="8" w:space="0" w:color="auto"/>
            </w:tcBorders>
            <w:shd w:val="clear" w:color="000000" w:fill="FFFFFF"/>
            <w:vAlign w:val="bottom"/>
            <w:hideMark/>
          </w:tcPr>
          <w:p w14:paraId="0EF8867F"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51F4296D"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6226161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15</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6A29C9C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Sulejman </w:t>
            </w:r>
          </w:p>
        </w:tc>
        <w:tc>
          <w:tcPr>
            <w:tcW w:w="271" w:type="pct"/>
            <w:tcBorders>
              <w:top w:val="nil"/>
              <w:left w:val="nil"/>
              <w:bottom w:val="single" w:sz="4" w:space="0" w:color="auto"/>
              <w:right w:val="single" w:sz="4" w:space="0" w:color="auto"/>
            </w:tcBorders>
            <w:shd w:val="clear" w:color="000000" w:fill="FFFFFF"/>
            <w:vAlign w:val="center"/>
            <w:hideMark/>
          </w:tcPr>
          <w:p w14:paraId="602E4F8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Sherif</w:t>
            </w:r>
          </w:p>
        </w:tc>
        <w:tc>
          <w:tcPr>
            <w:tcW w:w="279" w:type="pct"/>
            <w:tcBorders>
              <w:top w:val="nil"/>
              <w:left w:val="nil"/>
              <w:bottom w:val="single" w:sz="4" w:space="0" w:color="auto"/>
              <w:right w:val="single" w:sz="8" w:space="0" w:color="auto"/>
            </w:tcBorders>
            <w:shd w:val="clear" w:color="000000" w:fill="FFFFFF"/>
            <w:vAlign w:val="center"/>
            <w:hideMark/>
          </w:tcPr>
          <w:p w14:paraId="6BACBF8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Hasani</w:t>
            </w:r>
          </w:p>
        </w:tc>
        <w:tc>
          <w:tcPr>
            <w:tcW w:w="230" w:type="pct"/>
            <w:tcBorders>
              <w:top w:val="nil"/>
              <w:left w:val="nil"/>
              <w:bottom w:val="single" w:sz="4" w:space="0" w:color="auto"/>
              <w:right w:val="nil"/>
            </w:tcBorders>
            <w:shd w:val="clear" w:color="000000" w:fill="FFFFFF"/>
            <w:vAlign w:val="center"/>
            <w:hideMark/>
          </w:tcPr>
          <w:p w14:paraId="5D3CC30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7F13093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2629</w:t>
            </w:r>
          </w:p>
        </w:tc>
        <w:tc>
          <w:tcPr>
            <w:tcW w:w="260" w:type="pct"/>
            <w:tcBorders>
              <w:top w:val="nil"/>
              <w:left w:val="nil"/>
              <w:bottom w:val="single" w:sz="4" w:space="0" w:color="auto"/>
              <w:right w:val="single" w:sz="4" w:space="0" w:color="auto"/>
            </w:tcBorders>
            <w:shd w:val="clear" w:color="000000" w:fill="FFFFFF"/>
            <w:noWrap/>
            <w:vAlign w:val="center"/>
            <w:hideMark/>
          </w:tcPr>
          <w:p w14:paraId="1855276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55</w:t>
            </w:r>
          </w:p>
        </w:tc>
        <w:tc>
          <w:tcPr>
            <w:tcW w:w="260" w:type="pct"/>
            <w:tcBorders>
              <w:top w:val="nil"/>
              <w:left w:val="nil"/>
              <w:bottom w:val="single" w:sz="4" w:space="0" w:color="auto"/>
              <w:right w:val="single" w:sz="4" w:space="0" w:color="auto"/>
            </w:tcBorders>
            <w:shd w:val="clear" w:color="000000" w:fill="FFFFFF"/>
            <w:noWrap/>
            <w:vAlign w:val="center"/>
            <w:hideMark/>
          </w:tcPr>
          <w:p w14:paraId="15D5325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2EF84B7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1395</w:t>
            </w:r>
          </w:p>
        </w:tc>
        <w:tc>
          <w:tcPr>
            <w:tcW w:w="175" w:type="pct"/>
            <w:tcBorders>
              <w:top w:val="nil"/>
              <w:left w:val="nil"/>
              <w:bottom w:val="single" w:sz="4" w:space="0" w:color="auto"/>
              <w:right w:val="single" w:sz="4" w:space="0" w:color="auto"/>
            </w:tcBorders>
            <w:shd w:val="clear" w:color="000000" w:fill="FFFFFF"/>
            <w:noWrap/>
            <w:vAlign w:val="center"/>
            <w:hideMark/>
          </w:tcPr>
          <w:p w14:paraId="06738EE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221</w:t>
            </w:r>
          </w:p>
        </w:tc>
        <w:tc>
          <w:tcPr>
            <w:tcW w:w="269" w:type="pct"/>
            <w:tcBorders>
              <w:top w:val="nil"/>
              <w:left w:val="nil"/>
              <w:bottom w:val="single" w:sz="4" w:space="0" w:color="auto"/>
              <w:right w:val="single" w:sz="4" w:space="0" w:color="auto"/>
            </w:tcBorders>
            <w:shd w:val="clear" w:color="000000" w:fill="FFFFFF"/>
            <w:noWrap/>
            <w:vAlign w:val="center"/>
            <w:hideMark/>
          </w:tcPr>
          <w:p w14:paraId="1A3E5E75"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65BA71D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38,454</w:t>
            </w:r>
          </w:p>
        </w:tc>
        <w:tc>
          <w:tcPr>
            <w:tcW w:w="175" w:type="pct"/>
            <w:tcBorders>
              <w:top w:val="nil"/>
              <w:left w:val="nil"/>
              <w:bottom w:val="single" w:sz="4" w:space="0" w:color="auto"/>
              <w:right w:val="single" w:sz="4" w:space="0" w:color="auto"/>
            </w:tcBorders>
            <w:shd w:val="clear" w:color="000000" w:fill="FFFFFF"/>
            <w:noWrap/>
            <w:vAlign w:val="center"/>
            <w:hideMark/>
          </w:tcPr>
          <w:p w14:paraId="3CAF107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23167AC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3070A87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6CFCA3D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3326668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6338AAA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0FF79F7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38,454</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29AC4C34"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49137709"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1EE61FD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16</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7D5FCAB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Qani </w:t>
            </w:r>
          </w:p>
        </w:tc>
        <w:tc>
          <w:tcPr>
            <w:tcW w:w="271" w:type="pct"/>
            <w:tcBorders>
              <w:top w:val="nil"/>
              <w:left w:val="nil"/>
              <w:bottom w:val="single" w:sz="4" w:space="0" w:color="auto"/>
              <w:right w:val="single" w:sz="4" w:space="0" w:color="auto"/>
            </w:tcBorders>
            <w:shd w:val="clear" w:color="000000" w:fill="FFFFFF"/>
            <w:vAlign w:val="center"/>
            <w:hideMark/>
          </w:tcPr>
          <w:p w14:paraId="5EF0283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Abedin</w:t>
            </w:r>
          </w:p>
        </w:tc>
        <w:tc>
          <w:tcPr>
            <w:tcW w:w="279" w:type="pct"/>
            <w:tcBorders>
              <w:top w:val="nil"/>
              <w:left w:val="nil"/>
              <w:bottom w:val="single" w:sz="4" w:space="0" w:color="auto"/>
              <w:right w:val="single" w:sz="8" w:space="0" w:color="auto"/>
            </w:tcBorders>
            <w:shd w:val="clear" w:color="000000" w:fill="FFFFFF"/>
            <w:vAlign w:val="center"/>
            <w:hideMark/>
          </w:tcPr>
          <w:p w14:paraId="3E42C0A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Hasani</w:t>
            </w:r>
          </w:p>
        </w:tc>
        <w:tc>
          <w:tcPr>
            <w:tcW w:w="230" w:type="pct"/>
            <w:tcBorders>
              <w:top w:val="nil"/>
              <w:left w:val="nil"/>
              <w:bottom w:val="single" w:sz="4" w:space="0" w:color="auto"/>
              <w:right w:val="nil"/>
            </w:tcBorders>
            <w:shd w:val="clear" w:color="000000" w:fill="FFFFFF"/>
            <w:vAlign w:val="center"/>
            <w:hideMark/>
          </w:tcPr>
          <w:p w14:paraId="21E6CE1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2E7D445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16B46ED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57</w:t>
            </w:r>
          </w:p>
        </w:tc>
        <w:tc>
          <w:tcPr>
            <w:tcW w:w="260" w:type="pct"/>
            <w:tcBorders>
              <w:top w:val="nil"/>
              <w:left w:val="nil"/>
              <w:bottom w:val="single" w:sz="4" w:space="0" w:color="auto"/>
              <w:right w:val="single" w:sz="4" w:space="0" w:color="auto"/>
            </w:tcBorders>
            <w:shd w:val="clear" w:color="000000" w:fill="FFFFFF"/>
            <w:noWrap/>
            <w:vAlign w:val="center"/>
            <w:hideMark/>
          </w:tcPr>
          <w:p w14:paraId="230DEE4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687AD30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1370</w:t>
            </w:r>
          </w:p>
        </w:tc>
        <w:tc>
          <w:tcPr>
            <w:tcW w:w="175" w:type="pct"/>
            <w:tcBorders>
              <w:top w:val="nil"/>
              <w:left w:val="nil"/>
              <w:bottom w:val="single" w:sz="4" w:space="0" w:color="auto"/>
              <w:right w:val="single" w:sz="4" w:space="0" w:color="auto"/>
            </w:tcBorders>
            <w:shd w:val="clear" w:color="000000" w:fill="FFFFFF"/>
            <w:noWrap/>
            <w:vAlign w:val="center"/>
            <w:hideMark/>
          </w:tcPr>
          <w:p w14:paraId="4AFEF7C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152</w:t>
            </w:r>
          </w:p>
        </w:tc>
        <w:tc>
          <w:tcPr>
            <w:tcW w:w="269" w:type="pct"/>
            <w:tcBorders>
              <w:top w:val="nil"/>
              <w:left w:val="nil"/>
              <w:bottom w:val="single" w:sz="4" w:space="0" w:color="auto"/>
              <w:right w:val="single" w:sz="4" w:space="0" w:color="auto"/>
            </w:tcBorders>
            <w:shd w:val="clear" w:color="000000" w:fill="FFFFFF"/>
            <w:noWrap/>
            <w:vAlign w:val="center"/>
            <w:hideMark/>
          </w:tcPr>
          <w:p w14:paraId="327482A2"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3AC4459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26,448</w:t>
            </w:r>
          </w:p>
        </w:tc>
        <w:tc>
          <w:tcPr>
            <w:tcW w:w="175" w:type="pct"/>
            <w:tcBorders>
              <w:top w:val="nil"/>
              <w:left w:val="nil"/>
              <w:bottom w:val="single" w:sz="4" w:space="0" w:color="auto"/>
              <w:right w:val="single" w:sz="4" w:space="0" w:color="auto"/>
            </w:tcBorders>
            <w:shd w:val="clear" w:color="000000" w:fill="FFFFFF"/>
            <w:noWrap/>
            <w:vAlign w:val="center"/>
            <w:hideMark/>
          </w:tcPr>
          <w:p w14:paraId="16AD6E7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1672C9A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4CAFEFE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1492522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4C66334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07C907F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4643C09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26,448</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304102C1"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296D74C1"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0ACA74B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17</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13EBEE7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Osman </w:t>
            </w:r>
          </w:p>
        </w:tc>
        <w:tc>
          <w:tcPr>
            <w:tcW w:w="271" w:type="pct"/>
            <w:tcBorders>
              <w:top w:val="nil"/>
              <w:left w:val="nil"/>
              <w:bottom w:val="single" w:sz="4" w:space="0" w:color="auto"/>
              <w:right w:val="single" w:sz="4" w:space="0" w:color="auto"/>
            </w:tcBorders>
            <w:shd w:val="clear" w:color="000000" w:fill="FFFFFF"/>
            <w:vAlign w:val="center"/>
            <w:hideMark/>
          </w:tcPr>
          <w:p w14:paraId="5D28133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Ismail</w:t>
            </w:r>
          </w:p>
        </w:tc>
        <w:tc>
          <w:tcPr>
            <w:tcW w:w="279" w:type="pct"/>
            <w:tcBorders>
              <w:top w:val="nil"/>
              <w:left w:val="nil"/>
              <w:bottom w:val="single" w:sz="4" w:space="0" w:color="auto"/>
              <w:right w:val="single" w:sz="8" w:space="0" w:color="auto"/>
            </w:tcBorders>
            <w:shd w:val="clear" w:color="000000" w:fill="FFFFFF"/>
            <w:vAlign w:val="center"/>
            <w:hideMark/>
          </w:tcPr>
          <w:p w14:paraId="6576D3F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Tola</w:t>
            </w:r>
          </w:p>
        </w:tc>
        <w:tc>
          <w:tcPr>
            <w:tcW w:w="230" w:type="pct"/>
            <w:tcBorders>
              <w:top w:val="nil"/>
              <w:left w:val="nil"/>
              <w:bottom w:val="single" w:sz="4" w:space="0" w:color="auto"/>
              <w:right w:val="nil"/>
            </w:tcBorders>
            <w:shd w:val="clear" w:color="000000" w:fill="FFFFFF"/>
            <w:vAlign w:val="center"/>
            <w:hideMark/>
          </w:tcPr>
          <w:p w14:paraId="1AAF800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59CF74B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06BC969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77</w:t>
            </w:r>
          </w:p>
        </w:tc>
        <w:tc>
          <w:tcPr>
            <w:tcW w:w="260" w:type="pct"/>
            <w:tcBorders>
              <w:top w:val="nil"/>
              <w:left w:val="nil"/>
              <w:bottom w:val="single" w:sz="4" w:space="0" w:color="auto"/>
              <w:right w:val="single" w:sz="4" w:space="0" w:color="auto"/>
            </w:tcBorders>
            <w:shd w:val="clear" w:color="000000" w:fill="FFFFFF"/>
            <w:noWrap/>
            <w:vAlign w:val="center"/>
            <w:hideMark/>
          </w:tcPr>
          <w:p w14:paraId="0BE94AF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0FECA23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2173</w:t>
            </w:r>
          </w:p>
        </w:tc>
        <w:tc>
          <w:tcPr>
            <w:tcW w:w="175" w:type="pct"/>
            <w:tcBorders>
              <w:top w:val="nil"/>
              <w:left w:val="nil"/>
              <w:bottom w:val="single" w:sz="4" w:space="0" w:color="auto"/>
              <w:right w:val="single" w:sz="4" w:space="0" w:color="auto"/>
            </w:tcBorders>
            <w:shd w:val="clear" w:color="000000" w:fill="FFFFFF"/>
            <w:noWrap/>
            <w:vAlign w:val="center"/>
            <w:hideMark/>
          </w:tcPr>
          <w:p w14:paraId="0419023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241</w:t>
            </w:r>
          </w:p>
        </w:tc>
        <w:tc>
          <w:tcPr>
            <w:tcW w:w="269" w:type="pct"/>
            <w:tcBorders>
              <w:top w:val="nil"/>
              <w:left w:val="nil"/>
              <w:bottom w:val="single" w:sz="4" w:space="0" w:color="auto"/>
              <w:right w:val="single" w:sz="4" w:space="0" w:color="auto"/>
            </w:tcBorders>
            <w:shd w:val="clear" w:color="000000" w:fill="FFFFFF"/>
            <w:noWrap/>
            <w:vAlign w:val="center"/>
            <w:hideMark/>
          </w:tcPr>
          <w:p w14:paraId="4E75A0DC"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11A9055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41,934</w:t>
            </w:r>
          </w:p>
        </w:tc>
        <w:tc>
          <w:tcPr>
            <w:tcW w:w="175" w:type="pct"/>
            <w:tcBorders>
              <w:top w:val="nil"/>
              <w:left w:val="nil"/>
              <w:bottom w:val="single" w:sz="4" w:space="0" w:color="auto"/>
              <w:right w:val="single" w:sz="4" w:space="0" w:color="auto"/>
            </w:tcBorders>
            <w:shd w:val="clear" w:color="000000" w:fill="FFFFFF"/>
            <w:noWrap/>
            <w:vAlign w:val="center"/>
            <w:hideMark/>
          </w:tcPr>
          <w:p w14:paraId="1C3DD5C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0B3E4B7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6FE1115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2862B73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6E1B311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2437FC9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12E27C7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41,934</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15CE610A"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5E11B785"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6724EBD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18</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0E77E41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Xhemal </w:t>
            </w:r>
          </w:p>
        </w:tc>
        <w:tc>
          <w:tcPr>
            <w:tcW w:w="271" w:type="pct"/>
            <w:tcBorders>
              <w:top w:val="nil"/>
              <w:left w:val="nil"/>
              <w:bottom w:val="single" w:sz="4" w:space="0" w:color="auto"/>
              <w:right w:val="single" w:sz="4" w:space="0" w:color="auto"/>
            </w:tcBorders>
            <w:shd w:val="clear" w:color="000000" w:fill="FFFFFF"/>
            <w:vAlign w:val="center"/>
            <w:hideMark/>
          </w:tcPr>
          <w:p w14:paraId="2875B8B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Murat</w:t>
            </w:r>
          </w:p>
        </w:tc>
        <w:tc>
          <w:tcPr>
            <w:tcW w:w="279" w:type="pct"/>
            <w:tcBorders>
              <w:top w:val="nil"/>
              <w:left w:val="nil"/>
              <w:bottom w:val="single" w:sz="4" w:space="0" w:color="auto"/>
              <w:right w:val="single" w:sz="8" w:space="0" w:color="auto"/>
            </w:tcBorders>
            <w:shd w:val="clear" w:color="000000" w:fill="FFFFFF"/>
            <w:vAlign w:val="center"/>
            <w:hideMark/>
          </w:tcPr>
          <w:p w14:paraId="473C426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Tola</w:t>
            </w:r>
          </w:p>
        </w:tc>
        <w:tc>
          <w:tcPr>
            <w:tcW w:w="230" w:type="pct"/>
            <w:tcBorders>
              <w:top w:val="nil"/>
              <w:left w:val="nil"/>
              <w:bottom w:val="single" w:sz="4" w:space="0" w:color="auto"/>
              <w:right w:val="nil"/>
            </w:tcBorders>
            <w:shd w:val="clear" w:color="000000" w:fill="FFFFFF"/>
            <w:vAlign w:val="center"/>
            <w:hideMark/>
          </w:tcPr>
          <w:p w14:paraId="6DCD832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002C448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3D4EE50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86</w:t>
            </w:r>
          </w:p>
        </w:tc>
        <w:tc>
          <w:tcPr>
            <w:tcW w:w="260" w:type="pct"/>
            <w:tcBorders>
              <w:top w:val="nil"/>
              <w:left w:val="nil"/>
              <w:bottom w:val="single" w:sz="4" w:space="0" w:color="auto"/>
              <w:right w:val="single" w:sz="4" w:space="0" w:color="auto"/>
            </w:tcBorders>
            <w:shd w:val="clear" w:color="000000" w:fill="FFFFFF"/>
            <w:noWrap/>
            <w:vAlign w:val="center"/>
            <w:hideMark/>
          </w:tcPr>
          <w:p w14:paraId="16B46D6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22D4B01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1393</w:t>
            </w:r>
          </w:p>
        </w:tc>
        <w:tc>
          <w:tcPr>
            <w:tcW w:w="175" w:type="pct"/>
            <w:tcBorders>
              <w:top w:val="nil"/>
              <w:left w:val="nil"/>
              <w:bottom w:val="single" w:sz="4" w:space="0" w:color="auto"/>
              <w:right w:val="single" w:sz="4" w:space="0" w:color="auto"/>
            </w:tcBorders>
            <w:shd w:val="clear" w:color="000000" w:fill="FFFFFF"/>
            <w:noWrap/>
            <w:vAlign w:val="center"/>
            <w:hideMark/>
          </w:tcPr>
          <w:p w14:paraId="5474A01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192DCF72"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0D7C1A6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3,132</w:t>
            </w:r>
          </w:p>
        </w:tc>
        <w:tc>
          <w:tcPr>
            <w:tcW w:w="175" w:type="pct"/>
            <w:tcBorders>
              <w:top w:val="nil"/>
              <w:left w:val="nil"/>
              <w:bottom w:val="single" w:sz="4" w:space="0" w:color="auto"/>
              <w:right w:val="single" w:sz="4" w:space="0" w:color="auto"/>
            </w:tcBorders>
            <w:shd w:val="clear" w:color="000000" w:fill="FFFFFF"/>
            <w:noWrap/>
            <w:vAlign w:val="center"/>
            <w:hideMark/>
          </w:tcPr>
          <w:p w14:paraId="6D0D16D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2A330064"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01A2C99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5D1C170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19ABF60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75096BD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057AEB0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3,132</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57972FCD"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5E204016"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68BA404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19</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4C41EC1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Xhemal </w:t>
            </w:r>
          </w:p>
        </w:tc>
        <w:tc>
          <w:tcPr>
            <w:tcW w:w="271" w:type="pct"/>
            <w:tcBorders>
              <w:top w:val="nil"/>
              <w:left w:val="nil"/>
              <w:bottom w:val="single" w:sz="4" w:space="0" w:color="auto"/>
              <w:right w:val="single" w:sz="4" w:space="0" w:color="auto"/>
            </w:tcBorders>
            <w:shd w:val="clear" w:color="000000" w:fill="FFFFFF"/>
            <w:vAlign w:val="center"/>
            <w:hideMark/>
          </w:tcPr>
          <w:p w14:paraId="180C177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Murat</w:t>
            </w:r>
          </w:p>
        </w:tc>
        <w:tc>
          <w:tcPr>
            <w:tcW w:w="279" w:type="pct"/>
            <w:tcBorders>
              <w:top w:val="nil"/>
              <w:left w:val="nil"/>
              <w:bottom w:val="single" w:sz="4" w:space="0" w:color="auto"/>
              <w:right w:val="single" w:sz="8" w:space="0" w:color="auto"/>
            </w:tcBorders>
            <w:shd w:val="clear" w:color="000000" w:fill="FFFFFF"/>
            <w:vAlign w:val="center"/>
            <w:hideMark/>
          </w:tcPr>
          <w:p w14:paraId="22EBE3A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Tola</w:t>
            </w:r>
          </w:p>
        </w:tc>
        <w:tc>
          <w:tcPr>
            <w:tcW w:w="230" w:type="pct"/>
            <w:tcBorders>
              <w:top w:val="nil"/>
              <w:left w:val="nil"/>
              <w:bottom w:val="single" w:sz="4" w:space="0" w:color="auto"/>
              <w:right w:val="nil"/>
            </w:tcBorders>
            <w:shd w:val="clear" w:color="000000" w:fill="FFFFFF"/>
            <w:vAlign w:val="center"/>
            <w:hideMark/>
          </w:tcPr>
          <w:p w14:paraId="4E8A425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291F929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3B47914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95</w:t>
            </w:r>
          </w:p>
        </w:tc>
        <w:tc>
          <w:tcPr>
            <w:tcW w:w="260" w:type="pct"/>
            <w:tcBorders>
              <w:top w:val="nil"/>
              <w:left w:val="nil"/>
              <w:bottom w:val="single" w:sz="4" w:space="0" w:color="auto"/>
              <w:right w:val="single" w:sz="4" w:space="0" w:color="auto"/>
            </w:tcBorders>
            <w:shd w:val="clear" w:color="000000" w:fill="FFFFFF"/>
            <w:noWrap/>
            <w:vAlign w:val="center"/>
            <w:hideMark/>
          </w:tcPr>
          <w:p w14:paraId="439D5C9C"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06F6A44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637</w:t>
            </w:r>
          </w:p>
        </w:tc>
        <w:tc>
          <w:tcPr>
            <w:tcW w:w="175" w:type="pct"/>
            <w:tcBorders>
              <w:top w:val="nil"/>
              <w:left w:val="nil"/>
              <w:bottom w:val="single" w:sz="4" w:space="0" w:color="auto"/>
              <w:right w:val="single" w:sz="4" w:space="0" w:color="auto"/>
            </w:tcBorders>
            <w:shd w:val="clear" w:color="000000" w:fill="FFFFFF"/>
            <w:noWrap/>
            <w:vAlign w:val="center"/>
            <w:hideMark/>
          </w:tcPr>
          <w:p w14:paraId="3F08852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319</w:t>
            </w:r>
          </w:p>
        </w:tc>
        <w:tc>
          <w:tcPr>
            <w:tcW w:w="269" w:type="pct"/>
            <w:tcBorders>
              <w:top w:val="nil"/>
              <w:left w:val="nil"/>
              <w:bottom w:val="single" w:sz="4" w:space="0" w:color="auto"/>
              <w:right w:val="single" w:sz="4" w:space="0" w:color="auto"/>
            </w:tcBorders>
            <w:shd w:val="clear" w:color="000000" w:fill="FFFFFF"/>
            <w:noWrap/>
            <w:vAlign w:val="center"/>
            <w:hideMark/>
          </w:tcPr>
          <w:p w14:paraId="44E89802"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2A1C6E1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55,506</w:t>
            </w:r>
          </w:p>
        </w:tc>
        <w:tc>
          <w:tcPr>
            <w:tcW w:w="175" w:type="pct"/>
            <w:tcBorders>
              <w:top w:val="nil"/>
              <w:left w:val="nil"/>
              <w:bottom w:val="single" w:sz="4" w:space="0" w:color="auto"/>
              <w:right w:val="single" w:sz="4" w:space="0" w:color="auto"/>
            </w:tcBorders>
            <w:shd w:val="clear" w:color="000000" w:fill="FFFFFF"/>
            <w:noWrap/>
            <w:vAlign w:val="center"/>
            <w:hideMark/>
          </w:tcPr>
          <w:p w14:paraId="1FB7B79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660A7916"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3AD4366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7A37FF7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515016E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088A747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42A2614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55,506</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6A79CFA8"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64633C72"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164786F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20</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5110F4E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Xheladin </w:t>
            </w:r>
          </w:p>
        </w:tc>
        <w:tc>
          <w:tcPr>
            <w:tcW w:w="271" w:type="pct"/>
            <w:tcBorders>
              <w:top w:val="nil"/>
              <w:left w:val="nil"/>
              <w:bottom w:val="single" w:sz="4" w:space="0" w:color="auto"/>
              <w:right w:val="single" w:sz="4" w:space="0" w:color="auto"/>
            </w:tcBorders>
            <w:shd w:val="clear" w:color="000000" w:fill="FFFFFF"/>
            <w:vAlign w:val="center"/>
            <w:hideMark/>
          </w:tcPr>
          <w:p w14:paraId="128F95C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Muhamet</w:t>
            </w:r>
          </w:p>
        </w:tc>
        <w:tc>
          <w:tcPr>
            <w:tcW w:w="279" w:type="pct"/>
            <w:tcBorders>
              <w:top w:val="nil"/>
              <w:left w:val="nil"/>
              <w:bottom w:val="single" w:sz="4" w:space="0" w:color="auto"/>
              <w:right w:val="single" w:sz="8" w:space="0" w:color="auto"/>
            </w:tcBorders>
            <w:shd w:val="clear" w:color="000000" w:fill="FFFFFF"/>
            <w:vAlign w:val="center"/>
            <w:hideMark/>
          </w:tcPr>
          <w:p w14:paraId="29721A6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Tola</w:t>
            </w:r>
          </w:p>
        </w:tc>
        <w:tc>
          <w:tcPr>
            <w:tcW w:w="230" w:type="pct"/>
            <w:tcBorders>
              <w:top w:val="nil"/>
              <w:left w:val="nil"/>
              <w:bottom w:val="single" w:sz="4" w:space="0" w:color="auto"/>
              <w:right w:val="nil"/>
            </w:tcBorders>
            <w:shd w:val="clear" w:color="000000" w:fill="FFFFFF"/>
            <w:vAlign w:val="center"/>
            <w:hideMark/>
          </w:tcPr>
          <w:p w14:paraId="196AFDB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38932BD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0105CE5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100</w:t>
            </w:r>
          </w:p>
        </w:tc>
        <w:tc>
          <w:tcPr>
            <w:tcW w:w="260" w:type="pct"/>
            <w:tcBorders>
              <w:top w:val="nil"/>
              <w:left w:val="nil"/>
              <w:bottom w:val="single" w:sz="4" w:space="0" w:color="auto"/>
              <w:right w:val="single" w:sz="4" w:space="0" w:color="auto"/>
            </w:tcBorders>
            <w:shd w:val="clear" w:color="000000" w:fill="FFFFFF"/>
            <w:noWrap/>
            <w:vAlign w:val="center"/>
            <w:hideMark/>
          </w:tcPr>
          <w:p w14:paraId="56C8D2E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714F4A0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606</w:t>
            </w:r>
          </w:p>
        </w:tc>
        <w:tc>
          <w:tcPr>
            <w:tcW w:w="175" w:type="pct"/>
            <w:tcBorders>
              <w:top w:val="nil"/>
              <w:left w:val="nil"/>
              <w:bottom w:val="single" w:sz="4" w:space="0" w:color="auto"/>
              <w:right w:val="single" w:sz="4" w:space="0" w:color="auto"/>
            </w:tcBorders>
            <w:shd w:val="clear" w:color="000000" w:fill="FFFFFF"/>
            <w:noWrap/>
            <w:vAlign w:val="center"/>
            <w:hideMark/>
          </w:tcPr>
          <w:p w14:paraId="09D79B4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40</w:t>
            </w:r>
          </w:p>
        </w:tc>
        <w:tc>
          <w:tcPr>
            <w:tcW w:w="269" w:type="pct"/>
            <w:tcBorders>
              <w:top w:val="nil"/>
              <w:left w:val="nil"/>
              <w:bottom w:val="single" w:sz="4" w:space="0" w:color="auto"/>
              <w:right w:val="single" w:sz="4" w:space="0" w:color="auto"/>
            </w:tcBorders>
            <w:shd w:val="clear" w:color="000000" w:fill="FFFFFF"/>
            <w:noWrap/>
            <w:vAlign w:val="center"/>
            <w:hideMark/>
          </w:tcPr>
          <w:p w14:paraId="2F6CB734"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78BD198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6,960</w:t>
            </w:r>
          </w:p>
        </w:tc>
        <w:tc>
          <w:tcPr>
            <w:tcW w:w="175" w:type="pct"/>
            <w:tcBorders>
              <w:top w:val="nil"/>
              <w:left w:val="nil"/>
              <w:bottom w:val="single" w:sz="4" w:space="0" w:color="auto"/>
              <w:right w:val="single" w:sz="4" w:space="0" w:color="auto"/>
            </w:tcBorders>
            <w:shd w:val="clear" w:color="000000" w:fill="FFFFFF"/>
            <w:noWrap/>
            <w:vAlign w:val="center"/>
            <w:hideMark/>
          </w:tcPr>
          <w:p w14:paraId="0988855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557030D9"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4C0ED14B"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6F8009A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1DFE481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3F209C0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610FAF0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6,960</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31BABFF7"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661B71B7" w14:textId="77777777" w:rsidTr="00F77B29">
        <w:trPr>
          <w:trHeight w:val="20"/>
        </w:trPr>
        <w:tc>
          <w:tcPr>
            <w:tcW w:w="223" w:type="pct"/>
            <w:tcBorders>
              <w:top w:val="nil"/>
              <w:left w:val="single" w:sz="8" w:space="0" w:color="auto"/>
              <w:bottom w:val="single" w:sz="4" w:space="0" w:color="auto"/>
              <w:right w:val="nil"/>
            </w:tcBorders>
            <w:shd w:val="clear" w:color="000000" w:fill="FFFFFF"/>
            <w:noWrap/>
            <w:vAlign w:val="center"/>
            <w:hideMark/>
          </w:tcPr>
          <w:p w14:paraId="4E12D9D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21</w:t>
            </w:r>
          </w:p>
        </w:tc>
        <w:tc>
          <w:tcPr>
            <w:tcW w:w="262" w:type="pct"/>
            <w:tcBorders>
              <w:top w:val="nil"/>
              <w:left w:val="single" w:sz="8" w:space="0" w:color="auto"/>
              <w:bottom w:val="single" w:sz="4" w:space="0" w:color="auto"/>
              <w:right w:val="single" w:sz="4" w:space="0" w:color="auto"/>
            </w:tcBorders>
            <w:shd w:val="clear" w:color="000000" w:fill="FFFFFF"/>
            <w:vAlign w:val="center"/>
            <w:hideMark/>
          </w:tcPr>
          <w:p w14:paraId="443B4985"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Hysen </w:t>
            </w:r>
          </w:p>
        </w:tc>
        <w:tc>
          <w:tcPr>
            <w:tcW w:w="271" w:type="pct"/>
            <w:tcBorders>
              <w:top w:val="nil"/>
              <w:left w:val="nil"/>
              <w:bottom w:val="single" w:sz="4" w:space="0" w:color="auto"/>
              <w:right w:val="single" w:sz="4" w:space="0" w:color="auto"/>
            </w:tcBorders>
            <w:shd w:val="clear" w:color="000000" w:fill="FFFFFF"/>
            <w:vAlign w:val="center"/>
            <w:hideMark/>
          </w:tcPr>
          <w:p w14:paraId="3180534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Islam</w:t>
            </w:r>
          </w:p>
        </w:tc>
        <w:tc>
          <w:tcPr>
            <w:tcW w:w="279" w:type="pct"/>
            <w:tcBorders>
              <w:top w:val="nil"/>
              <w:left w:val="nil"/>
              <w:bottom w:val="single" w:sz="4" w:space="0" w:color="auto"/>
              <w:right w:val="single" w:sz="8" w:space="0" w:color="auto"/>
            </w:tcBorders>
            <w:shd w:val="clear" w:color="000000" w:fill="FFFFFF"/>
            <w:vAlign w:val="center"/>
            <w:hideMark/>
          </w:tcPr>
          <w:p w14:paraId="23087E9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Tola</w:t>
            </w:r>
          </w:p>
        </w:tc>
        <w:tc>
          <w:tcPr>
            <w:tcW w:w="230" w:type="pct"/>
            <w:tcBorders>
              <w:top w:val="nil"/>
              <w:left w:val="nil"/>
              <w:bottom w:val="single" w:sz="4" w:space="0" w:color="auto"/>
              <w:right w:val="nil"/>
            </w:tcBorders>
            <w:shd w:val="clear" w:color="000000" w:fill="FFFFFF"/>
            <w:vAlign w:val="center"/>
            <w:hideMark/>
          </w:tcPr>
          <w:p w14:paraId="17ED945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4" w:space="0" w:color="auto"/>
              <w:right w:val="single" w:sz="4" w:space="0" w:color="auto"/>
            </w:tcBorders>
            <w:shd w:val="clear" w:color="000000" w:fill="FFFFFF"/>
            <w:vAlign w:val="center"/>
            <w:hideMark/>
          </w:tcPr>
          <w:p w14:paraId="105FAE0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4" w:space="0" w:color="auto"/>
              <w:right w:val="single" w:sz="4" w:space="0" w:color="auto"/>
            </w:tcBorders>
            <w:shd w:val="clear" w:color="000000" w:fill="FFFFFF"/>
            <w:noWrap/>
            <w:vAlign w:val="center"/>
            <w:hideMark/>
          </w:tcPr>
          <w:p w14:paraId="41A3609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108</w:t>
            </w:r>
          </w:p>
        </w:tc>
        <w:tc>
          <w:tcPr>
            <w:tcW w:w="260" w:type="pct"/>
            <w:tcBorders>
              <w:top w:val="nil"/>
              <w:left w:val="nil"/>
              <w:bottom w:val="single" w:sz="4" w:space="0" w:color="auto"/>
              <w:right w:val="single" w:sz="4" w:space="0" w:color="auto"/>
            </w:tcBorders>
            <w:shd w:val="clear" w:color="000000" w:fill="FFFFFF"/>
            <w:noWrap/>
            <w:vAlign w:val="center"/>
            <w:hideMark/>
          </w:tcPr>
          <w:p w14:paraId="33BE315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Arë</w:t>
            </w:r>
          </w:p>
        </w:tc>
        <w:tc>
          <w:tcPr>
            <w:tcW w:w="284" w:type="pct"/>
            <w:tcBorders>
              <w:top w:val="nil"/>
              <w:left w:val="nil"/>
              <w:bottom w:val="single" w:sz="4" w:space="0" w:color="auto"/>
              <w:right w:val="single" w:sz="8" w:space="0" w:color="auto"/>
            </w:tcBorders>
            <w:shd w:val="clear" w:color="000000" w:fill="FFFFFF"/>
            <w:noWrap/>
            <w:vAlign w:val="center"/>
            <w:hideMark/>
          </w:tcPr>
          <w:p w14:paraId="22789DD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1007</w:t>
            </w:r>
          </w:p>
        </w:tc>
        <w:tc>
          <w:tcPr>
            <w:tcW w:w="175" w:type="pct"/>
            <w:tcBorders>
              <w:top w:val="nil"/>
              <w:left w:val="nil"/>
              <w:bottom w:val="single" w:sz="4" w:space="0" w:color="auto"/>
              <w:right w:val="single" w:sz="4" w:space="0" w:color="auto"/>
            </w:tcBorders>
            <w:shd w:val="clear" w:color="000000" w:fill="FFFFFF"/>
            <w:noWrap/>
            <w:vAlign w:val="center"/>
            <w:hideMark/>
          </w:tcPr>
          <w:p w14:paraId="084B3D6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w:t>
            </w:r>
          </w:p>
        </w:tc>
        <w:tc>
          <w:tcPr>
            <w:tcW w:w="269" w:type="pct"/>
            <w:tcBorders>
              <w:top w:val="nil"/>
              <w:left w:val="nil"/>
              <w:bottom w:val="single" w:sz="4" w:space="0" w:color="auto"/>
              <w:right w:val="single" w:sz="4" w:space="0" w:color="auto"/>
            </w:tcBorders>
            <w:shd w:val="clear" w:color="000000" w:fill="FFFFFF"/>
            <w:noWrap/>
            <w:vAlign w:val="center"/>
            <w:hideMark/>
          </w:tcPr>
          <w:p w14:paraId="497EA601"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174</w:t>
            </w:r>
          </w:p>
        </w:tc>
        <w:tc>
          <w:tcPr>
            <w:tcW w:w="212" w:type="pct"/>
            <w:tcBorders>
              <w:top w:val="nil"/>
              <w:left w:val="nil"/>
              <w:bottom w:val="single" w:sz="4" w:space="0" w:color="auto"/>
              <w:right w:val="single" w:sz="8" w:space="0" w:color="auto"/>
            </w:tcBorders>
            <w:shd w:val="clear" w:color="000000" w:fill="FFFFFF"/>
            <w:noWrap/>
            <w:vAlign w:val="center"/>
            <w:hideMark/>
          </w:tcPr>
          <w:p w14:paraId="1AB3403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348</w:t>
            </w:r>
          </w:p>
        </w:tc>
        <w:tc>
          <w:tcPr>
            <w:tcW w:w="175" w:type="pct"/>
            <w:tcBorders>
              <w:top w:val="nil"/>
              <w:left w:val="nil"/>
              <w:bottom w:val="single" w:sz="4" w:space="0" w:color="auto"/>
              <w:right w:val="single" w:sz="4" w:space="0" w:color="auto"/>
            </w:tcBorders>
            <w:shd w:val="clear" w:color="000000" w:fill="FFFFFF"/>
            <w:noWrap/>
            <w:vAlign w:val="center"/>
            <w:hideMark/>
          </w:tcPr>
          <w:p w14:paraId="69B26AB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7CB5FE25"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w:t>
            </w:r>
          </w:p>
        </w:tc>
        <w:tc>
          <w:tcPr>
            <w:tcW w:w="212" w:type="pct"/>
            <w:tcBorders>
              <w:top w:val="nil"/>
              <w:left w:val="nil"/>
              <w:bottom w:val="single" w:sz="4" w:space="0" w:color="auto"/>
              <w:right w:val="single" w:sz="8" w:space="0" w:color="auto"/>
            </w:tcBorders>
            <w:shd w:val="clear" w:color="000000" w:fill="FFFFFF"/>
            <w:noWrap/>
            <w:vAlign w:val="center"/>
            <w:hideMark/>
          </w:tcPr>
          <w:p w14:paraId="6CE3CCB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88" w:type="pct"/>
            <w:tcBorders>
              <w:top w:val="nil"/>
              <w:left w:val="nil"/>
              <w:bottom w:val="single" w:sz="4" w:space="0" w:color="auto"/>
              <w:right w:val="single" w:sz="4" w:space="0" w:color="auto"/>
            </w:tcBorders>
            <w:shd w:val="clear" w:color="auto" w:fill="auto"/>
            <w:noWrap/>
            <w:vAlign w:val="center"/>
            <w:hideMark/>
          </w:tcPr>
          <w:p w14:paraId="7A30C13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4" w:space="0" w:color="auto"/>
              <w:right w:val="single" w:sz="4" w:space="0" w:color="auto"/>
            </w:tcBorders>
            <w:shd w:val="clear" w:color="auto" w:fill="auto"/>
            <w:noWrap/>
            <w:vAlign w:val="center"/>
            <w:hideMark/>
          </w:tcPr>
          <w:p w14:paraId="3B718B96"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4" w:space="0" w:color="auto"/>
              <w:right w:val="single" w:sz="8" w:space="0" w:color="auto"/>
            </w:tcBorders>
            <w:shd w:val="clear" w:color="auto" w:fill="auto"/>
            <w:noWrap/>
            <w:vAlign w:val="center"/>
            <w:hideMark/>
          </w:tcPr>
          <w:p w14:paraId="0E04D84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5" w:type="pct"/>
            <w:gridSpan w:val="2"/>
            <w:tcBorders>
              <w:top w:val="nil"/>
              <w:left w:val="nil"/>
              <w:bottom w:val="single" w:sz="4" w:space="0" w:color="auto"/>
              <w:right w:val="single" w:sz="8" w:space="0" w:color="auto"/>
            </w:tcBorders>
            <w:shd w:val="clear" w:color="000000" w:fill="FFFFFF"/>
            <w:noWrap/>
            <w:vAlign w:val="center"/>
            <w:hideMark/>
          </w:tcPr>
          <w:p w14:paraId="6AE9ED0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348</w:t>
            </w:r>
          </w:p>
        </w:tc>
        <w:tc>
          <w:tcPr>
            <w:tcW w:w="269" w:type="pct"/>
            <w:gridSpan w:val="2"/>
            <w:tcBorders>
              <w:top w:val="nil"/>
              <w:left w:val="nil"/>
              <w:bottom w:val="single" w:sz="4" w:space="0" w:color="auto"/>
              <w:right w:val="single" w:sz="8" w:space="0" w:color="auto"/>
            </w:tcBorders>
            <w:shd w:val="clear" w:color="000000" w:fill="FFFFFF"/>
            <w:vAlign w:val="center"/>
            <w:hideMark/>
          </w:tcPr>
          <w:p w14:paraId="2B368866"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F77B29" w:rsidRPr="00F77B29" w14:paraId="6A955637" w14:textId="77777777" w:rsidTr="00F77B29">
        <w:trPr>
          <w:trHeight w:val="20"/>
        </w:trPr>
        <w:tc>
          <w:tcPr>
            <w:tcW w:w="223" w:type="pct"/>
            <w:tcBorders>
              <w:top w:val="nil"/>
              <w:left w:val="single" w:sz="8" w:space="0" w:color="auto"/>
              <w:bottom w:val="single" w:sz="8" w:space="0" w:color="auto"/>
              <w:right w:val="single" w:sz="4" w:space="0" w:color="auto"/>
            </w:tcBorders>
            <w:shd w:val="clear" w:color="000000" w:fill="FFFFFF"/>
            <w:noWrap/>
            <w:vAlign w:val="center"/>
            <w:hideMark/>
          </w:tcPr>
          <w:p w14:paraId="45E6705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22</w:t>
            </w:r>
          </w:p>
        </w:tc>
        <w:tc>
          <w:tcPr>
            <w:tcW w:w="262" w:type="pct"/>
            <w:tcBorders>
              <w:top w:val="nil"/>
              <w:left w:val="nil"/>
              <w:bottom w:val="single" w:sz="8" w:space="0" w:color="auto"/>
              <w:right w:val="single" w:sz="4" w:space="0" w:color="auto"/>
            </w:tcBorders>
            <w:shd w:val="clear" w:color="000000" w:fill="FFFFFF"/>
            <w:vAlign w:val="center"/>
            <w:hideMark/>
          </w:tcPr>
          <w:p w14:paraId="346FB06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xml:space="preserve">Sofokli </w:t>
            </w:r>
          </w:p>
        </w:tc>
        <w:tc>
          <w:tcPr>
            <w:tcW w:w="271" w:type="pct"/>
            <w:tcBorders>
              <w:top w:val="nil"/>
              <w:left w:val="nil"/>
              <w:bottom w:val="single" w:sz="8" w:space="0" w:color="auto"/>
              <w:right w:val="single" w:sz="4" w:space="0" w:color="auto"/>
            </w:tcBorders>
            <w:shd w:val="clear" w:color="000000" w:fill="FFFFFF"/>
            <w:vAlign w:val="center"/>
            <w:hideMark/>
          </w:tcPr>
          <w:p w14:paraId="3BCF95F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Koli</w:t>
            </w:r>
          </w:p>
        </w:tc>
        <w:tc>
          <w:tcPr>
            <w:tcW w:w="279" w:type="pct"/>
            <w:tcBorders>
              <w:top w:val="nil"/>
              <w:left w:val="nil"/>
              <w:bottom w:val="single" w:sz="8" w:space="0" w:color="auto"/>
              <w:right w:val="single" w:sz="8" w:space="0" w:color="auto"/>
            </w:tcBorders>
            <w:shd w:val="clear" w:color="000000" w:fill="FFFFFF"/>
            <w:vAlign w:val="center"/>
            <w:hideMark/>
          </w:tcPr>
          <w:p w14:paraId="25B82AAD"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Bualli</w:t>
            </w:r>
          </w:p>
        </w:tc>
        <w:tc>
          <w:tcPr>
            <w:tcW w:w="230" w:type="pct"/>
            <w:tcBorders>
              <w:top w:val="nil"/>
              <w:left w:val="nil"/>
              <w:bottom w:val="single" w:sz="4" w:space="0" w:color="auto"/>
              <w:right w:val="nil"/>
            </w:tcBorders>
            <w:shd w:val="clear" w:color="000000" w:fill="FFFFFF"/>
            <w:vAlign w:val="center"/>
            <w:hideMark/>
          </w:tcPr>
          <w:p w14:paraId="2549E672"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Mirakë</w:t>
            </w:r>
          </w:p>
        </w:tc>
        <w:tc>
          <w:tcPr>
            <w:tcW w:w="302" w:type="pct"/>
            <w:tcBorders>
              <w:top w:val="nil"/>
              <w:left w:val="single" w:sz="8" w:space="0" w:color="auto"/>
              <w:bottom w:val="single" w:sz="8" w:space="0" w:color="auto"/>
              <w:right w:val="single" w:sz="4" w:space="0" w:color="auto"/>
            </w:tcBorders>
            <w:shd w:val="clear" w:color="000000" w:fill="FFFFFF"/>
            <w:vAlign w:val="center"/>
            <w:hideMark/>
          </w:tcPr>
          <w:p w14:paraId="1F1A74B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2696</w:t>
            </w:r>
          </w:p>
        </w:tc>
        <w:tc>
          <w:tcPr>
            <w:tcW w:w="260" w:type="pct"/>
            <w:tcBorders>
              <w:top w:val="nil"/>
              <w:left w:val="nil"/>
              <w:bottom w:val="single" w:sz="8" w:space="0" w:color="auto"/>
              <w:right w:val="single" w:sz="4" w:space="0" w:color="auto"/>
            </w:tcBorders>
            <w:shd w:val="clear" w:color="000000" w:fill="FFFFFF"/>
            <w:noWrap/>
            <w:vAlign w:val="center"/>
            <w:hideMark/>
          </w:tcPr>
          <w:p w14:paraId="54FC4707"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147/3</w:t>
            </w:r>
          </w:p>
        </w:tc>
        <w:tc>
          <w:tcPr>
            <w:tcW w:w="260" w:type="pct"/>
            <w:tcBorders>
              <w:top w:val="nil"/>
              <w:left w:val="nil"/>
              <w:bottom w:val="single" w:sz="8" w:space="0" w:color="auto"/>
              <w:right w:val="single" w:sz="4" w:space="0" w:color="auto"/>
            </w:tcBorders>
            <w:shd w:val="clear" w:color="000000" w:fill="FFFFFF"/>
            <w:noWrap/>
            <w:vAlign w:val="center"/>
            <w:hideMark/>
          </w:tcPr>
          <w:p w14:paraId="6D3DBA5F"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Truall</w:t>
            </w:r>
          </w:p>
        </w:tc>
        <w:tc>
          <w:tcPr>
            <w:tcW w:w="284" w:type="pct"/>
            <w:tcBorders>
              <w:top w:val="nil"/>
              <w:left w:val="nil"/>
              <w:bottom w:val="single" w:sz="8" w:space="0" w:color="auto"/>
              <w:right w:val="single" w:sz="8" w:space="0" w:color="auto"/>
            </w:tcBorders>
            <w:shd w:val="clear" w:color="000000" w:fill="FFFFFF"/>
            <w:noWrap/>
            <w:vAlign w:val="center"/>
            <w:hideMark/>
          </w:tcPr>
          <w:p w14:paraId="7423BEC0"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242</w:t>
            </w:r>
          </w:p>
        </w:tc>
        <w:tc>
          <w:tcPr>
            <w:tcW w:w="175" w:type="pct"/>
            <w:tcBorders>
              <w:top w:val="nil"/>
              <w:left w:val="nil"/>
              <w:bottom w:val="single" w:sz="8" w:space="0" w:color="auto"/>
              <w:right w:val="single" w:sz="4" w:space="0" w:color="auto"/>
            </w:tcBorders>
            <w:shd w:val="clear" w:color="000000" w:fill="FFFFFF"/>
            <w:noWrap/>
            <w:vAlign w:val="center"/>
            <w:hideMark/>
          </w:tcPr>
          <w:p w14:paraId="1A59CFD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69" w:type="pct"/>
            <w:tcBorders>
              <w:top w:val="nil"/>
              <w:left w:val="nil"/>
              <w:bottom w:val="single" w:sz="8" w:space="0" w:color="auto"/>
              <w:right w:val="single" w:sz="4" w:space="0" w:color="auto"/>
            </w:tcBorders>
            <w:shd w:val="clear" w:color="000000" w:fill="FFFFFF"/>
            <w:noWrap/>
            <w:vAlign w:val="center"/>
            <w:hideMark/>
          </w:tcPr>
          <w:p w14:paraId="02879AAB"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w:t>
            </w:r>
          </w:p>
        </w:tc>
        <w:tc>
          <w:tcPr>
            <w:tcW w:w="212" w:type="pct"/>
            <w:tcBorders>
              <w:top w:val="nil"/>
              <w:left w:val="nil"/>
              <w:bottom w:val="single" w:sz="8" w:space="0" w:color="auto"/>
              <w:right w:val="single" w:sz="8" w:space="0" w:color="auto"/>
            </w:tcBorders>
            <w:shd w:val="clear" w:color="000000" w:fill="FFFFFF"/>
            <w:noWrap/>
            <w:vAlign w:val="center"/>
            <w:hideMark/>
          </w:tcPr>
          <w:p w14:paraId="274535A4"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175" w:type="pct"/>
            <w:tcBorders>
              <w:top w:val="nil"/>
              <w:left w:val="nil"/>
              <w:bottom w:val="single" w:sz="8" w:space="0" w:color="auto"/>
              <w:right w:val="single" w:sz="4" w:space="0" w:color="auto"/>
            </w:tcBorders>
            <w:shd w:val="clear" w:color="000000" w:fill="FFFFFF"/>
            <w:noWrap/>
            <w:vAlign w:val="center"/>
            <w:hideMark/>
          </w:tcPr>
          <w:p w14:paraId="25278BCE"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242</w:t>
            </w:r>
          </w:p>
        </w:tc>
        <w:tc>
          <w:tcPr>
            <w:tcW w:w="269" w:type="pct"/>
            <w:tcBorders>
              <w:top w:val="nil"/>
              <w:left w:val="nil"/>
              <w:bottom w:val="single" w:sz="8" w:space="0" w:color="auto"/>
              <w:right w:val="single" w:sz="4" w:space="0" w:color="auto"/>
            </w:tcBorders>
            <w:shd w:val="clear" w:color="000000" w:fill="FFFFFF"/>
            <w:noWrap/>
            <w:vAlign w:val="center"/>
            <w:hideMark/>
          </w:tcPr>
          <w:p w14:paraId="792B234B"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240</w:t>
            </w:r>
          </w:p>
        </w:tc>
        <w:tc>
          <w:tcPr>
            <w:tcW w:w="212" w:type="pct"/>
            <w:tcBorders>
              <w:top w:val="nil"/>
              <w:left w:val="nil"/>
              <w:bottom w:val="single" w:sz="8" w:space="0" w:color="auto"/>
              <w:right w:val="single" w:sz="8" w:space="0" w:color="auto"/>
            </w:tcBorders>
            <w:shd w:val="clear" w:color="000000" w:fill="FFFFFF"/>
            <w:noWrap/>
            <w:vAlign w:val="center"/>
            <w:hideMark/>
          </w:tcPr>
          <w:p w14:paraId="06F5DCB3"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58,080</w:t>
            </w:r>
          </w:p>
        </w:tc>
        <w:tc>
          <w:tcPr>
            <w:tcW w:w="188" w:type="pct"/>
            <w:tcBorders>
              <w:top w:val="nil"/>
              <w:left w:val="nil"/>
              <w:bottom w:val="single" w:sz="8" w:space="0" w:color="auto"/>
              <w:right w:val="single" w:sz="4" w:space="0" w:color="auto"/>
            </w:tcBorders>
            <w:shd w:val="clear" w:color="auto" w:fill="auto"/>
            <w:noWrap/>
            <w:vAlign w:val="center"/>
            <w:hideMark/>
          </w:tcPr>
          <w:p w14:paraId="21207A99"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500.9</w:t>
            </w:r>
          </w:p>
        </w:tc>
        <w:tc>
          <w:tcPr>
            <w:tcW w:w="269" w:type="pct"/>
            <w:tcBorders>
              <w:top w:val="nil"/>
              <w:left w:val="nil"/>
              <w:bottom w:val="single" w:sz="8" w:space="0" w:color="auto"/>
              <w:right w:val="single" w:sz="4" w:space="0" w:color="auto"/>
            </w:tcBorders>
            <w:shd w:val="clear" w:color="auto" w:fill="auto"/>
            <w:noWrap/>
            <w:vAlign w:val="center"/>
            <w:hideMark/>
          </w:tcPr>
          <w:p w14:paraId="760C0291"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 </w:t>
            </w:r>
          </w:p>
        </w:tc>
        <w:tc>
          <w:tcPr>
            <w:tcW w:w="297" w:type="pct"/>
            <w:tcBorders>
              <w:top w:val="nil"/>
              <w:left w:val="nil"/>
              <w:bottom w:val="single" w:sz="8" w:space="0" w:color="auto"/>
              <w:right w:val="single" w:sz="8" w:space="0" w:color="auto"/>
            </w:tcBorders>
            <w:shd w:val="clear" w:color="auto" w:fill="auto"/>
            <w:noWrap/>
            <w:vAlign w:val="center"/>
            <w:hideMark/>
          </w:tcPr>
          <w:p w14:paraId="45CB5D5A"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13,778,780</w:t>
            </w:r>
          </w:p>
        </w:tc>
        <w:tc>
          <w:tcPr>
            <w:tcW w:w="295" w:type="pct"/>
            <w:gridSpan w:val="2"/>
            <w:tcBorders>
              <w:top w:val="nil"/>
              <w:left w:val="nil"/>
              <w:bottom w:val="single" w:sz="8" w:space="0" w:color="auto"/>
              <w:right w:val="single" w:sz="8" w:space="0" w:color="auto"/>
            </w:tcBorders>
            <w:shd w:val="clear" w:color="000000" w:fill="FFFFFF"/>
            <w:noWrap/>
            <w:vAlign w:val="center"/>
            <w:hideMark/>
          </w:tcPr>
          <w:p w14:paraId="25C91618" w14:textId="77777777" w:rsidR="00BC1C64" w:rsidRPr="00F77B29" w:rsidRDefault="00BC1C64" w:rsidP="00BC1C64">
            <w:pPr>
              <w:spacing w:after="0" w:line="240" w:lineRule="auto"/>
              <w:jc w:val="center"/>
              <w:rPr>
                <w:rFonts w:ascii="Garamond" w:eastAsia="Times New Roman" w:hAnsi="Garamond" w:cs="Times New Roman"/>
                <w:sz w:val="14"/>
                <w:szCs w:val="24"/>
              </w:rPr>
            </w:pPr>
            <w:r w:rsidRPr="00F77B29">
              <w:rPr>
                <w:rFonts w:ascii="Garamond" w:eastAsia="Times New Roman" w:hAnsi="Garamond" w:cs="Times New Roman"/>
                <w:sz w:val="14"/>
                <w:szCs w:val="24"/>
              </w:rPr>
              <w:t>13,836,860</w:t>
            </w:r>
          </w:p>
        </w:tc>
        <w:tc>
          <w:tcPr>
            <w:tcW w:w="269" w:type="pct"/>
            <w:gridSpan w:val="2"/>
            <w:tcBorders>
              <w:top w:val="nil"/>
              <w:left w:val="nil"/>
              <w:bottom w:val="nil"/>
              <w:right w:val="single" w:sz="8" w:space="0" w:color="auto"/>
            </w:tcBorders>
            <w:shd w:val="clear" w:color="000000" w:fill="FFFFFF"/>
            <w:vAlign w:val="center"/>
            <w:hideMark/>
          </w:tcPr>
          <w:p w14:paraId="2E616CBD" w14:textId="77777777" w:rsidR="00BC1C64" w:rsidRPr="00F77B29" w:rsidRDefault="00BC1C64" w:rsidP="00BC1C64">
            <w:pPr>
              <w:spacing w:after="0" w:line="240" w:lineRule="auto"/>
              <w:jc w:val="center"/>
              <w:rPr>
                <w:rFonts w:ascii="Garamond" w:eastAsia="Times New Roman" w:hAnsi="Garamond" w:cs="Times New Roman"/>
                <w:b/>
                <w:bCs/>
                <w:sz w:val="14"/>
                <w:szCs w:val="24"/>
              </w:rPr>
            </w:pPr>
            <w:r w:rsidRPr="00F77B29">
              <w:rPr>
                <w:rFonts w:ascii="Garamond" w:eastAsia="Times New Roman" w:hAnsi="Garamond" w:cs="Times New Roman"/>
                <w:b/>
                <w:bCs/>
                <w:sz w:val="14"/>
                <w:szCs w:val="24"/>
              </w:rPr>
              <w:t> </w:t>
            </w:r>
          </w:p>
        </w:tc>
      </w:tr>
      <w:tr w:rsidR="00BC1C64" w:rsidRPr="00F77B29" w14:paraId="400FB909" w14:textId="77777777" w:rsidTr="00F77B29">
        <w:trPr>
          <w:trHeight w:val="20"/>
        </w:trPr>
        <w:tc>
          <w:tcPr>
            <w:tcW w:w="4440" w:type="pct"/>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14:paraId="7E1967B9" w14:textId="77777777" w:rsidR="00BC1C64" w:rsidRPr="00F77B29" w:rsidRDefault="00F77B29" w:rsidP="00BC1C64">
            <w:pPr>
              <w:spacing w:after="0" w:line="240" w:lineRule="auto"/>
              <w:rPr>
                <w:rFonts w:ascii="Garamond" w:eastAsia="Times New Roman" w:hAnsi="Garamond" w:cs="Times New Roman"/>
                <w:b/>
                <w:bCs/>
                <w:color w:val="000000"/>
                <w:sz w:val="14"/>
                <w:szCs w:val="24"/>
              </w:rPr>
            </w:pPr>
            <w:r>
              <w:rPr>
                <w:rFonts w:ascii="Garamond" w:eastAsia="Times New Roman" w:hAnsi="Garamond" w:cs="Times New Roman"/>
                <w:b/>
                <w:bCs/>
                <w:color w:val="000000"/>
                <w:sz w:val="14"/>
                <w:szCs w:val="24"/>
              </w:rPr>
              <w:t xml:space="preserve"> </w:t>
            </w:r>
          </w:p>
        </w:tc>
        <w:tc>
          <w:tcPr>
            <w:tcW w:w="294" w:type="pct"/>
            <w:gridSpan w:val="2"/>
            <w:tcBorders>
              <w:top w:val="nil"/>
              <w:left w:val="nil"/>
              <w:bottom w:val="nil"/>
              <w:right w:val="nil"/>
            </w:tcBorders>
            <w:shd w:val="clear" w:color="auto" w:fill="auto"/>
            <w:noWrap/>
            <w:vAlign w:val="center"/>
            <w:hideMark/>
          </w:tcPr>
          <w:p w14:paraId="2FAD2C0E" w14:textId="77777777" w:rsidR="00BC1C64" w:rsidRPr="00F77B29" w:rsidRDefault="00BC1C64" w:rsidP="00BC1C64">
            <w:pPr>
              <w:spacing w:after="0" w:line="240" w:lineRule="auto"/>
              <w:jc w:val="center"/>
              <w:rPr>
                <w:rFonts w:ascii="Garamond" w:eastAsia="Times New Roman" w:hAnsi="Garamond" w:cs="Times New Roman"/>
                <w:color w:val="000000"/>
                <w:sz w:val="14"/>
                <w:szCs w:val="24"/>
              </w:rPr>
            </w:pPr>
            <w:r w:rsidRPr="00F77B29">
              <w:rPr>
                <w:rFonts w:ascii="Garamond" w:eastAsia="Times New Roman" w:hAnsi="Garamond" w:cs="Times New Roman"/>
                <w:color w:val="000000"/>
                <w:sz w:val="14"/>
                <w:szCs w:val="24"/>
              </w:rPr>
              <w:t xml:space="preserve"> </w:t>
            </w:r>
          </w:p>
        </w:tc>
        <w:tc>
          <w:tcPr>
            <w:tcW w:w="266" w:type="pct"/>
            <w:tcBorders>
              <w:top w:val="single" w:sz="8" w:space="0" w:color="auto"/>
              <w:left w:val="single" w:sz="8" w:space="0" w:color="auto"/>
              <w:bottom w:val="nil"/>
              <w:right w:val="single" w:sz="8" w:space="0" w:color="auto"/>
            </w:tcBorders>
            <w:shd w:val="clear" w:color="auto" w:fill="auto"/>
            <w:noWrap/>
            <w:vAlign w:val="center"/>
            <w:hideMark/>
          </w:tcPr>
          <w:p w14:paraId="217FD4B4" w14:textId="77777777" w:rsidR="00BC1C64" w:rsidRPr="00F77B29" w:rsidRDefault="00BC1C64" w:rsidP="00BC1C64">
            <w:pPr>
              <w:spacing w:after="0" w:line="240" w:lineRule="auto"/>
              <w:jc w:val="center"/>
              <w:rPr>
                <w:rFonts w:ascii="Garamond" w:eastAsia="Times New Roman" w:hAnsi="Garamond" w:cs="Calibri"/>
                <w:b/>
                <w:bCs/>
                <w:color w:val="000000"/>
                <w:sz w:val="14"/>
                <w:szCs w:val="24"/>
              </w:rPr>
            </w:pPr>
            <w:r w:rsidRPr="00F77B29">
              <w:rPr>
                <w:rFonts w:ascii="Garamond" w:eastAsia="Times New Roman" w:hAnsi="Garamond" w:cs="Calibri"/>
                <w:b/>
                <w:bCs/>
                <w:color w:val="000000"/>
                <w:sz w:val="14"/>
                <w:szCs w:val="24"/>
              </w:rPr>
              <w:t> </w:t>
            </w:r>
          </w:p>
        </w:tc>
      </w:tr>
    </w:tbl>
    <w:p w14:paraId="363A583A" w14:textId="77777777" w:rsidR="00BC1C64" w:rsidRPr="00F77B29" w:rsidRDefault="00BC1C64" w:rsidP="005A6BFB">
      <w:pPr>
        <w:spacing w:after="0" w:line="240" w:lineRule="auto"/>
        <w:ind w:firstLine="284"/>
        <w:rPr>
          <w:rFonts w:ascii="Garamond" w:hAnsi="Garamond"/>
          <w:sz w:val="24"/>
          <w:szCs w:val="24"/>
        </w:rPr>
      </w:pPr>
    </w:p>
    <w:sectPr w:rsidR="00BC1C64" w:rsidRPr="00F77B29" w:rsidSect="00BC1C64">
      <w:pgSz w:w="15840" w:h="12240" w:orient="landscape"/>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E4410" w14:textId="77777777" w:rsidR="00F957AC" w:rsidRDefault="00F957AC" w:rsidP="00DF7AB0">
      <w:pPr>
        <w:spacing w:after="0" w:line="240" w:lineRule="auto"/>
      </w:pPr>
      <w:r>
        <w:separator/>
      </w:r>
    </w:p>
  </w:endnote>
  <w:endnote w:type="continuationSeparator" w:id="0">
    <w:p w14:paraId="5691D7C8" w14:textId="77777777" w:rsidR="00F957AC" w:rsidRDefault="00F957AC" w:rsidP="00DF7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F5D2B" w14:textId="77777777" w:rsidR="00F957AC" w:rsidRDefault="00F957AC" w:rsidP="00DF7AB0">
      <w:pPr>
        <w:spacing w:after="0" w:line="240" w:lineRule="auto"/>
      </w:pPr>
      <w:r>
        <w:separator/>
      </w:r>
    </w:p>
  </w:footnote>
  <w:footnote w:type="continuationSeparator" w:id="0">
    <w:p w14:paraId="1A0F0BFC" w14:textId="77777777" w:rsidR="00F957AC" w:rsidRDefault="00F957AC" w:rsidP="00DF7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C2FC2"/>
    <w:multiLevelType w:val="hybridMultilevel"/>
    <w:tmpl w:val="231A064A"/>
    <w:lvl w:ilvl="0" w:tplc="08090017">
      <w:start w:val="1"/>
      <w:numFmt w:val="lowerLetter"/>
      <w:lvlText w:val="%1)"/>
      <w:lvlJc w:val="left"/>
      <w:pPr>
        <w:ind w:left="1014" w:hanging="360"/>
      </w:pPr>
      <w:rPr>
        <w:rFonts w:hint="default"/>
      </w:rPr>
    </w:lvl>
    <w:lvl w:ilvl="1" w:tplc="08090019">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1" w15:restartNumberingAfterBreak="0">
    <w:nsid w:val="7FD30806"/>
    <w:multiLevelType w:val="hybridMultilevel"/>
    <w:tmpl w:val="355C6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2E4"/>
    <w:rsid w:val="00143BFB"/>
    <w:rsid w:val="0024601F"/>
    <w:rsid w:val="00274F36"/>
    <w:rsid w:val="00290D23"/>
    <w:rsid w:val="002A006F"/>
    <w:rsid w:val="002C3272"/>
    <w:rsid w:val="002F210F"/>
    <w:rsid w:val="003114B8"/>
    <w:rsid w:val="0032273B"/>
    <w:rsid w:val="003658EF"/>
    <w:rsid w:val="00482662"/>
    <w:rsid w:val="00513B64"/>
    <w:rsid w:val="00537313"/>
    <w:rsid w:val="00561316"/>
    <w:rsid w:val="00592E78"/>
    <w:rsid w:val="005A6BFB"/>
    <w:rsid w:val="005E0C91"/>
    <w:rsid w:val="00641051"/>
    <w:rsid w:val="00691268"/>
    <w:rsid w:val="007D6C34"/>
    <w:rsid w:val="00817703"/>
    <w:rsid w:val="00825D7C"/>
    <w:rsid w:val="008E37B8"/>
    <w:rsid w:val="009C0849"/>
    <w:rsid w:val="00A066FC"/>
    <w:rsid w:val="00A414BE"/>
    <w:rsid w:val="00A70F17"/>
    <w:rsid w:val="00A851F7"/>
    <w:rsid w:val="00AD64CC"/>
    <w:rsid w:val="00B16CBC"/>
    <w:rsid w:val="00BC1C64"/>
    <w:rsid w:val="00BD231B"/>
    <w:rsid w:val="00C15CC5"/>
    <w:rsid w:val="00C4509B"/>
    <w:rsid w:val="00C60CB9"/>
    <w:rsid w:val="00C7671C"/>
    <w:rsid w:val="00CF589E"/>
    <w:rsid w:val="00D902E4"/>
    <w:rsid w:val="00DF7AB0"/>
    <w:rsid w:val="00E75A9B"/>
    <w:rsid w:val="00E80491"/>
    <w:rsid w:val="00EC5BBA"/>
    <w:rsid w:val="00EF62C5"/>
    <w:rsid w:val="00F420DA"/>
    <w:rsid w:val="00F77B29"/>
    <w:rsid w:val="00F84556"/>
    <w:rsid w:val="00F95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0A65D"/>
  <w15:chartTrackingRefBased/>
  <w15:docId w15:val="{22A44461-383C-491D-A273-AF46AC57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2E4"/>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02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7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AB0"/>
  </w:style>
  <w:style w:type="paragraph" w:styleId="Footer">
    <w:name w:val="footer"/>
    <w:basedOn w:val="Normal"/>
    <w:link w:val="FooterChar"/>
    <w:uiPriority w:val="99"/>
    <w:unhideWhenUsed/>
    <w:rsid w:val="00DF7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AB0"/>
  </w:style>
  <w:style w:type="paragraph" w:styleId="ListParagraph">
    <w:name w:val="List Paragraph"/>
    <w:basedOn w:val="Normal"/>
    <w:uiPriority w:val="34"/>
    <w:qFormat/>
    <w:rsid w:val="00DF7AB0"/>
    <w:pPr>
      <w:ind w:left="720"/>
      <w:contextualSpacing/>
    </w:pPr>
  </w:style>
  <w:style w:type="paragraph" w:styleId="BalloonText">
    <w:name w:val="Balloon Text"/>
    <w:basedOn w:val="Normal"/>
    <w:link w:val="BalloonTextChar"/>
    <w:uiPriority w:val="99"/>
    <w:semiHidden/>
    <w:unhideWhenUsed/>
    <w:rsid w:val="00F845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5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13280">
      <w:bodyDiv w:val="1"/>
      <w:marLeft w:val="0"/>
      <w:marRight w:val="0"/>
      <w:marTop w:val="0"/>
      <w:marBottom w:val="0"/>
      <w:divBdr>
        <w:top w:val="none" w:sz="0" w:space="0" w:color="auto"/>
        <w:left w:val="none" w:sz="0" w:space="0" w:color="auto"/>
        <w:bottom w:val="none" w:sz="0" w:space="0" w:color="auto"/>
        <w:right w:val="none" w:sz="0" w:space="0" w:color="auto"/>
      </w:divBdr>
    </w:div>
    <w:div w:id="1045447710">
      <w:bodyDiv w:val="1"/>
      <w:marLeft w:val="0"/>
      <w:marRight w:val="0"/>
      <w:marTop w:val="0"/>
      <w:marBottom w:val="0"/>
      <w:divBdr>
        <w:top w:val="none" w:sz="0" w:space="0" w:color="auto"/>
        <w:left w:val="none" w:sz="0" w:space="0" w:color="auto"/>
        <w:bottom w:val="none" w:sz="0" w:space="0" w:color="auto"/>
        <w:right w:val="none" w:sz="0" w:space="0" w:color="auto"/>
      </w:divBdr>
    </w:div>
    <w:div w:id="1454442484">
      <w:bodyDiv w:val="1"/>
      <w:marLeft w:val="0"/>
      <w:marRight w:val="0"/>
      <w:marTop w:val="0"/>
      <w:marBottom w:val="0"/>
      <w:divBdr>
        <w:top w:val="none" w:sz="0" w:space="0" w:color="auto"/>
        <w:left w:val="none" w:sz="0" w:space="0" w:color="auto"/>
        <w:bottom w:val="none" w:sz="0" w:space="0" w:color="auto"/>
        <w:right w:val="none" w:sz="0" w:space="0" w:color="auto"/>
      </w:divBdr>
    </w:div>
    <w:div w:id="15493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44684AE21334E8A90B0275790790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339</Nr_x002e__x0020_akti>
    <Data_x0020_e_x0020_Krijimit xmlns="0e656187-b300-4fb0-8bf4-3a50f872073c">2026-05-14T13:06:57Z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disa ndryshime dhe shtesa në vendimin nr.760,  datë 13.12.2024, të Këshillit të Ministrave, “Për shpronësimin, për interes publik, të pronarëve të pasurive të paluajtshme, pronë private, që preken nga realizimi i projektit “Zgjerimi i rrugës Elbasan-Përrenjas-Qafëthanë (faza III)””</Titulli>
    <Modifikuesi xmlns="0e656187-b300-4fb0-8bf4-3a50f872073c">keisina.zace</Modifikuesi>
    <Nr_x002e__x0020_prot_x0020_QBZ xmlns="0e656187-b300-4fb0-8bf4-3a50f872073c">1094</Nr_x002e__x0020_prot_x0020_QBZ>
    <Data_x0020_e_x0020_Modifikimit xmlns="0e656187-b300-4fb0-8bf4-3a50f872073c">2026-05-14T14:26:49Z</Data_x0020_e_x0020_Modifikimit>
    <Dekretuar xmlns="0e656187-b300-4fb0-8bf4-3a50f872073c">false</Dekretuar>
    <Data xmlns="0e656187-b300-4fb0-8bf4-3a50f872073c">2026-05-13T00:00:00Z</Data>
    <Nr_x002e__x0020_protokolli_x0020_i_x0020_aktit xmlns="0e656187-b300-4fb0-8bf4-3a50f872073c">2438/3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70E1E51E-FB84-4ACC-8F95-A11F8FDF9BBE}">
  <ds:schemaRefs>
    <ds:schemaRef ds:uri="http://schemas.microsoft.com/sharepoint/v3/contenttype/forms"/>
  </ds:schemaRefs>
</ds:datastoreItem>
</file>

<file path=customXml/itemProps2.xml><?xml version="1.0" encoding="utf-8"?>
<ds:datastoreItem xmlns:ds="http://schemas.openxmlformats.org/officeDocument/2006/customXml" ds:itemID="{7B0B33FE-CD8F-47CC-A265-4E512002A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1CAF46-807E-499D-B5F9-E80C4B7639B5}">
  <ds:schemaRefs>
    <ds:schemaRef ds:uri="http://purl.org/dc/elements/1.1/"/>
    <ds:schemaRef ds:uri="http://purl.org/dc/dcmitype/"/>
    <ds:schemaRef ds:uri="http://schemas.microsoft.com/office/2006/metadata/properties"/>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98</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fjora.cahani</cp:lastModifiedBy>
  <cp:revision>17</cp:revision>
  <cp:lastPrinted>2026-05-12T18:25:00Z</cp:lastPrinted>
  <dcterms:created xsi:type="dcterms:W3CDTF">2026-05-11T17:07:00Z</dcterms:created>
  <dcterms:modified xsi:type="dcterms:W3CDTF">2026-05-15T08:00:00Z</dcterms:modified>
</cp:coreProperties>
</file>