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0B099D" w14:textId="77777777" w:rsidR="008C7B79" w:rsidRPr="00364515" w:rsidRDefault="008C7B79" w:rsidP="008C7B79">
      <w:pPr>
        <w:autoSpaceDE w:val="0"/>
        <w:autoSpaceDN w:val="0"/>
        <w:adjustRightInd w:val="0"/>
        <w:ind w:firstLine="284"/>
        <w:jc w:val="center"/>
        <w:rPr>
          <w:rFonts w:ascii="Garamond" w:eastAsiaTheme="minorHAnsi" w:hAnsi="Garamond"/>
          <w:b/>
          <w:color w:val="000000"/>
          <w:lang w:val="sq-AL"/>
        </w:rPr>
      </w:pPr>
      <w:r w:rsidRPr="00364515">
        <w:rPr>
          <w:rFonts w:ascii="Garamond" w:eastAsiaTheme="minorHAnsi" w:hAnsi="Garamond"/>
          <w:b/>
          <w:color w:val="000000"/>
          <w:lang w:val="sq-AL"/>
        </w:rPr>
        <w:t>VENDIM</w:t>
      </w:r>
    </w:p>
    <w:p w14:paraId="2B7CB815" w14:textId="77777777" w:rsidR="008C7B79" w:rsidRPr="00364515" w:rsidRDefault="008C7B79" w:rsidP="008C7B79">
      <w:pPr>
        <w:autoSpaceDE w:val="0"/>
        <w:autoSpaceDN w:val="0"/>
        <w:adjustRightInd w:val="0"/>
        <w:ind w:firstLine="284"/>
        <w:jc w:val="center"/>
        <w:rPr>
          <w:rFonts w:ascii="Garamond" w:eastAsiaTheme="minorHAnsi" w:hAnsi="Garamond"/>
          <w:b/>
          <w:color w:val="000000"/>
          <w:lang w:val="sq-AL"/>
        </w:rPr>
      </w:pPr>
      <w:r w:rsidRPr="00364515">
        <w:rPr>
          <w:rFonts w:ascii="Garamond" w:eastAsiaTheme="minorHAnsi" w:hAnsi="Garamond"/>
          <w:b/>
          <w:color w:val="000000"/>
          <w:lang w:val="sq-AL"/>
        </w:rPr>
        <w:t>Nr. 347, datë 13.5.2026</w:t>
      </w:r>
    </w:p>
    <w:p w14:paraId="6AAED4C5" w14:textId="77777777" w:rsidR="008C7B79" w:rsidRPr="00364515" w:rsidRDefault="008C7B79" w:rsidP="008C7B79">
      <w:pPr>
        <w:autoSpaceDE w:val="0"/>
        <w:autoSpaceDN w:val="0"/>
        <w:adjustRightInd w:val="0"/>
        <w:ind w:firstLine="284"/>
        <w:jc w:val="center"/>
        <w:rPr>
          <w:rFonts w:ascii="Garamond" w:eastAsiaTheme="minorHAnsi" w:hAnsi="Garamond"/>
          <w:b/>
          <w:color w:val="000000"/>
          <w:lang w:val="sq-AL"/>
        </w:rPr>
      </w:pPr>
    </w:p>
    <w:p w14:paraId="50256CEC" w14:textId="1C457FC5" w:rsidR="008C7B79" w:rsidRPr="00364515" w:rsidRDefault="008C7B79" w:rsidP="008C7B79">
      <w:pPr>
        <w:autoSpaceDE w:val="0"/>
        <w:autoSpaceDN w:val="0"/>
        <w:adjustRightInd w:val="0"/>
        <w:ind w:firstLine="284"/>
        <w:jc w:val="center"/>
        <w:rPr>
          <w:rFonts w:ascii="Garamond" w:eastAsiaTheme="minorHAnsi" w:hAnsi="Garamond"/>
          <w:b/>
          <w:color w:val="000000"/>
          <w:lang w:val="sq-AL"/>
        </w:rPr>
      </w:pPr>
      <w:r w:rsidRPr="00364515">
        <w:rPr>
          <w:rFonts w:ascii="Garamond" w:eastAsiaTheme="minorHAnsi" w:hAnsi="Garamond"/>
          <w:b/>
          <w:color w:val="000000"/>
          <w:lang w:val="sq-AL"/>
        </w:rPr>
        <w:t>PËR MIRATIMIN E REKOMANDIMEVE PRIORITARE NË LUFTËN KUNDËR KRIMINALITETIT PËR VITIN 2026</w:t>
      </w:r>
    </w:p>
    <w:p w14:paraId="46D06E07" w14:textId="77777777" w:rsidR="008C7B79" w:rsidRPr="00364515" w:rsidRDefault="008C7B79" w:rsidP="008C7B79">
      <w:pPr>
        <w:autoSpaceDE w:val="0"/>
        <w:autoSpaceDN w:val="0"/>
        <w:adjustRightInd w:val="0"/>
        <w:ind w:firstLine="284"/>
        <w:jc w:val="center"/>
        <w:rPr>
          <w:rFonts w:ascii="Garamond" w:eastAsiaTheme="minorHAnsi" w:hAnsi="Garamond"/>
          <w:b/>
          <w:color w:val="000000"/>
          <w:u w:val="single"/>
          <w:lang w:val="sq-AL"/>
        </w:rPr>
      </w:pPr>
    </w:p>
    <w:p w14:paraId="0E253663" w14:textId="5B91E9A3" w:rsidR="008C7B79" w:rsidRPr="00364515" w:rsidRDefault="008C7B79" w:rsidP="008C7B79">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Në mbështetje të nenit 100 të Kushtetutës, të nenit 103, të ligjit nr.</w:t>
      </w:r>
      <w:r w:rsidR="00364515">
        <w:rPr>
          <w:rFonts w:ascii="Garamond" w:eastAsiaTheme="minorHAnsi" w:hAnsi="Garamond"/>
          <w:color w:val="000000"/>
          <w:lang w:val="sq-AL"/>
        </w:rPr>
        <w:t xml:space="preserve"> </w:t>
      </w:r>
      <w:r w:rsidRPr="00364515">
        <w:rPr>
          <w:rFonts w:ascii="Garamond" w:eastAsiaTheme="minorHAnsi" w:hAnsi="Garamond"/>
          <w:color w:val="000000"/>
          <w:lang w:val="sq-AL"/>
        </w:rPr>
        <w:t>97/2016, “Për organizimin dhe funksionimin e prokurorisë në Republikën e Shqipërisë”, të ndryshuar, dhe të pikës 32, të nenit 6, të ligjit nr.</w:t>
      </w:r>
      <w:r w:rsidR="00364515">
        <w:rPr>
          <w:rFonts w:ascii="Garamond" w:eastAsiaTheme="minorHAnsi" w:hAnsi="Garamond"/>
          <w:color w:val="000000"/>
          <w:lang w:val="sq-AL"/>
        </w:rPr>
        <w:t xml:space="preserve"> </w:t>
      </w:r>
      <w:r w:rsidRPr="00364515">
        <w:rPr>
          <w:rFonts w:ascii="Garamond" w:eastAsiaTheme="minorHAnsi" w:hAnsi="Garamond"/>
          <w:color w:val="000000"/>
          <w:lang w:val="sq-AL"/>
        </w:rPr>
        <w:t>8678, datë 14.5.2001, “Për organizimin dhe funksionimin e Ministrisë së Drejtësisë”, të ndryshuar, me propozimin e ministrit të Drejtësisë, Këshilli i Ministrave</w:t>
      </w:r>
    </w:p>
    <w:p w14:paraId="44A42677" w14:textId="77777777" w:rsidR="008C7B79" w:rsidRPr="00364515" w:rsidRDefault="008C7B79" w:rsidP="008C7B79">
      <w:pPr>
        <w:autoSpaceDE w:val="0"/>
        <w:autoSpaceDN w:val="0"/>
        <w:adjustRightInd w:val="0"/>
        <w:ind w:firstLine="284"/>
        <w:jc w:val="both"/>
        <w:rPr>
          <w:rFonts w:ascii="Garamond" w:eastAsiaTheme="minorHAnsi" w:hAnsi="Garamond"/>
          <w:color w:val="000000"/>
          <w:lang w:val="sq-AL"/>
        </w:rPr>
      </w:pPr>
    </w:p>
    <w:p w14:paraId="68648D67" w14:textId="77777777" w:rsidR="008C7B79" w:rsidRPr="00364515" w:rsidRDefault="008C7B79" w:rsidP="008C7B79">
      <w:pPr>
        <w:autoSpaceDE w:val="0"/>
        <w:autoSpaceDN w:val="0"/>
        <w:adjustRightInd w:val="0"/>
        <w:ind w:firstLine="284"/>
        <w:jc w:val="center"/>
        <w:rPr>
          <w:rFonts w:ascii="Garamond" w:eastAsiaTheme="minorHAnsi" w:hAnsi="Garamond"/>
          <w:color w:val="000000"/>
          <w:lang w:val="sq-AL"/>
        </w:rPr>
      </w:pPr>
      <w:r w:rsidRPr="00364515">
        <w:rPr>
          <w:rFonts w:ascii="Garamond" w:eastAsiaTheme="minorHAnsi" w:hAnsi="Garamond"/>
          <w:color w:val="000000"/>
          <w:lang w:val="sq-AL"/>
        </w:rPr>
        <w:t>VENDOSI:</w:t>
      </w:r>
    </w:p>
    <w:p w14:paraId="74919104" w14:textId="77777777" w:rsidR="008C7B79" w:rsidRPr="00364515" w:rsidRDefault="008C7B79" w:rsidP="008C7B79">
      <w:pPr>
        <w:autoSpaceDE w:val="0"/>
        <w:autoSpaceDN w:val="0"/>
        <w:adjustRightInd w:val="0"/>
        <w:ind w:firstLine="284"/>
        <w:jc w:val="both"/>
        <w:rPr>
          <w:rFonts w:ascii="Garamond" w:eastAsiaTheme="minorHAnsi" w:hAnsi="Garamond"/>
          <w:color w:val="000000"/>
          <w:lang w:val="sq-AL"/>
        </w:rPr>
      </w:pPr>
    </w:p>
    <w:p w14:paraId="0F75362D" w14:textId="77777777" w:rsidR="008C7B79" w:rsidRPr="00364515" w:rsidRDefault="008C7B79" w:rsidP="008C7B79">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1. Miratimin e rekomandimeve prioritare në luftën kundër kriminalitetit, për vitin 2026, sipas tekstit që i bashkëlidhet këtij vendimi dhe është pjesë përbërëse e tij.</w:t>
      </w:r>
    </w:p>
    <w:p w14:paraId="1EAC093B" w14:textId="77777777" w:rsidR="008C7B79" w:rsidRPr="00364515" w:rsidRDefault="008C7B79" w:rsidP="008C7B79">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2. Ngarkohet ministri i Drejtësisë të përcjellë menjëherë rekomandimet prioritare pranë Prokurorit të Përgjithshëm, si dhe t’ua bëjë ato të njohura drejtuesve të prokurorive të </w:t>
      </w:r>
      <w:proofErr w:type="spellStart"/>
      <w:r w:rsidRPr="00364515">
        <w:rPr>
          <w:rFonts w:ascii="Garamond" w:eastAsiaTheme="minorHAnsi" w:hAnsi="Garamond"/>
          <w:color w:val="000000"/>
          <w:lang w:val="sq-AL"/>
        </w:rPr>
        <w:t>të</w:t>
      </w:r>
      <w:proofErr w:type="spellEnd"/>
      <w:r w:rsidRPr="00364515">
        <w:rPr>
          <w:rFonts w:ascii="Garamond" w:eastAsiaTheme="minorHAnsi" w:hAnsi="Garamond"/>
          <w:color w:val="000000"/>
          <w:lang w:val="sq-AL"/>
        </w:rPr>
        <w:t xml:space="preserve"> gjitha shkallëve dhe drejtuesit të Prokurorisë së Posaçme, në një mbledhje të përbashkët, jo më vonë se 1 (një) muaj nga data e miratimit të këtij vendimi.</w:t>
      </w:r>
    </w:p>
    <w:p w14:paraId="48EAEEB4" w14:textId="77777777" w:rsidR="008C7B79" w:rsidRPr="00364515" w:rsidRDefault="008C7B79" w:rsidP="008C7B79">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3. Ngarkohet ministri i Drejtësisë të ndjekë në vazhdimësi mënyrën e zbatimit të këtyre rekomandimeve, sipas legjislacionit në fuqi.</w:t>
      </w:r>
    </w:p>
    <w:p w14:paraId="77D45A29" w14:textId="77777777" w:rsidR="008C7B79" w:rsidRPr="00364515" w:rsidRDefault="008C7B79" w:rsidP="008C7B79">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Ky vendim hyn në fuqi menjëherë dhe botohet në Fletoren Zyrtare.</w:t>
      </w:r>
    </w:p>
    <w:p w14:paraId="2893D0E1" w14:textId="77777777" w:rsidR="008C7B79" w:rsidRPr="00364515" w:rsidRDefault="008C7B79" w:rsidP="008C7B79">
      <w:pPr>
        <w:autoSpaceDE w:val="0"/>
        <w:autoSpaceDN w:val="0"/>
        <w:adjustRightInd w:val="0"/>
        <w:ind w:firstLine="284"/>
        <w:jc w:val="both"/>
        <w:rPr>
          <w:rFonts w:ascii="Garamond" w:eastAsiaTheme="minorHAnsi" w:hAnsi="Garamond"/>
          <w:color w:val="000000"/>
          <w:lang w:val="sq-AL"/>
        </w:rPr>
      </w:pPr>
    </w:p>
    <w:p w14:paraId="49C1167D" w14:textId="77777777" w:rsidR="008C7B79" w:rsidRPr="00364515" w:rsidRDefault="008C7B79" w:rsidP="008C7B79">
      <w:pPr>
        <w:autoSpaceDE w:val="0"/>
        <w:autoSpaceDN w:val="0"/>
        <w:adjustRightInd w:val="0"/>
        <w:ind w:firstLine="284"/>
        <w:jc w:val="right"/>
        <w:rPr>
          <w:rFonts w:ascii="Garamond" w:eastAsiaTheme="minorHAnsi" w:hAnsi="Garamond"/>
          <w:color w:val="000000"/>
          <w:lang w:val="sq-AL"/>
        </w:rPr>
      </w:pPr>
      <w:r w:rsidRPr="00364515">
        <w:rPr>
          <w:rFonts w:ascii="Garamond" w:eastAsiaTheme="minorHAnsi" w:hAnsi="Garamond"/>
          <w:color w:val="000000"/>
          <w:lang w:val="sq-AL"/>
        </w:rPr>
        <w:t>KRYEMINISTËR</w:t>
      </w:r>
    </w:p>
    <w:p w14:paraId="0F888F95" w14:textId="77777777" w:rsidR="008C7B79" w:rsidRPr="00364515" w:rsidRDefault="008C7B79" w:rsidP="008C7B79">
      <w:pPr>
        <w:autoSpaceDE w:val="0"/>
        <w:autoSpaceDN w:val="0"/>
        <w:adjustRightInd w:val="0"/>
        <w:ind w:firstLine="284"/>
        <w:jc w:val="right"/>
        <w:rPr>
          <w:rFonts w:ascii="Garamond" w:eastAsiaTheme="minorHAnsi" w:hAnsi="Garamond"/>
          <w:b/>
          <w:color w:val="000000"/>
          <w:lang w:val="sq-AL"/>
        </w:rPr>
      </w:pPr>
      <w:r w:rsidRPr="00364515">
        <w:rPr>
          <w:rFonts w:ascii="Garamond" w:eastAsiaTheme="minorHAnsi" w:hAnsi="Garamond"/>
          <w:b/>
          <w:color w:val="000000"/>
          <w:lang w:val="sq-AL"/>
        </w:rPr>
        <w:t xml:space="preserve">Edi </w:t>
      </w:r>
      <w:proofErr w:type="spellStart"/>
      <w:r w:rsidRPr="00364515">
        <w:rPr>
          <w:rFonts w:ascii="Garamond" w:eastAsiaTheme="minorHAnsi" w:hAnsi="Garamond"/>
          <w:b/>
          <w:color w:val="000000"/>
          <w:lang w:val="sq-AL"/>
        </w:rPr>
        <w:t>Rama</w:t>
      </w:r>
      <w:proofErr w:type="spellEnd"/>
    </w:p>
    <w:p w14:paraId="6F89A302" w14:textId="77777777" w:rsidR="00DD5BC5" w:rsidRDefault="00DD5BC5" w:rsidP="006055C5">
      <w:pPr>
        <w:tabs>
          <w:tab w:val="left" w:pos="2445"/>
        </w:tabs>
        <w:ind w:firstLine="284"/>
        <w:jc w:val="center"/>
        <w:rPr>
          <w:rFonts w:ascii="Garamond" w:hAnsi="Garamond"/>
          <w:b/>
          <w:lang w:val="sq-AL"/>
        </w:rPr>
      </w:pPr>
    </w:p>
    <w:p w14:paraId="6653FC9A" w14:textId="5F8AEBEC" w:rsidR="006055C5" w:rsidRPr="00364515" w:rsidRDefault="006055C5" w:rsidP="006055C5">
      <w:pPr>
        <w:tabs>
          <w:tab w:val="left" w:pos="2445"/>
        </w:tabs>
        <w:ind w:firstLine="284"/>
        <w:jc w:val="center"/>
        <w:rPr>
          <w:rFonts w:ascii="Garamond" w:hAnsi="Garamond"/>
          <w:b/>
          <w:lang w:val="sq-AL"/>
        </w:rPr>
      </w:pPr>
      <w:r w:rsidRPr="00364515">
        <w:rPr>
          <w:rFonts w:ascii="Garamond" w:hAnsi="Garamond"/>
          <w:b/>
          <w:lang w:val="sq-AL"/>
        </w:rPr>
        <w:t>REKOMANDIME PRIORITARE</w:t>
      </w:r>
    </w:p>
    <w:p w14:paraId="3F0E97D5" w14:textId="77777777" w:rsidR="006055C5" w:rsidRPr="00243B68" w:rsidRDefault="006055C5" w:rsidP="006055C5">
      <w:pPr>
        <w:tabs>
          <w:tab w:val="left" w:pos="2445"/>
        </w:tabs>
        <w:ind w:firstLine="284"/>
        <w:jc w:val="center"/>
        <w:rPr>
          <w:rFonts w:ascii="Garamond" w:hAnsi="Garamond"/>
          <w:b/>
          <w:lang w:val="sq-AL"/>
        </w:rPr>
      </w:pPr>
      <w:r w:rsidRPr="00243B68">
        <w:rPr>
          <w:rFonts w:ascii="Garamond" w:hAnsi="Garamond"/>
          <w:b/>
          <w:lang w:val="sq-AL"/>
        </w:rPr>
        <w:t>NË LUFTËN KUNDËR KRIMINALITETIT PËR VITIN 2026</w:t>
      </w:r>
    </w:p>
    <w:p w14:paraId="2DE391D5" w14:textId="77777777" w:rsidR="006055C5" w:rsidRPr="00243B68" w:rsidRDefault="006055C5" w:rsidP="006055C5">
      <w:pPr>
        <w:ind w:firstLine="284"/>
        <w:jc w:val="center"/>
        <w:rPr>
          <w:rFonts w:ascii="Garamond" w:hAnsi="Garamond"/>
          <w:b/>
          <w:lang w:val="sq-AL"/>
        </w:rPr>
      </w:pPr>
      <w:r w:rsidRPr="00243B68">
        <w:rPr>
          <w:rFonts w:ascii="Garamond" w:hAnsi="Garamond"/>
          <w:b/>
          <w:lang w:val="sq-AL"/>
        </w:rPr>
        <w:t>TIRANË, PRILL 2026</w:t>
      </w:r>
    </w:p>
    <w:p w14:paraId="0502EC10" w14:textId="77777777" w:rsidR="00F3480F" w:rsidRDefault="00F3480F" w:rsidP="006055C5">
      <w:pPr>
        <w:autoSpaceDE w:val="0"/>
        <w:autoSpaceDN w:val="0"/>
        <w:adjustRightInd w:val="0"/>
        <w:ind w:firstLine="284"/>
        <w:jc w:val="both"/>
        <w:rPr>
          <w:rFonts w:ascii="Garamond" w:eastAsiaTheme="minorHAnsi" w:hAnsi="Garamond"/>
          <w:color w:val="000000"/>
          <w:lang w:val="sq-AL"/>
        </w:rPr>
      </w:pPr>
    </w:p>
    <w:p w14:paraId="541E3AD0" w14:textId="31437C43"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1. HYRJA</w:t>
      </w:r>
    </w:p>
    <w:p w14:paraId="26C3100F" w14:textId="572A3B5E"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Në mbështetje të nenit 103 të ligjit nr. 97/2016</w:t>
      </w:r>
      <w:r w:rsidR="0064668D">
        <w:rPr>
          <w:rFonts w:ascii="Garamond" w:eastAsiaTheme="minorHAnsi" w:hAnsi="Garamond"/>
          <w:color w:val="000000"/>
          <w:lang w:val="sq-AL"/>
        </w:rPr>
        <w:t>,</w:t>
      </w:r>
      <w:r w:rsidRPr="00364515">
        <w:rPr>
          <w:rFonts w:ascii="Garamond" w:eastAsiaTheme="minorHAnsi" w:hAnsi="Garamond"/>
          <w:color w:val="000000"/>
          <w:lang w:val="sq-AL"/>
        </w:rPr>
        <w:t xml:space="preserve"> “Për organizimin dhe funksionimin e prokurorisë në Republikën e Shqipërisë”, të ndryshuar, janë përgatitur Rekomandimet Prioritare të Këshillit të Ministrave për Prokurorin e Përgjithshëm</w:t>
      </w:r>
      <w:r w:rsidR="00B45692">
        <w:rPr>
          <w:rFonts w:ascii="Garamond" w:eastAsiaTheme="minorHAnsi" w:hAnsi="Garamond"/>
          <w:color w:val="000000"/>
          <w:lang w:val="sq-AL"/>
        </w:rPr>
        <w:t>,</w:t>
      </w:r>
      <w:r w:rsidRPr="00364515">
        <w:rPr>
          <w:rFonts w:ascii="Garamond" w:eastAsiaTheme="minorHAnsi" w:hAnsi="Garamond"/>
          <w:color w:val="000000"/>
          <w:lang w:val="sq-AL"/>
        </w:rPr>
        <w:t xml:space="preserve"> në funksion të forcimit të luftës kundër kriminalitetit për vitin 2026. Këto rekomandime pasqyrojnë angazhimin e vazhdueshëm institucional për konsolidimin e shtetit të së drejtës dhe përmirësimin e performancës së sistemit të drejtësisë penale.</w:t>
      </w:r>
    </w:p>
    <w:p w14:paraId="244BE8C4"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Pavarësia dhe funksionaliteti i sistemit të drejtësisë kanë qenë ndër prioritetet kryesore të reformës në drejtësi, e cila ka prodhuar transformime të rëndësishme gjatë viteve të fundit. Këto përfshijnë </w:t>
      </w:r>
      <w:proofErr w:type="spellStart"/>
      <w:r w:rsidRPr="00364515">
        <w:rPr>
          <w:rFonts w:ascii="Garamond" w:eastAsiaTheme="minorHAnsi" w:hAnsi="Garamond"/>
          <w:color w:val="000000"/>
          <w:lang w:val="sq-AL"/>
        </w:rPr>
        <w:t>rikonfigurimin</w:t>
      </w:r>
      <w:proofErr w:type="spellEnd"/>
      <w:r w:rsidRPr="00364515">
        <w:rPr>
          <w:rFonts w:ascii="Garamond" w:eastAsiaTheme="minorHAnsi" w:hAnsi="Garamond"/>
          <w:color w:val="000000"/>
          <w:lang w:val="sq-AL"/>
        </w:rPr>
        <w:t xml:space="preserve"> e strukturave gjyqësore dhe të prokurorisë, fuqizimin e institucioneve të reja të pavarura, ngritjen e standardeve profesionale për emërimin dhe promovimin e magjistratëve, si dhe zgjerimin e transparencës dhe përgjegjshmërisë institucionale. Adresimi i dobësive të evidentuara ndër vite ka qenë një proces i vazhdueshëm, që kërkon vëmendje dhe angazhim të qëndrueshëm.</w:t>
      </w:r>
    </w:p>
    <w:p w14:paraId="0F2D6E77"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Prokuroria mbetet një institucion kyç në garantimin e rendit juridik dhe mbrojtjes së interesit publik. Rritja e efektivitetit dhe integritetit të saj është thelbësore për zhvillimin e proceseve të drejta, transparente dhe të besueshme. Në ushtrimin e funksioneve të saj, prokuroria ka detyrimin të hetojë në mënyrë të paanshme dhe të ndjekë penalisht çdo veprimtari kriminale, duke siguruar zbatimin e ligjit dhe mbrojtjen e të drejtave të </w:t>
      </w:r>
      <w:proofErr w:type="spellStart"/>
      <w:r w:rsidRPr="00364515">
        <w:rPr>
          <w:rFonts w:ascii="Garamond" w:eastAsiaTheme="minorHAnsi" w:hAnsi="Garamond"/>
          <w:color w:val="000000"/>
          <w:lang w:val="sq-AL"/>
        </w:rPr>
        <w:t>të</w:t>
      </w:r>
      <w:proofErr w:type="spellEnd"/>
      <w:r w:rsidRPr="00364515">
        <w:rPr>
          <w:rFonts w:ascii="Garamond" w:eastAsiaTheme="minorHAnsi" w:hAnsi="Garamond"/>
          <w:color w:val="000000"/>
          <w:lang w:val="sq-AL"/>
        </w:rPr>
        <w:t xml:space="preserve"> gjitha palëve viktimave, të akuzuarve dhe dëshmitarëve. Në këtë kuadër, vëmendje e veçantë duhet t’i kushtohet edhe luftës kundër evazionit fiskal, si një prioritet në mbrojtje të interesit financiar të shtetit, forcimit të rendit ekonomik dhe garantimit të konkurrencës së ndershme në treg.</w:t>
      </w:r>
    </w:p>
    <w:p w14:paraId="5CF374BD"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Përmes forcimit të mëtejshëm të kapaciteteve institucionale dhe profesionale, prokuroria rrit aftësinë për të trajtuar me efikasitet çështje të ndërlikuara dhe me ndjeshmëri të lartë shoqërore. Kjo qasje kontribuon drejtpërdrejt në garantimin e të drejtave dhe lirive themelore të individëve, duke siguruar një proces të drejtë dhe të balancuar për të gjitha palët dhe duke forcuar besimin e qytetarëve në sistemin e drejtësisë.</w:t>
      </w:r>
    </w:p>
    <w:p w14:paraId="02D268A1"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Në mbështetje të kuadrit ligjor në fuqi dhe në vijim të një praktike të konsoliduar prej rreth 20 vjetësh, Ministria e Drejtësisë ka mbështetur vazhdimisht veprimtarinë dhe organizimin e organit të prokurorisë. Miratimi i metodologjisë për vlerësimin e zbatimit të Rekomandimeve Prioritare përbën një hap cilësor në këtë bashkëpunim institucional, duke institucionalizuar një kulturë vlerësimi të bazuar në të dhëna, transparencë dhe llogaridhënie në shërbim të drejtësisë dhe shtetit të së drejtës.</w:t>
      </w:r>
    </w:p>
    <w:p w14:paraId="5D04A687"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Rekomandimet Prioritare janë strukturuar në 8 fusha kryesore, si më poshtë vijon:</w:t>
      </w:r>
    </w:p>
    <w:p w14:paraId="1675722C"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1. Sundimi i ligjit dhe të drejtat e njeriut në qendër të punës së prokurorisë;</w:t>
      </w:r>
    </w:p>
    <w:p w14:paraId="32A9C665"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2. Forcimi i luftës kundër kriminalitetit;</w:t>
      </w:r>
    </w:p>
    <w:p w14:paraId="362CE450"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3. Integriteti, përgjegjshmëria dhe transparenca e veprimtarisë së prokurorëve dhe zyrave të prokurorisë;</w:t>
      </w:r>
    </w:p>
    <w:p w14:paraId="733F9FCF"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4. Sigurimi i </w:t>
      </w:r>
      <w:proofErr w:type="spellStart"/>
      <w:r w:rsidRPr="00364515">
        <w:rPr>
          <w:rFonts w:ascii="Garamond" w:eastAsiaTheme="minorHAnsi" w:hAnsi="Garamond"/>
          <w:color w:val="000000"/>
          <w:lang w:val="sq-AL"/>
        </w:rPr>
        <w:t>eficiencës</w:t>
      </w:r>
      <w:proofErr w:type="spellEnd"/>
      <w:r w:rsidRPr="00364515">
        <w:rPr>
          <w:rFonts w:ascii="Garamond" w:eastAsiaTheme="minorHAnsi" w:hAnsi="Garamond"/>
          <w:color w:val="000000"/>
          <w:lang w:val="sq-AL"/>
        </w:rPr>
        <w:t xml:space="preserve"> dhe ngritja e kapaciteteve institucionale;</w:t>
      </w:r>
    </w:p>
    <w:p w14:paraId="6AE2C4BA"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 Përdorimi i metodave bashkëkohore të hetimit;</w:t>
      </w:r>
    </w:p>
    <w:p w14:paraId="18A20F94"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6. Bashkëpunimi me Ministrinë e Drejtësisë;</w:t>
      </w:r>
    </w:p>
    <w:p w14:paraId="1C3C6BEC"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7. Bashkëpunimi ndërinstitucional;</w:t>
      </w:r>
    </w:p>
    <w:p w14:paraId="5504F754"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8. Bashkëpunimi ndërkombëtar.</w:t>
      </w:r>
    </w:p>
    <w:p w14:paraId="3A912D01"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lastRenderedPageBreak/>
        <w:t xml:space="preserve">Në këtë kuadër, rekomandimet për vitin 2026, në luftën kundër kriminalitetit janë të mbështetura në një gamë dokumentesh strategjike, si dhe në aktet ligjore dhe nënligjore që rregullojnë funksionimin e secilës hallkë të sistemit të drejtësisë. Këto dokumente synojnë koordinimin dhe bashkërendimin e masave për të arritur rezultate konkrete që të ndihen si përmirësime të prekshme për sistemin, por edhe për qytetarët. </w:t>
      </w:r>
    </w:p>
    <w:p w14:paraId="6E7850E2"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Po kështu, Ministria e Drejtësisë ka vazhduar të ndjekë zbatimin e rekomandimeve të vitit 2025, duke i analizuar dhe vlerësuar ato, ndërkohë që problematikat e dala nga ky proces kanë shërbyer si bazë për hartimin e rekomandimeve konkrete, për vitin 2026. </w:t>
      </w:r>
    </w:p>
    <w:p w14:paraId="18C3DFEC"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2. METODOLOGJIA PËR HARTIMIN E REKOMANDIMEVE</w:t>
      </w:r>
    </w:p>
    <w:p w14:paraId="2D7210EA"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Metodologjia e përdorur për përgatitjen e Rekomandimeve Prioritare 2026 u mbështet në pesë shtylla themelore, duke siguruar një qasje të strukturuar, të arsyetuar dhe të zbatueshme.</w:t>
      </w:r>
    </w:p>
    <w:p w14:paraId="0BFFB2FC" w14:textId="489C9E09"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b/>
          <w:color w:val="000000"/>
          <w:lang w:val="sq-AL"/>
        </w:rPr>
        <w:t>1. Analiza juridike dhe institucionale:</w:t>
      </w:r>
      <w:r w:rsidRPr="00364515">
        <w:rPr>
          <w:rFonts w:ascii="Garamond" w:eastAsiaTheme="minorHAnsi" w:hAnsi="Garamond"/>
          <w:color w:val="000000"/>
          <w:lang w:val="sq-AL"/>
        </w:rPr>
        <w:t xml:space="preserve"> Procesi nisi me një analizë të thelluar të kuadrit ligjor në fuqi</w:t>
      </w:r>
      <w:r w:rsidR="00854C05">
        <w:rPr>
          <w:rFonts w:ascii="Garamond" w:eastAsiaTheme="minorHAnsi" w:hAnsi="Garamond"/>
          <w:color w:val="000000"/>
          <w:lang w:val="sq-AL"/>
        </w:rPr>
        <w:t xml:space="preserve"> – </w:t>
      </w:r>
      <w:r w:rsidRPr="00364515">
        <w:rPr>
          <w:rFonts w:ascii="Garamond" w:eastAsiaTheme="minorHAnsi" w:hAnsi="Garamond"/>
          <w:color w:val="000000"/>
          <w:lang w:val="sq-AL"/>
        </w:rPr>
        <w:t xml:space="preserve">Kushtetutës, Kodit Penal, Kodit të Procedurës Penale dhe ligjeve për funksionimin e prokurorisë </w:t>
      </w:r>
      <w:r w:rsidR="00854C05">
        <w:rPr>
          <w:rFonts w:ascii="Garamond" w:eastAsiaTheme="minorHAnsi" w:hAnsi="Garamond"/>
          <w:color w:val="000000"/>
          <w:lang w:val="sq-AL"/>
        </w:rPr>
        <w:t>–</w:t>
      </w:r>
      <w:r w:rsidRPr="00364515">
        <w:rPr>
          <w:rFonts w:ascii="Garamond" w:eastAsiaTheme="minorHAnsi" w:hAnsi="Garamond"/>
          <w:color w:val="000000"/>
          <w:lang w:val="sq-AL"/>
        </w:rPr>
        <w:t xml:space="preserve"> duke identifikuar problematikat konkrete në zbatimin e normës ligjore.</w:t>
      </w:r>
    </w:p>
    <w:p w14:paraId="6B821615" w14:textId="3B679CC8"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b/>
          <w:color w:val="000000"/>
          <w:lang w:val="sq-AL"/>
        </w:rPr>
        <w:t>2. Mbështetja në burime të shumëfishta dhe evidencë të matshme:</w:t>
      </w:r>
      <w:r w:rsidRPr="00364515">
        <w:rPr>
          <w:rFonts w:ascii="Garamond" w:eastAsiaTheme="minorHAnsi" w:hAnsi="Garamond"/>
          <w:color w:val="000000"/>
          <w:lang w:val="sq-AL"/>
        </w:rPr>
        <w:t xml:space="preserve"> Rekomandimet u bazuan në të dhëna statistikore të dërguara nga Prokuroria e Përgjithshme dhe </w:t>
      </w:r>
      <w:proofErr w:type="spellStart"/>
      <w:r w:rsidRPr="00364515">
        <w:rPr>
          <w:rFonts w:ascii="Garamond" w:eastAsiaTheme="minorHAnsi" w:hAnsi="Garamond"/>
          <w:color w:val="000000"/>
          <w:lang w:val="sq-AL"/>
        </w:rPr>
        <w:t>SPAK</w:t>
      </w:r>
      <w:proofErr w:type="spellEnd"/>
      <w:r w:rsidRPr="00364515">
        <w:rPr>
          <w:rFonts w:ascii="Garamond" w:eastAsiaTheme="minorHAnsi" w:hAnsi="Garamond"/>
          <w:color w:val="000000"/>
          <w:lang w:val="sq-AL"/>
        </w:rPr>
        <w:t>-u, duke përfshirë tregues</w:t>
      </w:r>
      <w:r w:rsidR="00854C05">
        <w:rPr>
          <w:rFonts w:ascii="Garamond" w:eastAsiaTheme="minorHAnsi" w:hAnsi="Garamond"/>
          <w:color w:val="000000"/>
          <w:lang w:val="sq-AL"/>
        </w:rPr>
        <w:t>,</w:t>
      </w:r>
      <w:r w:rsidRPr="00364515">
        <w:rPr>
          <w:rFonts w:ascii="Garamond" w:eastAsiaTheme="minorHAnsi" w:hAnsi="Garamond"/>
          <w:color w:val="000000"/>
          <w:lang w:val="sq-AL"/>
        </w:rPr>
        <w:t xml:space="preserve"> si numri i procedimeve të reja, hetimet e përfunduara, masat e sigurimit dhe dërgimet për gjykim, si dhe në raportet e BE-së, SHBA-së, </w:t>
      </w:r>
      <w:proofErr w:type="spellStart"/>
      <w:r w:rsidRPr="00364515">
        <w:rPr>
          <w:rFonts w:ascii="Garamond" w:eastAsiaTheme="minorHAnsi" w:hAnsi="Garamond"/>
          <w:color w:val="000000"/>
          <w:lang w:val="sq-AL"/>
        </w:rPr>
        <w:t>GRECO</w:t>
      </w:r>
      <w:proofErr w:type="spellEnd"/>
      <w:r w:rsidRPr="00364515">
        <w:rPr>
          <w:rFonts w:ascii="Garamond" w:eastAsiaTheme="minorHAnsi" w:hAnsi="Garamond"/>
          <w:color w:val="000000"/>
          <w:lang w:val="sq-AL"/>
        </w:rPr>
        <w:t xml:space="preserve">-s dhe </w:t>
      </w:r>
      <w:proofErr w:type="spellStart"/>
      <w:r w:rsidRPr="00364515">
        <w:rPr>
          <w:rFonts w:ascii="Garamond" w:eastAsiaTheme="minorHAnsi" w:hAnsi="Garamond"/>
          <w:color w:val="000000"/>
          <w:lang w:val="sq-AL"/>
        </w:rPr>
        <w:t>MONEYVAL</w:t>
      </w:r>
      <w:proofErr w:type="spellEnd"/>
      <w:r w:rsidRPr="00364515">
        <w:rPr>
          <w:rFonts w:ascii="Garamond" w:eastAsiaTheme="minorHAnsi" w:hAnsi="Garamond"/>
          <w:color w:val="000000"/>
          <w:lang w:val="sq-AL"/>
        </w:rPr>
        <w:t>-it.</w:t>
      </w:r>
    </w:p>
    <w:p w14:paraId="789607BB" w14:textId="10F67283"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b/>
          <w:color w:val="000000"/>
          <w:lang w:val="sq-AL"/>
        </w:rPr>
        <w:t>3. Bashkëpunimi ndërinstitucional dhe shkëmbimi i informacionit:</w:t>
      </w:r>
      <w:r w:rsidRPr="00364515">
        <w:rPr>
          <w:rFonts w:ascii="Garamond" w:eastAsiaTheme="minorHAnsi" w:hAnsi="Garamond"/>
          <w:color w:val="000000"/>
          <w:lang w:val="sq-AL"/>
        </w:rPr>
        <w:t xml:space="preserve"> Prokuroria e Përgjithshme, </w:t>
      </w:r>
      <w:proofErr w:type="spellStart"/>
      <w:r w:rsidRPr="00364515">
        <w:rPr>
          <w:rFonts w:ascii="Garamond" w:eastAsiaTheme="minorHAnsi" w:hAnsi="Garamond"/>
          <w:color w:val="000000"/>
          <w:lang w:val="sq-AL"/>
        </w:rPr>
        <w:t>SPAK</w:t>
      </w:r>
      <w:proofErr w:type="spellEnd"/>
      <w:r w:rsidRPr="00364515">
        <w:rPr>
          <w:rFonts w:ascii="Garamond" w:eastAsiaTheme="minorHAnsi" w:hAnsi="Garamond"/>
          <w:color w:val="000000"/>
          <w:lang w:val="sq-AL"/>
        </w:rPr>
        <w:t>-u dhe ministritë e linjës kontribuan me të dhëna dhe rekomandime, duke bërë procesin e hartimit gjithëpërfshirës dhe të bazuar në realitetin institucional.</w:t>
      </w:r>
    </w:p>
    <w:p w14:paraId="2EB3848D"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b/>
          <w:color w:val="000000"/>
          <w:lang w:val="sq-AL"/>
        </w:rPr>
        <w:t>4. Qasje me fokus në të drejtat e njeriut dhe efikasitetin institucional:</w:t>
      </w:r>
      <w:r w:rsidRPr="00364515">
        <w:rPr>
          <w:rFonts w:ascii="Garamond" w:eastAsiaTheme="minorHAnsi" w:hAnsi="Garamond"/>
          <w:color w:val="000000"/>
          <w:lang w:val="sq-AL"/>
        </w:rPr>
        <w:t xml:space="preserve"> Çdo rekomandim u konceptua duke vendosur në qendër respektimin e të drejtave themelore dhe konsolidimin e shtetit të së drejtës, duke synuar forcimin e luftës kundër kriminalitetit, rritjen e integritetit dhe transparencës, si dhe ngritjen e kapaciteteve institucionale.</w:t>
      </w:r>
    </w:p>
    <w:p w14:paraId="37F0D330"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b/>
          <w:color w:val="000000"/>
          <w:lang w:val="sq-AL"/>
        </w:rPr>
        <w:t>5. Struktura e formulimit të rekomandimeve:</w:t>
      </w:r>
      <w:r w:rsidRPr="00364515">
        <w:rPr>
          <w:rFonts w:ascii="Garamond" w:eastAsiaTheme="minorHAnsi" w:hAnsi="Garamond"/>
          <w:color w:val="000000"/>
          <w:lang w:val="sq-AL"/>
        </w:rPr>
        <w:t xml:space="preserve"> Rekomandimet janë hartuar në 8 fusha kryesore, të zbërthyera në </w:t>
      </w:r>
      <w:proofErr w:type="spellStart"/>
      <w:r w:rsidRPr="00364515">
        <w:rPr>
          <w:rFonts w:ascii="Garamond" w:eastAsiaTheme="minorHAnsi" w:hAnsi="Garamond"/>
          <w:color w:val="000000"/>
          <w:lang w:val="sq-AL"/>
        </w:rPr>
        <w:t>nënkomponentë</w:t>
      </w:r>
      <w:proofErr w:type="spellEnd"/>
      <w:r w:rsidRPr="00364515">
        <w:rPr>
          <w:rFonts w:ascii="Garamond" w:eastAsiaTheme="minorHAnsi" w:hAnsi="Garamond"/>
          <w:color w:val="000000"/>
          <w:lang w:val="sq-AL"/>
        </w:rPr>
        <w:t xml:space="preserve">, për të siguruar që ato të jenë të zbatueshme, të </w:t>
      </w:r>
      <w:proofErr w:type="spellStart"/>
      <w:r w:rsidRPr="00364515">
        <w:rPr>
          <w:rFonts w:ascii="Garamond" w:eastAsiaTheme="minorHAnsi" w:hAnsi="Garamond"/>
          <w:color w:val="000000"/>
          <w:lang w:val="sq-AL"/>
        </w:rPr>
        <w:t>monitorueshme</w:t>
      </w:r>
      <w:proofErr w:type="spellEnd"/>
      <w:r w:rsidRPr="00364515">
        <w:rPr>
          <w:rFonts w:ascii="Garamond" w:eastAsiaTheme="minorHAnsi" w:hAnsi="Garamond"/>
          <w:color w:val="000000"/>
          <w:lang w:val="sq-AL"/>
        </w:rPr>
        <w:t xml:space="preserve"> dhe të vlerësueshme.</w:t>
      </w:r>
    </w:p>
    <w:p w14:paraId="2CE2BA98" w14:textId="37185FF0"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3. METODOLOGJIA PËR MËNYRËN E VLERËSIMIT DHE </w:t>
      </w:r>
      <w:r w:rsidR="00CB794F">
        <w:rPr>
          <w:rFonts w:ascii="Garamond" w:eastAsiaTheme="minorHAnsi" w:hAnsi="Garamond"/>
          <w:color w:val="000000"/>
          <w:lang w:val="sq-AL"/>
        </w:rPr>
        <w:t xml:space="preserve">TË </w:t>
      </w:r>
      <w:r w:rsidRPr="00364515">
        <w:rPr>
          <w:rFonts w:ascii="Garamond" w:eastAsiaTheme="minorHAnsi" w:hAnsi="Garamond"/>
          <w:color w:val="000000"/>
          <w:lang w:val="sq-AL"/>
        </w:rPr>
        <w:t>NDJEKJES NË VAZHDIMËSI TË ZBATIMIT TË REKOMANDIMEVE PRIORITARE NË LUFTËN KUNDËR KRIMINALITETIT</w:t>
      </w:r>
    </w:p>
    <w:p w14:paraId="111D311D" w14:textId="3942879A"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Metodologjia për mënyrën e vlerësimit dhe ndjekjes së zbatimit të Rekomandimeve Prioritare në luftën kundër kriminalitetit është miratuar me </w:t>
      </w:r>
      <w:r w:rsidR="00663D3E" w:rsidRPr="00364515">
        <w:rPr>
          <w:rFonts w:ascii="Garamond" w:eastAsiaTheme="minorHAnsi" w:hAnsi="Garamond"/>
          <w:color w:val="000000"/>
          <w:lang w:val="sq-AL"/>
        </w:rPr>
        <w:t xml:space="preserve">urdhrin </w:t>
      </w:r>
      <w:r w:rsidRPr="00364515">
        <w:rPr>
          <w:rFonts w:ascii="Garamond" w:eastAsiaTheme="minorHAnsi" w:hAnsi="Garamond"/>
          <w:color w:val="000000"/>
          <w:lang w:val="sq-AL"/>
        </w:rPr>
        <w:t>nr. 20, datë 19.1.2026</w:t>
      </w:r>
      <w:r w:rsidR="00663D3E">
        <w:rPr>
          <w:rFonts w:ascii="Garamond" w:eastAsiaTheme="minorHAnsi" w:hAnsi="Garamond"/>
          <w:color w:val="000000"/>
          <w:lang w:val="sq-AL"/>
        </w:rPr>
        <w:t>,</w:t>
      </w:r>
      <w:r w:rsidRPr="00364515">
        <w:rPr>
          <w:rFonts w:ascii="Garamond" w:eastAsiaTheme="minorHAnsi" w:hAnsi="Garamond"/>
          <w:color w:val="000000"/>
          <w:lang w:val="sq-AL"/>
        </w:rPr>
        <w:t xml:space="preserve"> të </w:t>
      </w:r>
      <w:r w:rsidR="00663D3E" w:rsidRPr="00364515">
        <w:rPr>
          <w:rFonts w:ascii="Garamond" w:eastAsiaTheme="minorHAnsi" w:hAnsi="Garamond"/>
          <w:color w:val="000000"/>
          <w:lang w:val="sq-AL"/>
        </w:rPr>
        <w:t xml:space="preserve">ministrit </w:t>
      </w:r>
      <w:r w:rsidRPr="00364515">
        <w:rPr>
          <w:rFonts w:ascii="Garamond" w:eastAsiaTheme="minorHAnsi" w:hAnsi="Garamond"/>
          <w:color w:val="000000"/>
          <w:lang w:val="sq-AL"/>
        </w:rPr>
        <w:t>të Drejtësisë. Miratimi i kësaj metodologjie përbën një avancim thelbësor në kontekstin e reformave ligjore dhe institucionale, duke prezantuar standarde të qarta, objektive dhe të matshme, të bazuara në kuadrin ligjor kombëtar dhe praktikat më të mira ndërkombëtare. Kjo krijon një bazë të fortë për të siguruar që reformat jo vetëm të hartohen, por edhe të ekzekutohen me integritet dhe transparencë.</w:t>
      </w:r>
    </w:p>
    <w:p w14:paraId="27F1DB7C"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Fokusi i kësaj metodologjie është orientimi i institucioneve përkatëse me theks të veçantë institucionit të sistemit të prokurorisë për të mbledhur të dhëna të plota, të krahasueshme dhe të përdorshme për vlerësimin e zbatimit të rekomandimeve. Të dhënat janë strukturuar sipas fushave kryesore të rekomandimeve dhe në mënyrë specifike për secilën prej tyre, duke mundësuar një vlerësim të saktë dhe të bazuar në evidencë të progresit institucional.</w:t>
      </w:r>
    </w:p>
    <w:p w14:paraId="047DF57F"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Zbatimi i kësaj metodologjie mundëson që Ministria e Drejtësisë dhe organet e tjera përkatëse të angazhohen në dialog të informuar, të nxisin bashkëpunimin ndërinstitucional dhe të sigurojnë raportim transparent ndaj qytetarëve dhe partnerëve ndërkombëtarë. Në thelb, ajo institucionalizon një kulturë vlerësimi të vazhdueshëm dhe të bazuar në të dhëna, e domosdoshme për konsolidimin e shtetit të së drejtës dhe besueshmërinë e reformave në sektorin e drejtësisë.</w:t>
      </w:r>
    </w:p>
    <w:p w14:paraId="6F3FCD9E"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lastRenderedPageBreak/>
        <w:t>4. DOKUMENTET DHE LEGJISLACIONI I PËRDORUR PËR HARTIMIN E REKOMANDIMEVE.</w:t>
      </w:r>
    </w:p>
    <w:p w14:paraId="7DC02759"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4.1 Raportet</w:t>
      </w:r>
    </w:p>
    <w:p w14:paraId="4FB27266" w14:textId="0AB2943F"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Komisioni i BE-së, raporti i Shqipërisë 2025, Bruksel, 4.11.2025, </w:t>
      </w:r>
      <w:proofErr w:type="spellStart"/>
      <w:r w:rsidRPr="00364515">
        <w:rPr>
          <w:rFonts w:ascii="Garamond" w:eastAsiaTheme="minorHAnsi" w:hAnsi="Garamond"/>
          <w:color w:val="000000"/>
          <w:lang w:val="sq-AL"/>
        </w:rPr>
        <w:t>S</w:t>
      </w:r>
      <w:r w:rsidR="00364515">
        <w:rPr>
          <w:rFonts w:ascii="Garamond" w:eastAsiaTheme="minorHAnsi" w:hAnsi="Garamond"/>
          <w:color w:val="000000"/>
          <w:lang w:val="sq-AL"/>
        </w:rPr>
        <w:t>W</w:t>
      </w:r>
      <w:r w:rsidRPr="00364515">
        <w:rPr>
          <w:rFonts w:ascii="Garamond" w:eastAsiaTheme="minorHAnsi" w:hAnsi="Garamond"/>
          <w:color w:val="000000"/>
          <w:lang w:val="sq-AL"/>
        </w:rPr>
        <w:t>D</w:t>
      </w:r>
      <w:proofErr w:type="spellEnd"/>
      <w:r w:rsidRPr="00364515">
        <w:rPr>
          <w:rFonts w:ascii="Garamond" w:eastAsiaTheme="minorHAnsi" w:hAnsi="Garamond"/>
          <w:color w:val="000000"/>
          <w:lang w:val="sq-AL"/>
        </w:rPr>
        <w:t xml:space="preserve"> (2025) 750 përfundimtar;</w:t>
      </w:r>
    </w:p>
    <w:p w14:paraId="0BDB90A5" w14:textId="5C6F9DF4"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Komisioni i BE-së 2025</w:t>
      </w:r>
      <w:r w:rsidR="003826E7" w:rsidRPr="00364515">
        <w:rPr>
          <w:rFonts w:ascii="Garamond" w:eastAsiaTheme="minorHAnsi" w:hAnsi="Garamond"/>
          <w:color w:val="000000"/>
          <w:lang w:val="sq-AL"/>
        </w:rPr>
        <w:t>,</w:t>
      </w:r>
      <w:r w:rsidRPr="00364515">
        <w:rPr>
          <w:rFonts w:ascii="Garamond" w:eastAsiaTheme="minorHAnsi" w:hAnsi="Garamond"/>
          <w:color w:val="000000"/>
          <w:lang w:val="sq-AL"/>
        </w:rPr>
        <w:t xml:space="preserve"> raporti i sundimit të ligjit: kapitulli i shtetit mbi situatën e shtetit të së drejtës në Shqipëri, Bruksel, 8.7.2025, </w:t>
      </w:r>
      <w:proofErr w:type="spellStart"/>
      <w:r w:rsidRPr="00364515">
        <w:rPr>
          <w:rFonts w:ascii="Garamond" w:eastAsiaTheme="minorHAnsi" w:hAnsi="Garamond"/>
          <w:color w:val="000000"/>
          <w:lang w:val="sq-AL"/>
        </w:rPr>
        <w:t>S</w:t>
      </w:r>
      <w:r w:rsidR="00364515">
        <w:rPr>
          <w:rFonts w:ascii="Garamond" w:eastAsiaTheme="minorHAnsi" w:hAnsi="Garamond"/>
          <w:color w:val="000000"/>
          <w:lang w:val="sq-AL"/>
        </w:rPr>
        <w:t>W</w:t>
      </w:r>
      <w:r w:rsidRPr="00364515">
        <w:rPr>
          <w:rFonts w:ascii="Garamond" w:eastAsiaTheme="minorHAnsi" w:hAnsi="Garamond"/>
          <w:color w:val="000000"/>
          <w:lang w:val="sq-AL"/>
        </w:rPr>
        <w:t>D</w:t>
      </w:r>
      <w:proofErr w:type="spellEnd"/>
      <w:r w:rsidRPr="00364515">
        <w:rPr>
          <w:rFonts w:ascii="Garamond" w:eastAsiaTheme="minorHAnsi" w:hAnsi="Garamond"/>
          <w:color w:val="000000"/>
          <w:lang w:val="sq-AL"/>
        </w:rPr>
        <w:t xml:space="preserve"> (2025) 928 përfundimtar;</w:t>
      </w:r>
    </w:p>
    <w:p w14:paraId="0148B867" w14:textId="03F269BF"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Programi i qeverisë 2026</w:t>
      </w:r>
      <w:r w:rsidR="005844EB">
        <w:rPr>
          <w:rFonts w:ascii="Garamond" w:eastAsiaTheme="minorHAnsi" w:hAnsi="Garamond"/>
          <w:color w:val="000000"/>
          <w:lang w:val="sq-AL"/>
        </w:rPr>
        <w:t>–</w:t>
      </w:r>
      <w:r w:rsidRPr="00364515">
        <w:rPr>
          <w:rFonts w:ascii="Garamond" w:eastAsiaTheme="minorHAnsi" w:hAnsi="Garamond"/>
          <w:color w:val="000000"/>
          <w:lang w:val="sq-AL"/>
        </w:rPr>
        <w:t>2030;</w:t>
      </w:r>
    </w:p>
    <w:p w14:paraId="5DD6EC35" w14:textId="2BF769E2"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Raporti i shqyrtimit të Shqipërisë 2024, </w:t>
      </w:r>
      <w:proofErr w:type="spellStart"/>
      <w:r w:rsidRPr="00364515">
        <w:rPr>
          <w:rFonts w:ascii="Garamond" w:eastAsiaTheme="minorHAnsi" w:hAnsi="Garamond"/>
          <w:i/>
          <w:color w:val="000000"/>
          <w:lang w:val="sq-AL"/>
        </w:rPr>
        <w:t>Cluster</w:t>
      </w:r>
      <w:proofErr w:type="spellEnd"/>
      <w:r w:rsidRPr="00364515">
        <w:rPr>
          <w:rFonts w:ascii="Garamond" w:eastAsiaTheme="minorHAnsi" w:hAnsi="Garamond"/>
          <w:color w:val="000000"/>
          <w:lang w:val="sq-AL"/>
        </w:rPr>
        <w:t xml:space="preserve"> 6, </w:t>
      </w:r>
      <w:r w:rsidR="0064668D" w:rsidRPr="00364515">
        <w:rPr>
          <w:rFonts w:ascii="Garamond" w:eastAsiaTheme="minorHAnsi" w:hAnsi="Garamond"/>
          <w:color w:val="000000"/>
          <w:lang w:val="sq-AL"/>
        </w:rPr>
        <w:t>Bazat</w:t>
      </w:r>
      <w:r w:rsidRPr="00364515">
        <w:rPr>
          <w:rFonts w:ascii="Garamond" w:eastAsiaTheme="minorHAnsi" w:hAnsi="Garamond"/>
          <w:color w:val="000000"/>
          <w:lang w:val="sq-AL"/>
        </w:rPr>
        <w:t>;</w:t>
      </w:r>
    </w:p>
    <w:p w14:paraId="19308E37" w14:textId="0B7D0E10"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Komisioni Evropian, raport i Shqipërisë për 2025-n, Bruksel, 4.11.2025 </w:t>
      </w:r>
      <w:proofErr w:type="spellStart"/>
      <w:r w:rsidRPr="00364515">
        <w:rPr>
          <w:rFonts w:ascii="Garamond" w:eastAsiaTheme="minorHAnsi" w:hAnsi="Garamond"/>
          <w:color w:val="000000"/>
          <w:lang w:val="sq-AL"/>
        </w:rPr>
        <w:t>S</w:t>
      </w:r>
      <w:r w:rsidR="00364515">
        <w:rPr>
          <w:rFonts w:ascii="Garamond" w:eastAsiaTheme="minorHAnsi" w:hAnsi="Garamond"/>
          <w:color w:val="000000"/>
          <w:lang w:val="sq-AL"/>
        </w:rPr>
        <w:t>W</w:t>
      </w:r>
      <w:r w:rsidRPr="00364515">
        <w:rPr>
          <w:rFonts w:ascii="Garamond" w:eastAsiaTheme="minorHAnsi" w:hAnsi="Garamond"/>
          <w:color w:val="000000"/>
          <w:lang w:val="sq-AL"/>
        </w:rPr>
        <w:t>D</w:t>
      </w:r>
      <w:proofErr w:type="spellEnd"/>
      <w:r w:rsidRPr="00364515">
        <w:rPr>
          <w:rFonts w:ascii="Garamond" w:eastAsiaTheme="minorHAnsi" w:hAnsi="Garamond"/>
          <w:color w:val="000000"/>
          <w:lang w:val="sq-AL"/>
        </w:rPr>
        <w:t xml:space="preserve"> (2025) 750 përfundimtar;</w:t>
      </w:r>
    </w:p>
    <w:p w14:paraId="76CC9491"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Zbatimi i Konventës kundër Ryshfetit të OECD, faza 4 e ndjekjes së raportit 2-vjeçar: Itali 2024;</w:t>
      </w:r>
    </w:p>
    <w:p w14:paraId="216C6E8C"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Raportet e shteteve për mbi praktikat e të drejtave të njeriut, 2024: Shqipëri, Departamenti i Shtetit i SHBA-së;</w:t>
      </w:r>
    </w:p>
    <w:p w14:paraId="57D9ABAD" w14:textId="4A8E257B"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w:t>
      </w:r>
      <w:proofErr w:type="spellStart"/>
      <w:r w:rsidRPr="00364515">
        <w:rPr>
          <w:rFonts w:ascii="Garamond" w:eastAsiaTheme="minorHAnsi" w:hAnsi="Garamond"/>
          <w:color w:val="000000"/>
          <w:lang w:val="sq-AL"/>
        </w:rPr>
        <w:t>Performanca</w:t>
      </w:r>
      <w:proofErr w:type="spellEnd"/>
      <w:r w:rsidRPr="00364515">
        <w:rPr>
          <w:rFonts w:ascii="Garamond" w:eastAsiaTheme="minorHAnsi" w:hAnsi="Garamond"/>
          <w:color w:val="000000"/>
          <w:lang w:val="sq-AL"/>
        </w:rPr>
        <w:t xml:space="preserve"> e institucioneve të posaçme dhe konsolidimi i </w:t>
      </w:r>
      <w:r w:rsidR="0007386A" w:rsidRPr="00364515">
        <w:rPr>
          <w:rFonts w:ascii="Garamond" w:eastAsiaTheme="minorHAnsi" w:hAnsi="Garamond"/>
          <w:color w:val="000000"/>
          <w:lang w:val="sq-AL"/>
        </w:rPr>
        <w:t>luftës kundër korrupsionit dhe krimit të organizua</w:t>
      </w:r>
      <w:r w:rsidRPr="00364515">
        <w:rPr>
          <w:rFonts w:ascii="Garamond" w:eastAsiaTheme="minorHAnsi" w:hAnsi="Garamond"/>
          <w:color w:val="000000"/>
          <w:lang w:val="sq-AL"/>
        </w:rPr>
        <w:t xml:space="preserve">r (2024) </w:t>
      </w:r>
      <w:r w:rsidR="0007386A">
        <w:rPr>
          <w:rFonts w:ascii="Garamond" w:eastAsiaTheme="minorHAnsi" w:hAnsi="Garamond"/>
          <w:color w:val="000000"/>
          <w:lang w:val="sq-AL"/>
        </w:rPr>
        <w:t>–</w:t>
      </w:r>
      <w:r w:rsidRPr="00364515">
        <w:rPr>
          <w:rFonts w:ascii="Garamond" w:eastAsiaTheme="minorHAnsi" w:hAnsi="Garamond"/>
          <w:color w:val="000000"/>
          <w:lang w:val="sq-AL"/>
        </w:rPr>
        <w:t xml:space="preserve"> Perspektivat për të ardhmen në kontekstin e negociatave për integrimin në BE. Raporti i pestë i vlerësimit, Qendra për Studimin e Demokracisë dhe Qeverisjes (</w:t>
      </w:r>
      <w:proofErr w:type="spellStart"/>
      <w:r w:rsidRPr="00364515">
        <w:rPr>
          <w:rFonts w:ascii="Garamond" w:eastAsiaTheme="minorHAnsi" w:hAnsi="Garamond"/>
          <w:color w:val="000000"/>
          <w:lang w:val="sq-AL"/>
        </w:rPr>
        <w:t>CSDG</w:t>
      </w:r>
      <w:proofErr w:type="spellEnd"/>
      <w:r w:rsidRPr="00364515">
        <w:rPr>
          <w:rFonts w:ascii="Garamond" w:eastAsiaTheme="minorHAnsi" w:hAnsi="Garamond"/>
          <w:color w:val="000000"/>
          <w:lang w:val="sq-AL"/>
        </w:rPr>
        <w:t>);</w:t>
      </w:r>
    </w:p>
    <w:p w14:paraId="549BFC3D"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Projekti Drejtësia Botërore 2025;</w:t>
      </w:r>
    </w:p>
    <w:p w14:paraId="7F289BAE"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Projekti Drejtësia Botërore 2024;</w:t>
      </w:r>
    </w:p>
    <w:p w14:paraId="53E95526" w14:textId="082C3B03"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Gjetjet e ekspertit nëpërmjet raportit për hartimin e rekomandimeve prioritare, për vitin 2025–2026, mbi luftën kundër krimit dhe metodologjia për vlerësimin, dhe monitorimin e vazhdueshëm të zbatimit të rekomandimeve prioritare, bazuar mbi kritere të përcaktuara qartë dhe të matshme. </w:t>
      </w:r>
    </w:p>
    <w:p w14:paraId="39748539" w14:textId="617F9CDA" w:rsidR="006055C5" w:rsidRPr="00364515" w:rsidRDefault="006055C5" w:rsidP="006055C5">
      <w:pPr>
        <w:tabs>
          <w:tab w:val="left" w:pos="880"/>
        </w:tabs>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 xml:space="preserve">4.2 Rekomandimet dhe </w:t>
      </w:r>
      <w:r w:rsidR="00723DEB" w:rsidRPr="00364515">
        <w:rPr>
          <w:rFonts w:ascii="Garamond" w:eastAsiaTheme="minorHAnsi" w:hAnsi="Garamond"/>
          <w:b/>
          <w:color w:val="000000"/>
          <w:lang w:val="sq-AL"/>
        </w:rPr>
        <w:t xml:space="preserve">politikat </w:t>
      </w:r>
    </w:p>
    <w:p w14:paraId="46279D32"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Rekomandimet prioritare të Këshillit të Ministrave 2025;</w:t>
      </w:r>
    </w:p>
    <w:p w14:paraId="78C6578F"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Rekomandimet prioritare të Këshillit të Ministrave 2024;</w:t>
      </w:r>
    </w:p>
    <w:p w14:paraId="6C1A0554"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Urdhri nr. 818, datë 3.9.2024, për miratimin e dokumentit “Plani strategjik 2024–2027 për Prokurorinë e Posaçme Kundër Korrupsionit dhe Krimit të Organizuar”.</w:t>
      </w:r>
    </w:p>
    <w:p w14:paraId="3D4B5570"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4.3 Legjislacioni i Shqipërisë</w:t>
      </w:r>
    </w:p>
    <w:p w14:paraId="0E196F26"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Kushtetuta e Republikës së Shqipërisë, ligji nr. 8417, datë 21.10.1998, i ndryshuar;</w:t>
      </w:r>
    </w:p>
    <w:p w14:paraId="00C9C6E5"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Kodi i Procedurës Penale të Republikës së Shqipërisë;</w:t>
      </w:r>
    </w:p>
    <w:p w14:paraId="57DFFA9C"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Kodi Penal i Republikës së Shqipërisë;</w:t>
      </w:r>
    </w:p>
    <w:p w14:paraId="469E0E16"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Ligji nr. 95/2016, “Për organizimin dhe funksionimin e institucioneve për luftën ndaj korrupsionit dhe krimit të organizuar”, i ndryshuar;</w:t>
      </w:r>
    </w:p>
    <w:p w14:paraId="388F3803"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Ligji nr. 96/2016, “Për statusin e gjyqtarëve dhe prokurorëve në Republikën e Shqipërisë”, i ndryshuar;</w:t>
      </w:r>
    </w:p>
    <w:p w14:paraId="696492A5"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Ligji nr. 97/2016, “Për organizimin dhe funksionimin e prokurorisë në Republikën e Shqipërisë”, i ndryshuar;</w:t>
      </w:r>
    </w:p>
    <w:p w14:paraId="525AAFB0"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Ligji nr. 115/2016, “Për organet e qeverisjes së sistemit të drejtësisë”, i ndryshuar;</w:t>
      </w:r>
    </w:p>
    <w:p w14:paraId="7C12D46A"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Ligji nr. 25/2019, “Për organizimin dhe funksionimin e Policisë Gjyqësore”, i ndryshuar;</w:t>
      </w:r>
    </w:p>
    <w:p w14:paraId="796BF2C5"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Strategjia </w:t>
      </w:r>
      <w:proofErr w:type="spellStart"/>
      <w:r w:rsidRPr="00364515">
        <w:rPr>
          <w:rFonts w:ascii="Garamond" w:eastAsiaTheme="minorHAnsi" w:hAnsi="Garamond"/>
          <w:color w:val="000000"/>
          <w:lang w:val="sq-AL"/>
        </w:rPr>
        <w:t>Ndërsektoriale</w:t>
      </w:r>
      <w:proofErr w:type="spellEnd"/>
      <w:r w:rsidRPr="00364515">
        <w:rPr>
          <w:rFonts w:ascii="Garamond" w:eastAsiaTheme="minorHAnsi" w:hAnsi="Garamond"/>
          <w:color w:val="000000"/>
          <w:lang w:val="sq-AL"/>
        </w:rPr>
        <w:t xml:space="preserve"> e Drejtësisë 2024–2030 dhe plani i saj i veprimit;</w:t>
      </w:r>
    </w:p>
    <w:p w14:paraId="3D4D70F8"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Plani i veprimit 2024–2026, në zbatim të Strategjisë </w:t>
      </w:r>
      <w:proofErr w:type="spellStart"/>
      <w:r w:rsidRPr="00364515">
        <w:rPr>
          <w:rFonts w:ascii="Garamond" w:eastAsiaTheme="minorHAnsi" w:hAnsi="Garamond"/>
          <w:color w:val="000000"/>
          <w:lang w:val="sq-AL"/>
        </w:rPr>
        <w:t>Ndërsektoriale</w:t>
      </w:r>
      <w:proofErr w:type="spellEnd"/>
      <w:r w:rsidRPr="00364515">
        <w:rPr>
          <w:rFonts w:ascii="Garamond" w:eastAsiaTheme="minorHAnsi" w:hAnsi="Garamond"/>
          <w:color w:val="000000"/>
          <w:lang w:val="sq-AL"/>
        </w:rPr>
        <w:t xml:space="preserve"> kundër Korrupsionit 2024–2030;</w:t>
      </w:r>
    </w:p>
    <w:p w14:paraId="5EF3A83E" w14:textId="002E4404"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Strategjia kundër Krimit të Organizuar dhe Krimeve të Rënda 2026</w:t>
      </w:r>
      <w:r w:rsidR="00723DEB" w:rsidRPr="00364515">
        <w:rPr>
          <w:rFonts w:ascii="Garamond" w:eastAsiaTheme="minorHAnsi" w:hAnsi="Garamond"/>
          <w:color w:val="000000"/>
          <w:lang w:val="sq-AL"/>
        </w:rPr>
        <w:t>–</w:t>
      </w:r>
      <w:r w:rsidRPr="00364515">
        <w:rPr>
          <w:rFonts w:ascii="Garamond" w:eastAsiaTheme="minorHAnsi" w:hAnsi="Garamond"/>
          <w:color w:val="000000"/>
          <w:lang w:val="sq-AL"/>
        </w:rPr>
        <w:t>2030;</w:t>
      </w:r>
    </w:p>
    <w:p w14:paraId="448A3DAC"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Strategjia </w:t>
      </w:r>
      <w:proofErr w:type="spellStart"/>
      <w:r w:rsidRPr="00364515">
        <w:rPr>
          <w:rFonts w:ascii="Garamond" w:eastAsiaTheme="minorHAnsi" w:hAnsi="Garamond"/>
          <w:color w:val="000000"/>
          <w:lang w:val="sq-AL"/>
        </w:rPr>
        <w:t>Ndërsektoriale</w:t>
      </w:r>
      <w:proofErr w:type="spellEnd"/>
      <w:r w:rsidRPr="00364515">
        <w:rPr>
          <w:rFonts w:ascii="Garamond" w:eastAsiaTheme="minorHAnsi" w:hAnsi="Garamond"/>
          <w:color w:val="000000"/>
          <w:lang w:val="sq-AL"/>
        </w:rPr>
        <w:t xml:space="preserve"> e Drejtësisë për të Mitur dhe plani i veprimit 2022–2026.</w:t>
      </w:r>
    </w:p>
    <w:p w14:paraId="066CBF96"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4.4 Rezoluta</w:t>
      </w:r>
    </w:p>
    <w:p w14:paraId="14FE97A4"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Vendim i Kuvendit për vlerësimin e veprimtarisë së Prokurorisë së Përgjithshme për vitin 2023, datë 25.7.2024.</w:t>
      </w:r>
    </w:p>
    <w:p w14:paraId="060C2042" w14:textId="4B2FCFC9"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Rezolutë e Kuvendit për vlerësimin e veprimtarisë së Prokurorisë së Përgjithshme për vitin 2024, datë 30.10.2025.</w:t>
      </w:r>
    </w:p>
    <w:p w14:paraId="1A3E47DD"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lastRenderedPageBreak/>
        <w:t>- Rezolutë e Kuvendit për vlerësimin e veprimtarisë së Strukturës së Posaçme kundër Korrupsionit dhe Krimit të Organizuar, për vitin 2024, datë 30.10.2025.</w:t>
      </w:r>
    </w:p>
    <w:p w14:paraId="6257B27D"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Vendim i Kuvendit për vlerësimin e veprimtarisë së Strukturës së Posaçme Kundër Korrupsionit dhe Krimit të Organizuar për vitin 2022, datë 6.7.2023.</w:t>
      </w:r>
    </w:p>
    <w:p w14:paraId="59675102"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4.5 Legjislacioni dhe politikat e huaja</w:t>
      </w:r>
    </w:p>
    <w:p w14:paraId="6B9B8D45" w14:textId="55B22F5F"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Ligji i Mbretërisë së Bashkuar për të </w:t>
      </w:r>
      <w:r w:rsidR="00E131FF" w:rsidRPr="00364515">
        <w:rPr>
          <w:rFonts w:ascii="Garamond" w:eastAsiaTheme="minorHAnsi" w:hAnsi="Garamond"/>
          <w:color w:val="000000"/>
          <w:lang w:val="sq-AL"/>
        </w:rPr>
        <w:t xml:space="preserve">Ardhurat </w:t>
      </w:r>
      <w:r w:rsidRPr="00364515">
        <w:rPr>
          <w:rFonts w:ascii="Garamond" w:eastAsiaTheme="minorHAnsi" w:hAnsi="Garamond"/>
          <w:color w:val="000000"/>
          <w:lang w:val="sq-AL"/>
        </w:rPr>
        <w:t xml:space="preserve">nga </w:t>
      </w:r>
      <w:r w:rsidR="00E131FF" w:rsidRPr="00364515">
        <w:rPr>
          <w:rFonts w:ascii="Garamond" w:eastAsiaTheme="minorHAnsi" w:hAnsi="Garamond"/>
          <w:color w:val="000000"/>
          <w:lang w:val="sq-AL"/>
        </w:rPr>
        <w:t xml:space="preserve">Krimi </w:t>
      </w:r>
      <w:r w:rsidRPr="00364515">
        <w:rPr>
          <w:rFonts w:ascii="Garamond" w:eastAsiaTheme="minorHAnsi" w:hAnsi="Garamond"/>
          <w:color w:val="000000"/>
          <w:lang w:val="sq-AL"/>
        </w:rPr>
        <w:t>2002;</w:t>
      </w:r>
    </w:p>
    <w:p w14:paraId="49877E36" w14:textId="602B2F3A"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Akti i </w:t>
      </w:r>
      <w:r w:rsidR="00E131FF" w:rsidRPr="00364515">
        <w:rPr>
          <w:rFonts w:ascii="Garamond" w:eastAsiaTheme="minorHAnsi" w:hAnsi="Garamond"/>
          <w:color w:val="000000"/>
          <w:lang w:val="sq-AL"/>
        </w:rPr>
        <w:t xml:space="preserve">Ryshfetit </w:t>
      </w:r>
      <w:r w:rsidRPr="00364515">
        <w:rPr>
          <w:rFonts w:ascii="Garamond" w:eastAsiaTheme="minorHAnsi" w:hAnsi="Garamond"/>
          <w:color w:val="000000"/>
          <w:lang w:val="sq-AL"/>
        </w:rPr>
        <w:t xml:space="preserve">të </w:t>
      </w:r>
      <w:proofErr w:type="spellStart"/>
      <w:r w:rsidRPr="00364515">
        <w:rPr>
          <w:rFonts w:ascii="Garamond" w:eastAsiaTheme="minorHAnsi" w:hAnsi="Garamond"/>
          <w:color w:val="000000"/>
          <w:lang w:val="sq-AL"/>
        </w:rPr>
        <w:t>MB</w:t>
      </w:r>
      <w:proofErr w:type="spellEnd"/>
      <w:r w:rsidRPr="00364515">
        <w:rPr>
          <w:rFonts w:ascii="Garamond" w:eastAsiaTheme="minorHAnsi" w:hAnsi="Garamond"/>
          <w:color w:val="000000"/>
          <w:lang w:val="sq-AL"/>
        </w:rPr>
        <w:t>-së 2010;</w:t>
      </w:r>
    </w:p>
    <w:p w14:paraId="6E01B80E"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Akti i Drejtësisë Penale 1987;</w:t>
      </w:r>
    </w:p>
    <w:p w14:paraId="52FED424" w14:textId="7BBBF553"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Ligji për </w:t>
      </w:r>
      <w:r w:rsidR="00E131FF" w:rsidRPr="00364515">
        <w:rPr>
          <w:rFonts w:ascii="Garamond" w:eastAsiaTheme="minorHAnsi" w:hAnsi="Garamond"/>
          <w:color w:val="000000"/>
          <w:lang w:val="sq-AL"/>
        </w:rPr>
        <w:t xml:space="preserve">Praktikat </w:t>
      </w:r>
      <w:r w:rsidRPr="00364515">
        <w:rPr>
          <w:rFonts w:ascii="Garamond" w:eastAsiaTheme="minorHAnsi" w:hAnsi="Garamond"/>
          <w:color w:val="000000"/>
          <w:lang w:val="sq-AL"/>
        </w:rPr>
        <w:t xml:space="preserve">e </w:t>
      </w:r>
      <w:r w:rsidR="00E131FF" w:rsidRPr="00364515">
        <w:rPr>
          <w:rFonts w:ascii="Garamond" w:eastAsiaTheme="minorHAnsi" w:hAnsi="Garamond"/>
          <w:color w:val="000000"/>
          <w:lang w:val="sq-AL"/>
        </w:rPr>
        <w:t xml:space="preserve">Huaja </w:t>
      </w:r>
      <w:proofErr w:type="spellStart"/>
      <w:r w:rsidR="00E131FF" w:rsidRPr="00364515">
        <w:rPr>
          <w:rFonts w:ascii="Garamond" w:eastAsiaTheme="minorHAnsi" w:hAnsi="Garamond"/>
          <w:color w:val="000000"/>
          <w:lang w:val="sq-AL"/>
        </w:rPr>
        <w:t>Korruptive</w:t>
      </w:r>
      <w:proofErr w:type="spellEnd"/>
      <w:r w:rsidR="00E131FF" w:rsidRPr="00364515">
        <w:rPr>
          <w:rFonts w:ascii="Garamond" w:eastAsiaTheme="minorHAnsi" w:hAnsi="Garamond"/>
          <w:color w:val="000000"/>
          <w:lang w:val="sq-AL"/>
        </w:rPr>
        <w:t xml:space="preserve"> </w:t>
      </w:r>
      <w:r w:rsidRPr="00364515">
        <w:rPr>
          <w:rFonts w:ascii="Garamond" w:eastAsiaTheme="minorHAnsi" w:hAnsi="Garamond"/>
          <w:color w:val="000000"/>
          <w:lang w:val="sq-AL"/>
        </w:rPr>
        <w:t>të SHBA-së;</w:t>
      </w:r>
    </w:p>
    <w:p w14:paraId="151D4804"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Zyra e Brendshme e Mbretërisë së Bashkuar dhe Ministria e Drejtësisë, shkëmbimi i të dhënave për udhëzimet e sistemit të Drejtësisë Penale, tetor 2023;</w:t>
      </w:r>
    </w:p>
    <w:p w14:paraId="1F607A40"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Shërbimi i Prokurorisë së Kurorës, Zyra e Pavarur e Udhëzuesit të Prokurorisë për Sjelljen e Policisë;</w:t>
      </w:r>
    </w:p>
    <w:p w14:paraId="533EB6F3" w14:textId="73C67D03"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Mbrojtja për sinjalizuesit: </w:t>
      </w:r>
      <w:r w:rsidR="00E131FF" w:rsidRPr="00364515">
        <w:rPr>
          <w:rFonts w:ascii="Garamond" w:eastAsiaTheme="minorHAnsi" w:hAnsi="Garamond"/>
          <w:color w:val="000000"/>
          <w:lang w:val="sq-AL"/>
        </w:rPr>
        <w:t xml:space="preserve">kuadri </w:t>
      </w:r>
      <w:r w:rsidRPr="00364515">
        <w:rPr>
          <w:rFonts w:ascii="Garamond" w:eastAsiaTheme="minorHAnsi" w:hAnsi="Garamond"/>
          <w:color w:val="000000"/>
          <w:lang w:val="sq-AL"/>
        </w:rPr>
        <w:t xml:space="preserve">ligjor dhe i politikave për mbrojtjen e personave që raportojnë shkelje të ligjit të </w:t>
      </w:r>
      <w:r w:rsidR="00E131FF" w:rsidRPr="00364515">
        <w:rPr>
          <w:rFonts w:ascii="Garamond" w:eastAsiaTheme="minorHAnsi" w:hAnsi="Garamond"/>
          <w:color w:val="000000"/>
          <w:lang w:val="sq-AL"/>
        </w:rPr>
        <w:t>unionit</w:t>
      </w:r>
      <w:r w:rsidRPr="00364515">
        <w:rPr>
          <w:rFonts w:ascii="Garamond" w:eastAsiaTheme="minorHAnsi" w:hAnsi="Garamond"/>
          <w:color w:val="000000"/>
          <w:lang w:val="sq-AL"/>
        </w:rPr>
        <w:t>.</w:t>
      </w:r>
    </w:p>
    <w:p w14:paraId="27FD6FFB"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4.6 Traktate dhe udhëzime ndërkombëtare</w:t>
      </w:r>
    </w:p>
    <w:p w14:paraId="40BDB2A5"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Konventa Evropiane e të Drejtave të Njeriut 1950;</w:t>
      </w:r>
    </w:p>
    <w:p w14:paraId="487B4233" w14:textId="1226CF04"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Konventa Evropiane për </w:t>
      </w:r>
      <w:r w:rsidR="00E131FF" w:rsidRPr="00364515">
        <w:rPr>
          <w:rFonts w:ascii="Garamond" w:eastAsiaTheme="minorHAnsi" w:hAnsi="Garamond"/>
          <w:color w:val="000000"/>
          <w:lang w:val="sq-AL"/>
        </w:rPr>
        <w:t xml:space="preserve">Ndihmën </w:t>
      </w:r>
      <w:r w:rsidRPr="00364515">
        <w:rPr>
          <w:rFonts w:ascii="Garamond" w:eastAsiaTheme="minorHAnsi" w:hAnsi="Garamond"/>
          <w:color w:val="000000"/>
          <w:lang w:val="sq-AL"/>
        </w:rPr>
        <w:t xml:space="preserve">e </w:t>
      </w:r>
      <w:r w:rsidR="00E131FF" w:rsidRPr="00364515">
        <w:rPr>
          <w:rFonts w:ascii="Garamond" w:eastAsiaTheme="minorHAnsi" w:hAnsi="Garamond"/>
          <w:color w:val="000000"/>
          <w:lang w:val="sq-AL"/>
        </w:rPr>
        <w:t xml:space="preserve">Ndërsjellë </w:t>
      </w:r>
      <w:r w:rsidRPr="00364515">
        <w:rPr>
          <w:rFonts w:ascii="Garamond" w:eastAsiaTheme="minorHAnsi" w:hAnsi="Garamond"/>
          <w:color w:val="000000"/>
          <w:lang w:val="sq-AL"/>
        </w:rPr>
        <w:t xml:space="preserve">në </w:t>
      </w:r>
      <w:r w:rsidR="00E131FF" w:rsidRPr="00364515">
        <w:rPr>
          <w:rFonts w:ascii="Garamond" w:eastAsiaTheme="minorHAnsi" w:hAnsi="Garamond"/>
          <w:color w:val="000000"/>
          <w:lang w:val="sq-AL"/>
        </w:rPr>
        <w:t xml:space="preserve">Çështjet Penale </w:t>
      </w:r>
      <w:r w:rsidRPr="00364515">
        <w:rPr>
          <w:rFonts w:ascii="Garamond" w:eastAsiaTheme="minorHAnsi" w:hAnsi="Garamond"/>
          <w:color w:val="000000"/>
          <w:lang w:val="sq-AL"/>
        </w:rPr>
        <w:t>1959;</w:t>
      </w:r>
    </w:p>
    <w:p w14:paraId="3BA78BB3" w14:textId="3F7C0BF0"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Rregullorja e </w:t>
      </w:r>
      <w:r w:rsidR="00E131FF" w:rsidRPr="00364515">
        <w:rPr>
          <w:rFonts w:ascii="Garamond" w:eastAsiaTheme="minorHAnsi" w:hAnsi="Garamond"/>
          <w:color w:val="000000"/>
          <w:lang w:val="sq-AL"/>
        </w:rPr>
        <w:t xml:space="preserve">Punës </w:t>
      </w:r>
      <w:r w:rsidRPr="00364515">
        <w:rPr>
          <w:rFonts w:ascii="Garamond" w:eastAsiaTheme="minorHAnsi" w:hAnsi="Garamond"/>
          <w:color w:val="000000"/>
          <w:lang w:val="sq-AL"/>
        </w:rPr>
        <w:t>së Komisionit për të Drejtat e Personave me Aftësi të Kufizuara – shtojca;</w:t>
      </w:r>
    </w:p>
    <w:p w14:paraId="25A71E75"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Udhëzime për kornizat e pavarura të monitorimit dhe pjesëmarrjen e tyre në punën e Komisioni për të Drejtat e Personave me Aftësi të Kufizuara, 10 tetor 2016, </w:t>
      </w:r>
      <w:proofErr w:type="spellStart"/>
      <w:r w:rsidRPr="00364515">
        <w:rPr>
          <w:rFonts w:ascii="Garamond" w:eastAsiaTheme="minorHAnsi" w:hAnsi="Garamond"/>
          <w:color w:val="000000"/>
          <w:lang w:val="sq-AL"/>
        </w:rPr>
        <w:t>CRPD</w:t>
      </w:r>
      <w:proofErr w:type="spellEnd"/>
      <w:r w:rsidRPr="00364515">
        <w:rPr>
          <w:rFonts w:ascii="Garamond" w:eastAsiaTheme="minorHAnsi" w:hAnsi="Garamond"/>
          <w:color w:val="000000"/>
          <w:lang w:val="sq-AL"/>
        </w:rPr>
        <w:t>/C/1/</w:t>
      </w:r>
      <w:proofErr w:type="spellStart"/>
      <w:r w:rsidRPr="00364515">
        <w:rPr>
          <w:rFonts w:ascii="Garamond" w:eastAsiaTheme="minorHAnsi" w:hAnsi="Garamond"/>
          <w:color w:val="000000"/>
          <w:lang w:val="sq-AL"/>
        </w:rPr>
        <w:t>Rev</w:t>
      </w:r>
      <w:proofErr w:type="spellEnd"/>
      <w:r w:rsidRPr="00364515">
        <w:rPr>
          <w:rFonts w:ascii="Garamond" w:eastAsiaTheme="minorHAnsi" w:hAnsi="Garamond"/>
          <w:color w:val="000000"/>
          <w:lang w:val="sq-AL"/>
        </w:rPr>
        <w:t>. 1;</w:t>
      </w:r>
    </w:p>
    <w:p w14:paraId="17482C79" w14:textId="232B8173"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Treguesit e të drejtave të njeriut: </w:t>
      </w:r>
      <w:r w:rsidR="00E131FF" w:rsidRPr="00364515">
        <w:rPr>
          <w:rFonts w:ascii="Garamond" w:eastAsiaTheme="minorHAnsi" w:hAnsi="Garamond"/>
          <w:color w:val="000000"/>
          <w:lang w:val="sq-AL"/>
        </w:rPr>
        <w:t xml:space="preserve">një </w:t>
      </w:r>
      <w:r w:rsidRPr="00364515">
        <w:rPr>
          <w:rFonts w:ascii="Garamond" w:eastAsiaTheme="minorHAnsi" w:hAnsi="Garamond"/>
          <w:color w:val="000000"/>
          <w:lang w:val="sq-AL"/>
        </w:rPr>
        <w:t>udhëzues për matjen dhe zbatimin, Nju</w:t>
      </w:r>
      <w:r w:rsidR="00E131FF">
        <w:rPr>
          <w:rFonts w:ascii="Garamond" w:eastAsiaTheme="minorHAnsi" w:hAnsi="Garamond"/>
          <w:color w:val="000000"/>
          <w:lang w:val="sq-AL"/>
        </w:rPr>
        <w:t>-</w:t>
      </w:r>
      <w:r w:rsidRPr="00364515">
        <w:rPr>
          <w:rFonts w:ascii="Garamond" w:eastAsiaTheme="minorHAnsi" w:hAnsi="Garamond"/>
          <w:color w:val="000000"/>
          <w:lang w:val="sq-AL"/>
        </w:rPr>
        <w:t>Jork dhe Gjenevë, 2012;</w:t>
      </w:r>
    </w:p>
    <w:p w14:paraId="46DED9C0" w14:textId="77777777" w:rsidR="006055C5" w:rsidRPr="00364515" w:rsidRDefault="006055C5" w:rsidP="006055C5">
      <w:pPr>
        <w:tabs>
          <w:tab w:val="left" w:pos="880"/>
        </w:tabs>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 Rekomandim për punën sistematike për zbatimin e të drejtave të njeriut në nivel kombëtar, Strasburg, 18 shkurt 2009, </w:t>
      </w:r>
      <w:proofErr w:type="spellStart"/>
      <w:r w:rsidRPr="00364515">
        <w:rPr>
          <w:rFonts w:ascii="Garamond" w:eastAsiaTheme="minorHAnsi" w:hAnsi="Garamond"/>
          <w:color w:val="000000"/>
          <w:lang w:val="sq-AL"/>
        </w:rPr>
        <w:t>Comm</w:t>
      </w:r>
      <w:proofErr w:type="spellEnd"/>
      <w:r w:rsidRPr="00364515">
        <w:rPr>
          <w:rFonts w:ascii="Garamond" w:eastAsiaTheme="minorHAnsi" w:hAnsi="Garamond"/>
          <w:color w:val="000000"/>
          <w:lang w:val="sq-AL"/>
        </w:rPr>
        <w:t xml:space="preserve"> DH (2009).</w:t>
      </w:r>
    </w:p>
    <w:p w14:paraId="6947A3FA" w14:textId="77777777" w:rsidR="00F72C15" w:rsidRDefault="00F72C15" w:rsidP="00F72C15">
      <w:pPr>
        <w:tabs>
          <w:tab w:val="left" w:pos="880"/>
        </w:tabs>
        <w:autoSpaceDE w:val="0"/>
        <w:autoSpaceDN w:val="0"/>
        <w:adjustRightInd w:val="0"/>
        <w:rPr>
          <w:rFonts w:ascii="Garamond" w:eastAsiaTheme="minorHAnsi" w:hAnsi="Garamond"/>
          <w:color w:val="000000"/>
          <w:lang w:val="sq-AL"/>
        </w:rPr>
      </w:pPr>
    </w:p>
    <w:p w14:paraId="38BED9E4" w14:textId="17D88A8B" w:rsidR="006055C5" w:rsidRPr="00F72C15" w:rsidRDefault="006055C5" w:rsidP="00F72C15">
      <w:pPr>
        <w:tabs>
          <w:tab w:val="left" w:pos="880"/>
        </w:tabs>
        <w:autoSpaceDE w:val="0"/>
        <w:autoSpaceDN w:val="0"/>
        <w:adjustRightInd w:val="0"/>
        <w:jc w:val="center"/>
        <w:rPr>
          <w:rFonts w:ascii="Garamond" w:eastAsiaTheme="minorHAnsi" w:hAnsi="Garamond"/>
          <w:bCs/>
          <w:color w:val="000000"/>
          <w:lang w:val="sq-AL"/>
        </w:rPr>
      </w:pPr>
      <w:r w:rsidRPr="00F72C15">
        <w:rPr>
          <w:rFonts w:ascii="Garamond" w:eastAsiaTheme="minorHAnsi" w:hAnsi="Garamond"/>
          <w:bCs/>
          <w:color w:val="000000"/>
          <w:lang w:val="sq-AL"/>
        </w:rPr>
        <w:t>REKOMANDIMET PRIORITARE PËR VITIN 2026</w:t>
      </w:r>
    </w:p>
    <w:p w14:paraId="7563FC72" w14:textId="77777777" w:rsidR="00F72C15" w:rsidRDefault="00F72C15" w:rsidP="006055C5">
      <w:pPr>
        <w:autoSpaceDE w:val="0"/>
        <w:autoSpaceDN w:val="0"/>
        <w:adjustRightInd w:val="0"/>
        <w:ind w:firstLine="284"/>
        <w:jc w:val="both"/>
        <w:rPr>
          <w:rFonts w:ascii="Garamond" w:eastAsiaTheme="minorHAnsi" w:hAnsi="Garamond"/>
          <w:color w:val="000000"/>
          <w:lang w:val="sq-AL"/>
        </w:rPr>
      </w:pPr>
    </w:p>
    <w:p w14:paraId="4F9E5547" w14:textId="57C6818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 FUSHAT KRYESORE TË REKOMANDIMEVE</w:t>
      </w:r>
    </w:p>
    <w:p w14:paraId="083A5F63" w14:textId="751A3568" w:rsidR="006055C5" w:rsidRPr="00364515" w:rsidRDefault="006055C5" w:rsidP="006055C5">
      <w:pPr>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5.1</w:t>
      </w:r>
      <w:r w:rsidRPr="00364515">
        <w:rPr>
          <w:rFonts w:ascii="Garamond" w:eastAsiaTheme="minorHAnsi" w:hAnsi="Garamond"/>
          <w:b/>
          <w:i/>
          <w:color w:val="000000"/>
          <w:lang w:val="sq-AL"/>
        </w:rPr>
        <w:t xml:space="preserve"> </w:t>
      </w:r>
      <w:r w:rsidRPr="00364515">
        <w:rPr>
          <w:rFonts w:ascii="Garamond" w:eastAsiaTheme="minorHAnsi" w:hAnsi="Garamond"/>
          <w:b/>
          <w:color w:val="000000"/>
          <w:lang w:val="sq-AL"/>
        </w:rPr>
        <w:t>Sundimi i ligjit dhe të drejtat e njeriut në qendër të punës së prokurorisë</w:t>
      </w:r>
    </w:p>
    <w:p w14:paraId="4269FD3B" w14:textId="1BA47622"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5.1.1 Pavarësisht uljes së numrit të masave të sigurimit shtrëngues nga Struktura e Posaçme kundër Korrupsionit dhe Krimit të Organizuar dhe Prokuroria e Përgjithshme, si dhe analizës </w:t>
      </w:r>
      <w:r w:rsidR="00364515" w:rsidRPr="00364515">
        <w:rPr>
          <w:rFonts w:ascii="Garamond" w:eastAsiaTheme="minorHAnsi" w:hAnsi="Garamond"/>
          <w:color w:val="000000"/>
          <w:lang w:val="sq-AL"/>
        </w:rPr>
        <w:t>pesëvjeçare</w:t>
      </w:r>
      <w:r w:rsidRPr="00364515">
        <w:rPr>
          <w:rFonts w:ascii="Garamond" w:eastAsiaTheme="minorHAnsi" w:hAnsi="Garamond"/>
          <w:color w:val="000000"/>
          <w:lang w:val="sq-AL"/>
        </w:rPr>
        <w:t xml:space="preserve"> në proces nga Prokuroria e Përgjithshme, rekomandohet që prokuroria të sigurojë që çdo kërkesë për masë sigurie të jetë e qartë, e argumentuar dhe proporcionale me rrethanat konkrete të çështjes, duke rezervuar arrestin në burg si masë të fundit, në përputhje me parimin e </w:t>
      </w:r>
      <w:proofErr w:type="spellStart"/>
      <w:r w:rsidRPr="00364515">
        <w:rPr>
          <w:rFonts w:ascii="Garamond" w:eastAsiaTheme="minorHAnsi" w:hAnsi="Garamond"/>
          <w:color w:val="000000"/>
          <w:lang w:val="sq-AL"/>
        </w:rPr>
        <w:t>prezumimit</w:t>
      </w:r>
      <w:proofErr w:type="spellEnd"/>
      <w:r w:rsidRPr="00364515">
        <w:rPr>
          <w:rFonts w:ascii="Garamond" w:eastAsiaTheme="minorHAnsi" w:hAnsi="Garamond"/>
          <w:color w:val="000000"/>
          <w:lang w:val="sq-AL"/>
        </w:rPr>
        <w:t xml:space="preserve"> të pafajësisë dhe jurisprudencën e </w:t>
      </w:r>
      <w:proofErr w:type="spellStart"/>
      <w:r w:rsidRPr="00364515">
        <w:rPr>
          <w:rFonts w:ascii="Garamond" w:eastAsiaTheme="minorHAnsi" w:hAnsi="Garamond"/>
          <w:color w:val="000000"/>
          <w:lang w:val="sq-AL"/>
        </w:rPr>
        <w:t>GJEDNJ</w:t>
      </w:r>
      <w:proofErr w:type="spellEnd"/>
      <w:r w:rsidRPr="00364515">
        <w:rPr>
          <w:rFonts w:ascii="Garamond" w:eastAsiaTheme="minorHAnsi" w:hAnsi="Garamond"/>
          <w:color w:val="000000"/>
          <w:lang w:val="sq-AL"/>
        </w:rPr>
        <w:t>-së.</w:t>
      </w:r>
    </w:p>
    <w:p w14:paraId="772496F9" w14:textId="3ED5D23F"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5.1.2 Rekomandohet finalizimi dhe miratimi i udhëzimit mbi afatet hetimore, duke forcuar mekanizmat e brendshëm të monitorimit dhe kontrollit të ecurisë së çështjeve, me qëllim shmangien e çdo vonese të pajustifikuar që </w:t>
      </w:r>
      <w:r w:rsidR="00364515" w:rsidRPr="00364515">
        <w:rPr>
          <w:rFonts w:ascii="Garamond" w:eastAsiaTheme="minorHAnsi" w:hAnsi="Garamond"/>
          <w:color w:val="000000"/>
          <w:lang w:val="sq-AL"/>
        </w:rPr>
        <w:t>cenon</w:t>
      </w:r>
      <w:r w:rsidRPr="00364515">
        <w:rPr>
          <w:rFonts w:ascii="Garamond" w:eastAsiaTheme="minorHAnsi" w:hAnsi="Garamond"/>
          <w:color w:val="000000"/>
          <w:lang w:val="sq-AL"/>
        </w:rPr>
        <w:t xml:space="preserve"> të drejtën për gjykim brenda afatit të arsyeshëm.</w:t>
      </w:r>
    </w:p>
    <w:p w14:paraId="51C0C6CB"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5.1.3 Rekomandohet forcimi i zbatimit efektiv të së drejtës për konsultim </w:t>
      </w:r>
      <w:proofErr w:type="spellStart"/>
      <w:r w:rsidRPr="00364515">
        <w:rPr>
          <w:rFonts w:ascii="Garamond" w:eastAsiaTheme="minorHAnsi" w:hAnsi="Garamond"/>
          <w:color w:val="000000"/>
          <w:lang w:val="sq-AL"/>
        </w:rPr>
        <w:t>konfidencial</w:t>
      </w:r>
      <w:proofErr w:type="spellEnd"/>
      <w:r w:rsidRPr="00364515">
        <w:rPr>
          <w:rFonts w:ascii="Garamond" w:eastAsiaTheme="minorHAnsi" w:hAnsi="Garamond"/>
          <w:color w:val="000000"/>
          <w:lang w:val="sq-AL"/>
        </w:rPr>
        <w:t xml:space="preserve"> me mbrojtësin dhe prezencës së tij gjatë veprimeve procedurale, si dhe vënia menjëherë në dispozicion e letrës së të drejtave, duke siguruar unifikim praktike në të gjitha prokuroritë.</w:t>
      </w:r>
    </w:p>
    <w:p w14:paraId="6B9728CB"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5.1.4 Rekomandohet zgjerimi i zbatimit të masave alternative dhe të drejtësisë restauruese, duke standardizuar udhëzimet e brendshme dhe rritjen e numrit të trajnimeve të posaçme, me qëllim unifikimin e praktikës dhe garantimin e parimit të </w:t>
      </w:r>
      <w:proofErr w:type="spellStart"/>
      <w:r w:rsidRPr="00364515">
        <w:rPr>
          <w:rFonts w:ascii="Garamond" w:eastAsiaTheme="minorHAnsi" w:hAnsi="Garamond"/>
          <w:color w:val="000000"/>
          <w:lang w:val="sq-AL"/>
        </w:rPr>
        <w:t>proporcionalitetit</w:t>
      </w:r>
      <w:proofErr w:type="spellEnd"/>
      <w:r w:rsidRPr="00364515">
        <w:rPr>
          <w:rFonts w:ascii="Garamond" w:eastAsiaTheme="minorHAnsi" w:hAnsi="Garamond"/>
          <w:color w:val="000000"/>
          <w:lang w:val="sq-AL"/>
        </w:rPr>
        <w:t>, veçanërisht për të miturit në konflikt me ligjin.</w:t>
      </w:r>
    </w:p>
    <w:p w14:paraId="2104E5CA"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lastRenderedPageBreak/>
        <w:t>5.1.5 Rekomandohet rritja e zbatimit të instituteve procedurale të gjykimit me marrëveshje, urdhrit penal dhe bashkëpunëtorëve të drejtësisë, duke adresuar pengesat procedurale të identifikuara, me qëllim rritjen e efektivitetit dhe uljen e ngarkesës së sistemit gjyqësor.</w:t>
      </w:r>
    </w:p>
    <w:p w14:paraId="53F03B8A" w14:textId="5979459C"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5.1.6 Rekomandohet që prokuroria të ndërmarrë masa të fuqishme për të garantuar respektimin e të drejtave procedurale të personave në hetim dhe të </w:t>
      </w:r>
      <w:proofErr w:type="spellStart"/>
      <w:r w:rsidRPr="00364515">
        <w:rPr>
          <w:rFonts w:ascii="Garamond" w:eastAsiaTheme="minorHAnsi" w:hAnsi="Garamond"/>
          <w:color w:val="000000"/>
          <w:lang w:val="sq-AL"/>
        </w:rPr>
        <w:t>të</w:t>
      </w:r>
      <w:proofErr w:type="spellEnd"/>
      <w:r w:rsidRPr="00364515">
        <w:rPr>
          <w:rFonts w:ascii="Garamond" w:eastAsiaTheme="minorHAnsi" w:hAnsi="Garamond"/>
          <w:color w:val="000000"/>
          <w:lang w:val="sq-AL"/>
        </w:rPr>
        <w:t xml:space="preserve"> pandehurve, përfshirë shmangien e ndalimeve arbitrare dhe të pajustifikuara, si dhe forcimin e kapaciteteve dhe </w:t>
      </w:r>
      <w:r w:rsidR="00F47EC8">
        <w:rPr>
          <w:rFonts w:ascii="Garamond" w:eastAsiaTheme="minorHAnsi" w:hAnsi="Garamond"/>
          <w:color w:val="000000"/>
          <w:lang w:val="sq-AL"/>
        </w:rPr>
        <w:t xml:space="preserve">të </w:t>
      </w:r>
      <w:r w:rsidRPr="00364515">
        <w:rPr>
          <w:rFonts w:ascii="Garamond" w:eastAsiaTheme="minorHAnsi" w:hAnsi="Garamond"/>
          <w:color w:val="000000"/>
          <w:lang w:val="sq-AL"/>
        </w:rPr>
        <w:t>kontrollit gjyqësor të veprimeve procedural.</w:t>
      </w:r>
      <w:r w:rsidR="00BF3EBD" w:rsidRPr="00364515">
        <w:rPr>
          <w:rFonts w:ascii="Garamond" w:eastAsiaTheme="minorHAnsi" w:hAnsi="Garamond"/>
          <w:color w:val="000000"/>
          <w:lang w:val="sq-AL"/>
        </w:rPr>
        <w:t xml:space="preserve"> </w:t>
      </w:r>
    </w:p>
    <w:p w14:paraId="42291013" w14:textId="3096354B"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5.1.7 Rekomandohet finalizimi dhe zbatimi i strategjisë së transparencës, duke siguruar që materialet informuese mbi procedurën penale të jenë të qarta, të përditësuara dhe të </w:t>
      </w:r>
      <w:proofErr w:type="spellStart"/>
      <w:r w:rsidRPr="00364515">
        <w:rPr>
          <w:rFonts w:ascii="Garamond" w:eastAsiaTheme="minorHAnsi" w:hAnsi="Garamond"/>
          <w:color w:val="000000"/>
          <w:lang w:val="sq-AL"/>
        </w:rPr>
        <w:t>aksesueshme</w:t>
      </w:r>
      <w:proofErr w:type="spellEnd"/>
      <w:r w:rsidRPr="00364515">
        <w:rPr>
          <w:rFonts w:ascii="Garamond" w:eastAsiaTheme="minorHAnsi" w:hAnsi="Garamond"/>
          <w:color w:val="000000"/>
          <w:lang w:val="sq-AL"/>
        </w:rPr>
        <w:t xml:space="preserve"> në formate të ndryshme, përfshirë </w:t>
      </w:r>
      <w:proofErr w:type="spellStart"/>
      <w:r w:rsidRPr="00364515">
        <w:rPr>
          <w:rFonts w:ascii="Garamond" w:eastAsiaTheme="minorHAnsi" w:hAnsi="Garamond"/>
          <w:color w:val="000000"/>
          <w:lang w:val="sq-AL"/>
        </w:rPr>
        <w:t>digjitalisht</w:t>
      </w:r>
      <w:proofErr w:type="spellEnd"/>
      <w:r w:rsidRPr="00364515">
        <w:rPr>
          <w:rFonts w:ascii="Garamond" w:eastAsiaTheme="minorHAnsi" w:hAnsi="Garamond"/>
          <w:color w:val="000000"/>
          <w:lang w:val="sq-AL"/>
        </w:rPr>
        <w:t xml:space="preserve"> dhe në gjuhë të thjeshtuar. Gjithashtu</w:t>
      </w:r>
      <w:r w:rsidR="00F47EC8">
        <w:rPr>
          <w:rFonts w:ascii="Garamond" w:eastAsiaTheme="minorHAnsi" w:hAnsi="Garamond"/>
          <w:color w:val="000000"/>
          <w:lang w:val="sq-AL"/>
        </w:rPr>
        <w:t>,</w:t>
      </w:r>
      <w:r w:rsidRPr="00364515">
        <w:rPr>
          <w:rFonts w:ascii="Garamond" w:eastAsiaTheme="minorHAnsi" w:hAnsi="Garamond"/>
          <w:color w:val="000000"/>
          <w:lang w:val="sq-AL"/>
        </w:rPr>
        <w:t xml:space="preserve"> rekomandohet forcimi i kapaciteteve hetimore dhe bashkëpunimit ndërinstitucional, në përputhje me standardet ndërkombëtare për mbrojtjen e profesionistëve të medias.</w:t>
      </w:r>
    </w:p>
    <w:p w14:paraId="3C5A74CE"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5.1.8. Rekomandohet forcimi i kapaciteteve profesionale të prokurorëve dhe oficerëve të policisë gjyqësore nëpërmjet një programi të konsoliduar dhe sistematik trajnimesh, të koordinuar me Shkollën e Magjistraturës, me fokus të posaçëm në hetimin financiar, krimin </w:t>
      </w:r>
      <w:proofErr w:type="spellStart"/>
      <w:r w:rsidRPr="00364515">
        <w:rPr>
          <w:rFonts w:ascii="Garamond" w:eastAsiaTheme="minorHAnsi" w:hAnsi="Garamond"/>
          <w:color w:val="000000"/>
          <w:lang w:val="sq-AL"/>
        </w:rPr>
        <w:t>kibernetik</w:t>
      </w:r>
      <w:proofErr w:type="spellEnd"/>
      <w:r w:rsidRPr="00364515">
        <w:rPr>
          <w:rFonts w:ascii="Garamond" w:eastAsiaTheme="minorHAnsi" w:hAnsi="Garamond"/>
          <w:color w:val="000000"/>
          <w:lang w:val="sq-AL"/>
        </w:rPr>
        <w:t xml:space="preserve">, drejtësinë për të mitur, masat e sigurimit dhe të drejtat e njeriut. </w:t>
      </w:r>
    </w:p>
    <w:p w14:paraId="753FDCBF" w14:textId="7767381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5.1.9. Të ndërmerren masa konkrete për rritjen e kapaciteteve profesionale të prokurorëve dhe në veçanti të oficerëve të policisë gjyqësore, përmes zhvillimit dhe zbatimit të trajnimeve të specializuara mbi hetimin dhe ndjekjen penale të veprave që lidhen me dhunën </w:t>
      </w:r>
      <w:r w:rsidR="00364515" w:rsidRPr="00683B86">
        <w:rPr>
          <w:rFonts w:ascii="Garamond" w:eastAsiaTheme="minorHAnsi" w:hAnsi="Garamond"/>
          <w:color w:val="000000"/>
          <w:lang w:val="sq-AL"/>
        </w:rPr>
        <w:t>n</w:t>
      </w:r>
      <w:r w:rsidRPr="00683B86">
        <w:rPr>
          <w:rFonts w:ascii="Garamond" w:eastAsiaTheme="minorHAnsi" w:hAnsi="Garamond"/>
          <w:color w:val="000000"/>
          <w:lang w:val="sq-AL"/>
        </w:rPr>
        <w:t>daj</w:t>
      </w:r>
      <w:r w:rsidRPr="00364515">
        <w:rPr>
          <w:rFonts w:ascii="Garamond" w:eastAsiaTheme="minorHAnsi" w:hAnsi="Garamond"/>
          <w:color w:val="000000"/>
          <w:lang w:val="sq-AL"/>
        </w:rPr>
        <w:t xml:space="preserve"> gazetarëve, përfshirë incidentet gjatë protestave, në përputhje me </w:t>
      </w:r>
      <w:r w:rsidR="00364515" w:rsidRPr="00364515">
        <w:rPr>
          <w:rFonts w:ascii="Garamond" w:eastAsiaTheme="minorHAnsi" w:hAnsi="Garamond"/>
          <w:color w:val="000000"/>
          <w:lang w:val="sq-AL"/>
        </w:rPr>
        <w:t>standardet</w:t>
      </w:r>
      <w:r w:rsidRPr="00364515">
        <w:rPr>
          <w:rFonts w:ascii="Garamond" w:eastAsiaTheme="minorHAnsi" w:hAnsi="Garamond"/>
          <w:color w:val="000000"/>
          <w:lang w:val="sq-AL"/>
        </w:rPr>
        <w:t xml:space="preserve"> e të drejtave të njeriut,</w:t>
      </w:r>
      <w:r w:rsidR="00364515">
        <w:rPr>
          <w:rFonts w:ascii="Garamond" w:eastAsiaTheme="minorHAnsi" w:hAnsi="Garamond"/>
          <w:color w:val="000000"/>
          <w:lang w:val="sq-AL"/>
        </w:rPr>
        <w:t xml:space="preserve"> </w:t>
      </w:r>
      <w:r w:rsidRPr="00364515">
        <w:rPr>
          <w:rFonts w:ascii="Garamond" w:eastAsiaTheme="minorHAnsi" w:hAnsi="Garamond"/>
          <w:color w:val="000000"/>
          <w:lang w:val="sq-AL"/>
        </w:rPr>
        <w:t>si dhe përmes forcimit të zbatimit të udhëzimeve</w:t>
      </w:r>
      <w:r w:rsidR="00BF3EBD" w:rsidRPr="00364515">
        <w:rPr>
          <w:rFonts w:ascii="Garamond" w:eastAsiaTheme="minorHAnsi" w:hAnsi="Garamond"/>
          <w:color w:val="000000"/>
          <w:lang w:val="sq-AL"/>
        </w:rPr>
        <w:t xml:space="preserve"> </w:t>
      </w:r>
      <w:r w:rsidRPr="00364515">
        <w:rPr>
          <w:rFonts w:ascii="Garamond" w:eastAsiaTheme="minorHAnsi" w:hAnsi="Garamond"/>
          <w:color w:val="000000"/>
          <w:lang w:val="sq-AL"/>
        </w:rPr>
        <w:t xml:space="preserve">të detyrueshme dhe përmirësimit të mekanizmave të mbledhjes dhe raportimit të </w:t>
      </w:r>
      <w:proofErr w:type="spellStart"/>
      <w:r w:rsidRPr="00364515">
        <w:rPr>
          <w:rFonts w:ascii="Garamond" w:eastAsiaTheme="minorHAnsi" w:hAnsi="Garamond"/>
          <w:color w:val="000000"/>
          <w:lang w:val="sq-AL"/>
        </w:rPr>
        <w:t>të</w:t>
      </w:r>
      <w:proofErr w:type="spellEnd"/>
      <w:r w:rsidRPr="00364515">
        <w:rPr>
          <w:rFonts w:ascii="Garamond" w:eastAsiaTheme="minorHAnsi" w:hAnsi="Garamond"/>
          <w:color w:val="000000"/>
          <w:lang w:val="sq-AL"/>
        </w:rPr>
        <w:t xml:space="preserve"> dhënave.</w:t>
      </w:r>
    </w:p>
    <w:p w14:paraId="2E048A64" w14:textId="0ED3D672" w:rsidR="006055C5" w:rsidRPr="00364515" w:rsidRDefault="006055C5" w:rsidP="006055C5">
      <w:pPr>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5.2 Forcimi i luftës kundër kriminalitetit</w:t>
      </w:r>
    </w:p>
    <w:p w14:paraId="7F3DF3AB"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5.2.1 Rekomandohet rritja e numrit të hetimeve të filluara kryesisht nga prokurorët, veçanërisht në prokuroritë e juridiksionit të përgjithshëm, duke forcuar rolin </w:t>
      </w:r>
      <w:proofErr w:type="spellStart"/>
      <w:r w:rsidRPr="00364515">
        <w:rPr>
          <w:rFonts w:ascii="Garamond" w:eastAsiaTheme="minorHAnsi" w:hAnsi="Garamond"/>
          <w:color w:val="000000"/>
          <w:lang w:val="sq-AL"/>
        </w:rPr>
        <w:t>proaktiv</w:t>
      </w:r>
      <w:proofErr w:type="spellEnd"/>
      <w:r w:rsidRPr="00364515">
        <w:rPr>
          <w:rFonts w:ascii="Garamond" w:eastAsiaTheme="minorHAnsi" w:hAnsi="Garamond"/>
          <w:color w:val="000000"/>
          <w:lang w:val="sq-AL"/>
        </w:rPr>
        <w:t xml:space="preserve"> të prokurorit dhe përdorimin sistematik të metodave moderne të hetimit, si mjet për të ulur varësinë nga referimet e institucioneve të tjera.</w:t>
      </w:r>
    </w:p>
    <w:p w14:paraId="06B9E30E"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5.2.2. Rekomandohet përmirësimi i cilësisë së hetimeve kundër korrupsionit, rritja e hetimeve </w:t>
      </w:r>
      <w:proofErr w:type="spellStart"/>
      <w:r w:rsidRPr="00364515">
        <w:rPr>
          <w:rFonts w:ascii="Garamond" w:eastAsiaTheme="minorHAnsi" w:hAnsi="Garamond"/>
          <w:color w:val="000000"/>
          <w:lang w:val="sq-AL"/>
        </w:rPr>
        <w:t>proaktive</w:t>
      </w:r>
      <w:proofErr w:type="spellEnd"/>
      <w:r w:rsidRPr="00364515">
        <w:rPr>
          <w:rFonts w:ascii="Garamond" w:eastAsiaTheme="minorHAnsi" w:hAnsi="Garamond"/>
          <w:color w:val="000000"/>
          <w:lang w:val="sq-AL"/>
        </w:rPr>
        <w:t xml:space="preserve"> dhe e numrit të çështjeve të dërguara për gjykim, me fokus të veçantë në korrupsionin e nivelit të lartë, duke përfshirë veprat penale në fushën e evazionit fiskal dhe </w:t>
      </w:r>
      <w:proofErr w:type="spellStart"/>
      <w:r w:rsidRPr="00364515">
        <w:rPr>
          <w:rFonts w:ascii="Garamond" w:eastAsiaTheme="minorHAnsi" w:hAnsi="Garamond"/>
          <w:color w:val="000000"/>
          <w:lang w:val="sq-AL"/>
        </w:rPr>
        <w:t>mosdeklarimit</w:t>
      </w:r>
      <w:proofErr w:type="spellEnd"/>
      <w:r w:rsidRPr="00364515">
        <w:rPr>
          <w:rFonts w:ascii="Garamond" w:eastAsiaTheme="minorHAnsi" w:hAnsi="Garamond"/>
          <w:color w:val="000000"/>
          <w:lang w:val="sq-AL"/>
        </w:rPr>
        <w:t xml:space="preserve"> tatimor, si dhe në forcimin e bashkëpunimit ndërinstitucional.</w:t>
      </w:r>
    </w:p>
    <w:p w14:paraId="24485459" w14:textId="5940A65E"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5.2.3. Rekomandohet intensifikimi i hetimeve financiare paralele</w:t>
      </w:r>
      <w:r w:rsidR="00463FBC">
        <w:rPr>
          <w:rFonts w:ascii="Garamond" w:eastAsiaTheme="minorHAnsi" w:hAnsi="Garamond"/>
          <w:color w:val="000000"/>
          <w:lang w:val="sq-AL"/>
        </w:rPr>
        <w:t>,</w:t>
      </w:r>
      <w:r w:rsidRPr="00364515">
        <w:rPr>
          <w:rFonts w:ascii="Garamond" w:eastAsiaTheme="minorHAnsi" w:hAnsi="Garamond"/>
          <w:color w:val="000000"/>
          <w:lang w:val="sq-AL"/>
        </w:rPr>
        <w:t xml:space="preserve"> që nga momenti i regjistrimit të procedimit penal, rritja e kërkesave për sekuestrim, përfshirë ato në pronësi të personave të tretë, si dhe rritja e konfiskimeve përfundimtare të </w:t>
      </w:r>
      <w:proofErr w:type="spellStart"/>
      <w:r w:rsidRPr="00364515">
        <w:rPr>
          <w:rFonts w:ascii="Garamond" w:eastAsiaTheme="minorHAnsi" w:hAnsi="Garamond"/>
          <w:color w:val="000000"/>
          <w:lang w:val="sq-AL"/>
        </w:rPr>
        <w:t>aseteve</w:t>
      </w:r>
      <w:proofErr w:type="spellEnd"/>
      <w:r w:rsidRPr="00364515">
        <w:rPr>
          <w:rFonts w:ascii="Garamond" w:eastAsiaTheme="minorHAnsi" w:hAnsi="Garamond"/>
          <w:color w:val="000000"/>
          <w:lang w:val="sq-AL"/>
        </w:rPr>
        <w:t xml:space="preserve"> kriminale, duke siguruar që sekuestrimi paraprak të bazohet në një hetim financiar të qëndrueshëm dhe të mos cenojë aktivitetin e ligjshëm ekonomik.</w:t>
      </w:r>
    </w:p>
    <w:p w14:paraId="05D8A005" w14:textId="2BEF9A59"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5.2.4. Rekomandohet ngritja e njësive të specializuara për hetimin e krimit </w:t>
      </w:r>
      <w:proofErr w:type="spellStart"/>
      <w:r w:rsidRPr="00364515">
        <w:rPr>
          <w:rFonts w:ascii="Garamond" w:eastAsiaTheme="minorHAnsi" w:hAnsi="Garamond"/>
          <w:color w:val="000000"/>
          <w:lang w:val="sq-AL"/>
        </w:rPr>
        <w:t>kibernetik</w:t>
      </w:r>
      <w:proofErr w:type="spellEnd"/>
      <w:r w:rsidRPr="00364515">
        <w:rPr>
          <w:rFonts w:ascii="Garamond" w:eastAsiaTheme="minorHAnsi" w:hAnsi="Garamond"/>
          <w:color w:val="000000"/>
          <w:lang w:val="sq-AL"/>
        </w:rPr>
        <w:t xml:space="preserve"> brenda prokurorive, e shoqëruar me investime në teknologji të avancuara hetimore dhe programe trajnimi të vazhdueshëm,</w:t>
      </w:r>
      <w:r w:rsidR="00364515">
        <w:rPr>
          <w:rFonts w:ascii="Garamond" w:eastAsiaTheme="minorHAnsi" w:hAnsi="Garamond"/>
          <w:color w:val="000000"/>
          <w:lang w:val="sq-AL"/>
        </w:rPr>
        <w:t xml:space="preserve"> </w:t>
      </w:r>
      <w:r w:rsidRPr="00364515">
        <w:rPr>
          <w:rFonts w:ascii="Garamond" w:eastAsiaTheme="minorHAnsi" w:hAnsi="Garamond"/>
          <w:color w:val="000000"/>
          <w:lang w:val="sq-AL"/>
        </w:rPr>
        <w:t xml:space="preserve">në bashkëpunim me Shkollën e Magjistraturës dhe partnerët ndërkombëtarë. </w:t>
      </w:r>
    </w:p>
    <w:p w14:paraId="627F9071" w14:textId="619626AB"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5.2.5. Rekomandohet forcimi i luftës kundër krimit të organizuar nëpërmjet bashkëpunimit të qëndrueshëm me shtetet anëtare të BE-së dhe agjencitë ndërkombëtare. Gjithashtu</w:t>
      </w:r>
      <w:r w:rsidR="00D60729">
        <w:rPr>
          <w:rFonts w:ascii="Garamond" w:eastAsiaTheme="minorHAnsi" w:hAnsi="Garamond"/>
          <w:color w:val="000000"/>
          <w:lang w:val="sq-AL"/>
        </w:rPr>
        <w:t>,</w:t>
      </w:r>
      <w:r w:rsidRPr="00364515">
        <w:rPr>
          <w:rFonts w:ascii="Garamond" w:eastAsiaTheme="minorHAnsi" w:hAnsi="Garamond"/>
          <w:color w:val="000000"/>
          <w:lang w:val="sq-AL"/>
        </w:rPr>
        <w:t xml:space="preserve"> rekomandohet rritja e hetimeve për veprat penale të trafikimit, me theks të veçantë për trafikimin e të miturve si kategori </w:t>
      </w:r>
      <w:proofErr w:type="spellStart"/>
      <w:r w:rsidRPr="00364515">
        <w:rPr>
          <w:rFonts w:ascii="Garamond" w:eastAsiaTheme="minorHAnsi" w:hAnsi="Garamond"/>
          <w:color w:val="000000"/>
          <w:lang w:val="sq-AL"/>
        </w:rPr>
        <w:t>vulnerabël</w:t>
      </w:r>
      <w:proofErr w:type="spellEnd"/>
      <w:r w:rsidRPr="00364515">
        <w:rPr>
          <w:rFonts w:ascii="Garamond" w:eastAsiaTheme="minorHAnsi" w:hAnsi="Garamond"/>
          <w:color w:val="000000"/>
          <w:lang w:val="sq-AL"/>
        </w:rPr>
        <w:t>, duke përdorur metoda speciale hetimi.</w:t>
      </w:r>
    </w:p>
    <w:p w14:paraId="52D53AD5"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5.2.6. Rekomandohet rritja e procedimeve të regjistruara dhe të dërguara për gjykim për veprat penale në fushën e narkotikëve, duke diferencuar veprat me sasi minimale nga ato të kultivimit dhe trafikimit, dhe duke zbatuar politikë penale të ashpër për këto të fundit.</w:t>
      </w:r>
    </w:p>
    <w:p w14:paraId="593ED9EA" w14:textId="0893CE52"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5,.2.7. Rekomandohet forcimi i vëmendjes hetimore për veprat penale në fushën e terrorizmit, duke mbajtur në konsideratë situatën globale të sigurisë dhe duke intensifikuar bashkëpunimin me institucionet kombëtare dhe ndërkombëtare</w:t>
      </w:r>
      <w:r w:rsidR="00BF3EBD" w:rsidRPr="00364515">
        <w:rPr>
          <w:rFonts w:ascii="Garamond" w:eastAsiaTheme="minorHAnsi" w:hAnsi="Garamond"/>
          <w:color w:val="000000"/>
          <w:lang w:val="sq-AL"/>
        </w:rPr>
        <w:t xml:space="preserve"> </w:t>
      </w:r>
      <w:r w:rsidRPr="00364515">
        <w:rPr>
          <w:rFonts w:ascii="Garamond" w:eastAsiaTheme="minorHAnsi" w:hAnsi="Garamond"/>
          <w:color w:val="000000"/>
          <w:lang w:val="sq-AL"/>
        </w:rPr>
        <w:t>në këtë fushë.</w:t>
      </w:r>
    </w:p>
    <w:p w14:paraId="5B3ACC5C"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lastRenderedPageBreak/>
        <w:t xml:space="preserve">5.2.8. Rekomandohet rritja e hetimeve financiare për pastrim parash, e numrit të sekuestrimeve dhe konfiskimeve, si dhe përmirësimi i teknikave hetimore dhe i sistemeve të ekspertimit, me fokus të veçantë në format e reja të pastrimit të parave, përfshirë </w:t>
      </w:r>
      <w:proofErr w:type="spellStart"/>
      <w:r w:rsidRPr="00364515">
        <w:rPr>
          <w:rFonts w:ascii="Garamond" w:eastAsiaTheme="minorHAnsi" w:hAnsi="Garamond"/>
          <w:color w:val="000000"/>
          <w:lang w:val="sq-AL"/>
        </w:rPr>
        <w:t>asetet</w:t>
      </w:r>
      <w:proofErr w:type="spellEnd"/>
      <w:r w:rsidRPr="00364515">
        <w:rPr>
          <w:rFonts w:ascii="Garamond" w:eastAsiaTheme="minorHAnsi" w:hAnsi="Garamond"/>
          <w:color w:val="000000"/>
          <w:lang w:val="sq-AL"/>
        </w:rPr>
        <w:t xml:space="preserve"> virtuale dhe </w:t>
      </w:r>
      <w:proofErr w:type="spellStart"/>
      <w:r w:rsidRPr="00364515">
        <w:rPr>
          <w:rFonts w:ascii="Garamond" w:eastAsiaTheme="minorHAnsi" w:hAnsi="Garamond"/>
          <w:color w:val="000000"/>
          <w:lang w:val="sq-AL"/>
        </w:rPr>
        <w:t>kriptovalutat</w:t>
      </w:r>
      <w:proofErr w:type="spellEnd"/>
      <w:r w:rsidRPr="00364515">
        <w:rPr>
          <w:rFonts w:ascii="Garamond" w:eastAsiaTheme="minorHAnsi" w:hAnsi="Garamond"/>
          <w:color w:val="000000"/>
          <w:lang w:val="sq-AL"/>
        </w:rPr>
        <w:t>.</w:t>
      </w:r>
    </w:p>
    <w:p w14:paraId="79BEC3E7"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5.2.9. Rekomandohet ashpërsimi i mëtejshëm i politikës penale për veprat me natyrë gjinore, seksuale dhe diskriminuese, për rastet e dhunës dhe trafikimit të fëmijëve dhe grave, si dhe për dhunën në familje, veçanërisht ndaj autorëve recidivistë dhe në rastet e kryera në prezencë të </w:t>
      </w:r>
      <w:proofErr w:type="spellStart"/>
      <w:r w:rsidRPr="00364515">
        <w:rPr>
          <w:rFonts w:ascii="Garamond" w:eastAsiaTheme="minorHAnsi" w:hAnsi="Garamond"/>
          <w:color w:val="000000"/>
          <w:lang w:val="sq-AL"/>
        </w:rPr>
        <w:t>të</w:t>
      </w:r>
      <w:proofErr w:type="spellEnd"/>
      <w:r w:rsidRPr="00364515">
        <w:rPr>
          <w:rFonts w:ascii="Garamond" w:eastAsiaTheme="minorHAnsi" w:hAnsi="Garamond"/>
          <w:color w:val="000000"/>
          <w:lang w:val="sq-AL"/>
        </w:rPr>
        <w:t xml:space="preserve"> miturve.</w:t>
      </w:r>
    </w:p>
    <w:p w14:paraId="266E76FF"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5.2.10. Rekomandohet vijimi i vëmendjes së shtuar ndaj veprave penale zgjedhore, duke garantuar hetim të shpejtë dhe efikas, koordinim institucional efektiv dhe reagim </w:t>
      </w:r>
      <w:proofErr w:type="spellStart"/>
      <w:r w:rsidRPr="00364515">
        <w:rPr>
          <w:rFonts w:ascii="Garamond" w:eastAsiaTheme="minorHAnsi" w:hAnsi="Garamond"/>
          <w:color w:val="000000"/>
          <w:lang w:val="sq-AL"/>
        </w:rPr>
        <w:t>proaktiv</w:t>
      </w:r>
      <w:proofErr w:type="spellEnd"/>
      <w:r w:rsidRPr="00364515">
        <w:rPr>
          <w:rFonts w:ascii="Garamond" w:eastAsiaTheme="minorHAnsi" w:hAnsi="Garamond"/>
          <w:color w:val="000000"/>
          <w:lang w:val="sq-AL"/>
        </w:rPr>
        <w:t xml:space="preserve"> ndaj shkeljeve që cenojnë integritetin e procesit demokratik.</w:t>
      </w:r>
    </w:p>
    <w:p w14:paraId="76D7D4B3"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5.2.11. Rekomandohet intensifikimi i hetimeve dhe ndjekjes penale për veprat që prekin shëndetin publik dhe mjedisin, duke trajtuar me përparësi shkeljet e sigurisë ushqimore dhe krimet mjedisore, nëpërmjet bashkëpunimit të ngushtë me institucionet kompetente dhe rritjes së numrit të procedurave të dërguara për gjykim.</w:t>
      </w:r>
    </w:p>
    <w:p w14:paraId="5107BC7B" w14:textId="3EEC180C"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5.2.12.</w:t>
      </w:r>
      <w:r w:rsidR="00BF3EBD" w:rsidRPr="00364515">
        <w:rPr>
          <w:rFonts w:ascii="Garamond" w:eastAsiaTheme="minorHAnsi" w:hAnsi="Garamond"/>
          <w:color w:val="000000"/>
          <w:lang w:val="sq-AL"/>
        </w:rPr>
        <w:t xml:space="preserve"> </w:t>
      </w:r>
      <w:r w:rsidRPr="00364515">
        <w:rPr>
          <w:rFonts w:ascii="Garamond" w:eastAsiaTheme="minorHAnsi" w:hAnsi="Garamond"/>
          <w:color w:val="000000"/>
          <w:lang w:val="sq-AL"/>
        </w:rPr>
        <w:t xml:space="preserve">Rekomandohet intensifikimi i hetimeve dhe </w:t>
      </w:r>
      <w:r w:rsidR="00D60729">
        <w:rPr>
          <w:rFonts w:ascii="Garamond" w:eastAsiaTheme="minorHAnsi" w:hAnsi="Garamond"/>
          <w:color w:val="000000"/>
          <w:lang w:val="sq-AL"/>
        </w:rPr>
        <w:t xml:space="preserve">i </w:t>
      </w:r>
      <w:r w:rsidRPr="00364515">
        <w:rPr>
          <w:rFonts w:ascii="Garamond" w:eastAsiaTheme="minorHAnsi" w:hAnsi="Garamond"/>
          <w:color w:val="000000"/>
          <w:lang w:val="sq-AL"/>
        </w:rPr>
        <w:t xml:space="preserve">ndjekjes penale për veprat penale në fushën e qarkullimit rrugor, në veçanti për drejtimin e mjetit në gjendje të dehur, nën ndikimin e substancave narkotike apo </w:t>
      </w:r>
      <w:proofErr w:type="spellStart"/>
      <w:r w:rsidRPr="00364515">
        <w:rPr>
          <w:rFonts w:ascii="Garamond" w:eastAsiaTheme="minorHAnsi" w:hAnsi="Garamond"/>
          <w:color w:val="000000"/>
          <w:lang w:val="sq-AL"/>
        </w:rPr>
        <w:t>psikotrope</w:t>
      </w:r>
      <w:proofErr w:type="spellEnd"/>
      <w:r w:rsidRPr="00364515">
        <w:rPr>
          <w:rFonts w:ascii="Garamond" w:eastAsiaTheme="minorHAnsi" w:hAnsi="Garamond"/>
          <w:color w:val="000000"/>
          <w:lang w:val="sq-AL"/>
        </w:rPr>
        <w:t>, pa leje drejtimi</w:t>
      </w:r>
      <w:r w:rsidR="00560ABE">
        <w:rPr>
          <w:rFonts w:ascii="Garamond" w:eastAsiaTheme="minorHAnsi" w:hAnsi="Garamond"/>
          <w:color w:val="000000"/>
          <w:lang w:val="sq-AL"/>
        </w:rPr>
        <w:t>,</w:t>
      </w:r>
      <w:r w:rsidRPr="00364515">
        <w:rPr>
          <w:rFonts w:ascii="Garamond" w:eastAsiaTheme="minorHAnsi" w:hAnsi="Garamond"/>
          <w:color w:val="000000"/>
          <w:lang w:val="sq-AL"/>
        </w:rPr>
        <w:t xml:space="preserve"> si dhe për personat që kanë kryer këto vepra në mënyrë të përsëritur (recidivistë), si një ndër fenomenet me ndikim të drejtpërdrejtë në sigurinë publike dhe jetën e qytetarëve, duke garantuar reagim të shpejtë dhe efektiv, rritje të cilësisë së hetimeve dhe forcim të bashkëpunimit me Policinë e Shtetit.</w:t>
      </w:r>
    </w:p>
    <w:p w14:paraId="30D6926D" w14:textId="26FE3EF0" w:rsidR="006055C5" w:rsidRPr="00364515" w:rsidRDefault="006055C5" w:rsidP="006055C5">
      <w:pPr>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 xml:space="preserve">5.3 Integriteti, përgjegjshmëria dhe transparenca e veprimtarisë së prokurorëve dhe </w:t>
      </w:r>
      <w:r w:rsidR="00FA4101">
        <w:rPr>
          <w:rFonts w:ascii="Garamond" w:eastAsiaTheme="minorHAnsi" w:hAnsi="Garamond"/>
          <w:b/>
          <w:color w:val="000000"/>
          <w:lang w:val="sq-AL"/>
        </w:rPr>
        <w:t xml:space="preserve">të </w:t>
      </w:r>
      <w:r w:rsidRPr="00364515">
        <w:rPr>
          <w:rFonts w:ascii="Garamond" w:eastAsiaTheme="minorHAnsi" w:hAnsi="Garamond"/>
          <w:b/>
          <w:color w:val="000000"/>
          <w:lang w:val="sq-AL"/>
        </w:rPr>
        <w:t>zyrave të prokurorisë</w:t>
      </w:r>
    </w:p>
    <w:p w14:paraId="32BC2DF9" w14:textId="1679CFBA"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5.3.1 Rekomandohet që të dy</w:t>
      </w:r>
      <w:r w:rsidR="00D91BC4">
        <w:rPr>
          <w:rFonts w:ascii="Garamond" w:eastAsiaTheme="minorHAnsi" w:hAnsi="Garamond"/>
          <w:color w:val="000000"/>
          <w:lang w:val="sq-AL"/>
        </w:rPr>
        <w:t>ja</w:t>
      </w:r>
      <w:r w:rsidRPr="00364515">
        <w:rPr>
          <w:rFonts w:ascii="Garamond" w:eastAsiaTheme="minorHAnsi" w:hAnsi="Garamond"/>
          <w:color w:val="000000"/>
          <w:lang w:val="sq-AL"/>
        </w:rPr>
        <w:t xml:space="preserve"> institucionet të zhvillojnë metoda të qëndrueshme dhe periodike për verifikimin e integritetit dhe profesionalizmit të prokurorëve, oficerëve të policisë gjyqësore dhe stafit administrativ, përtej procesit të </w:t>
      </w:r>
      <w:proofErr w:type="spellStart"/>
      <w:r w:rsidRPr="00364515">
        <w:rPr>
          <w:rFonts w:ascii="Garamond" w:eastAsiaTheme="minorHAnsi" w:hAnsi="Garamond"/>
          <w:color w:val="000000"/>
          <w:lang w:val="sq-AL"/>
        </w:rPr>
        <w:t>vetingut</w:t>
      </w:r>
      <w:proofErr w:type="spellEnd"/>
      <w:r w:rsidRPr="00364515">
        <w:rPr>
          <w:rFonts w:ascii="Garamond" w:eastAsiaTheme="minorHAnsi" w:hAnsi="Garamond"/>
          <w:color w:val="000000"/>
          <w:lang w:val="sq-AL"/>
        </w:rPr>
        <w:t xml:space="preserve"> të reformës, duke garantuar standarde të vazhdueshme kontrolli në përputhje me parashikimet ligjore në fuqi.</w:t>
      </w:r>
    </w:p>
    <w:p w14:paraId="783C8325"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5.3.2 Rekomandohet rishikimi i akteve të brendshme që rregullojnë punën e prokurorisë dhe miratimi i modeleve standarde të dokumenteve procedurale të përditshme, në përputhje me legjislacionin kombëtar dhe standardet ndërkombëtare për organet e akuzës, duke siguruar </w:t>
      </w:r>
      <w:proofErr w:type="spellStart"/>
      <w:r w:rsidRPr="00364515">
        <w:rPr>
          <w:rFonts w:ascii="Garamond" w:eastAsiaTheme="minorHAnsi" w:hAnsi="Garamond"/>
          <w:color w:val="000000"/>
          <w:lang w:val="sq-AL"/>
        </w:rPr>
        <w:t>disponueshmërinë</w:t>
      </w:r>
      <w:proofErr w:type="spellEnd"/>
      <w:r w:rsidRPr="00364515">
        <w:rPr>
          <w:rFonts w:ascii="Garamond" w:eastAsiaTheme="minorHAnsi" w:hAnsi="Garamond"/>
          <w:color w:val="000000"/>
          <w:lang w:val="sq-AL"/>
        </w:rPr>
        <w:t xml:space="preserve"> e tyre për publikun dhe integrimin në sistemin e ardhshëm </w:t>
      </w:r>
      <w:proofErr w:type="spellStart"/>
      <w:r w:rsidRPr="00364515">
        <w:rPr>
          <w:rFonts w:ascii="Garamond" w:eastAsiaTheme="minorHAnsi" w:hAnsi="Garamond"/>
          <w:color w:val="000000"/>
          <w:lang w:val="sq-AL"/>
        </w:rPr>
        <w:t>CMS</w:t>
      </w:r>
      <w:proofErr w:type="spellEnd"/>
      <w:r w:rsidRPr="00364515">
        <w:rPr>
          <w:rFonts w:ascii="Garamond" w:eastAsiaTheme="minorHAnsi" w:hAnsi="Garamond"/>
          <w:color w:val="000000"/>
          <w:lang w:val="sq-AL"/>
        </w:rPr>
        <w:t>.</w:t>
      </w:r>
    </w:p>
    <w:p w14:paraId="44800C8A"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5.3.3 Rekomandohet forcimi i mekanizmave të brendshëm të shqyrtimit të ankesave dhe referimit të rasteve me </w:t>
      </w:r>
      <w:proofErr w:type="spellStart"/>
      <w:r w:rsidRPr="00364515">
        <w:rPr>
          <w:rFonts w:ascii="Garamond" w:eastAsiaTheme="minorHAnsi" w:hAnsi="Garamond"/>
          <w:color w:val="000000"/>
          <w:lang w:val="sq-AL"/>
        </w:rPr>
        <w:t>indicie</w:t>
      </w:r>
      <w:proofErr w:type="spellEnd"/>
      <w:r w:rsidRPr="00364515">
        <w:rPr>
          <w:rFonts w:ascii="Garamond" w:eastAsiaTheme="minorHAnsi" w:hAnsi="Garamond"/>
          <w:color w:val="000000"/>
          <w:lang w:val="sq-AL"/>
        </w:rPr>
        <w:t xml:space="preserve"> të mjaftueshme pranë organeve kompetente, duke standardizuar formatin e ankesës dhe duke publikuar periodikisht statistikat e ankesave dhe rezultateve të hetimeve disiplinore, me qëllim rritjen e llogaridhënies dhe </w:t>
      </w:r>
      <w:proofErr w:type="spellStart"/>
      <w:r w:rsidRPr="00364515">
        <w:rPr>
          <w:rFonts w:ascii="Garamond" w:eastAsiaTheme="minorHAnsi" w:hAnsi="Garamond"/>
          <w:color w:val="000000"/>
          <w:lang w:val="sq-AL"/>
        </w:rPr>
        <w:t>aksesueshmërisë</w:t>
      </w:r>
      <w:proofErr w:type="spellEnd"/>
      <w:r w:rsidRPr="00364515">
        <w:rPr>
          <w:rFonts w:ascii="Garamond" w:eastAsiaTheme="minorHAnsi" w:hAnsi="Garamond"/>
          <w:color w:val="000000"/>
          <w:lang w:val="sq-AL"/>
        </w:rPr>
        <w:t xml:space="preserve"> për publikun.</w:t>
      </w:r>
    </w:p>
    <w:p w14:paraId="7F6DEBC3" w14:textId="231C6A4A"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5.3.4 Rekomandohet rishikimi i rregullave të etikës për prokurorët, oficerët e policisë gjyqësore dhe administratën e prokurorisë</w:t>
      </w:r>
      <w:r w:rsidR="00844D2B">
        <w:rPr>
          <w:rFonts w:ascii="Garamond" w:eastAsiaTheme="minorHAnsi" w:hAnsi="Garamond"/>
          <w:color w:val="000000"/>
          <w:lang w:val="sq-AL"/>
        </w:rPr>
        <w:t>,</w:t>
      </w:r>
      <w:r w:rsidRPr="00364515">
        <w:rPr>
          <w:rFonts w:ascii="Garamond" w:eastAsiaTheme="minorHAnsi" w:hAnsi="Garamond"/>
          <w:color w:val="000000"/>
          <w:lang w:val="sq-AL"/>
        </w:rPr>
        <w:t xml:space="preserve"> në përputhje me standardet e BE-së, duke siguruar publikimin dhe </w:t>
      </w:r>
      <w:proofErr w:type="spellStart"/>
      <w:r w:rsidRPr="00364515">
        <w:rPr>
          <w:rFonts w:ascii="Garamond" w:eastAsiaTheme="minorHAnsi" w:hAnsi="Garamond"/>
          <w:color w:val="000000"/>
          <w:lang w:val="sq-AL"/>
        </w:rPr>
        <w:t>aksesimin</w:t>
      </w:r>
      <w:proofErr w:type="spellEnd"/>
      <w:r w:rsidRPr="00364515">
        <w:rPr>
          <w:rFonts w:ascii="Garamond" w:eastAsiaTheme="minorHAnsi" w:hAnsi="Garamond"/>
          <w:color w:val="000000"/>
          <w:lang w:val="sq-AL"/>
        </w:rPr>
        <w:t xml:space="preserve"> e plotë të tyre, si dhe rritjen e numrit të aktiviteteve trajnuese për njohjen dhe zbatimin praktik.</w:t>
      </w:r>
    </w:p>
    <w:p w14:paraId="36FA8BAE" w14:textId="48B9C792"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5.3.5. Rekomandohet përshpejtimi i funksionalizimit të plotë të sistemit të menaxhimit të çështjeve në të dy</w:t>
      </w:r>
      <w:r w:rsidR="00844D2B">
        <w:rPr>
          <w:rFonts w:ascii="Garamond" w:eastAsiaTheme="minorHAnsi" w:hAnsi="Garamond"/>
          <w:color w:val="000000"/>
          <w:lang w:val="sq-AL"/>
        </w:rPr>
        <w:t>ja</w:t>
      </w:r>
      <w:r w:rsidRPr="00364515">
        <w:rPr>
          <w:rFonts w:ascii="Garamond" w:eastAsiaTheme="minorHAnsi" w:hAnsi="Garamond"/>
          <w:color w:val="000000"/>
          <w:lang w:val="sq-AL"/>
        </w:rPr>
        <w:t xml:space="preserve"> institucionet, duke garantuar ndarjen e çështjeve me short elektronik, </w:t>
      </w:r>
      <w:proofErr w:type="spellStart"/>
      <w:r w:rsidRPr="00364515">
        <w:rPr>
          <w:rFonts w:ascii="Garamond" w:eastAsiaTheme="minorHAnsi" w:hAnsi="Garamond"/>
          <w:color w:val="000000"/>
          <w:lang w:val="sq-AL"/>
        </w:rPr>
        <w:t>aksesueshmërinë</w:t>
      </w:r>
      <w:proofErr w:type="spellEnd"/>
      <w:r w:rsidRPr="00364515">
        <w:rPr>
          <w:rFonts w:ascii="Garamond" w:eastAsiaTheme="minorHAnsi" w:hAnsi="Garamond"/>
          <w:color w:val="000000"/>
          <w:lang w:val="sq-AL"/>
        </w:rPr>
        <w:t xml:space="preserve"> në të dhëna dhe ndërlidhjen me bazat e të dhënave shtetërore.</w:t>
      </w:r>
    </w:p>
    <w:p w14:paraId="44CD6528" w14:textId="2D503885"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5.3.6.</w:t>
      </w:r>
      <w:r w:rsidR="00364515">
        <w:rPr>
          <w:rFonts w:ascii="Garamond" w:eastAsiaTheme="minorHAnsi" w:hAnsi="Garamond"/>
          <w:color w:val="000000"/>
          <w:lang w:val="sq-AL"/>
        </w:rPr>
        <w:t xml:space="preserve"> </w:t>
      </w:r>
      <w:r w:rsidRPr="00364515">
        <w:rPr>
          <w:rFonts w:ascii="Garamond" w:eastAsiaTheme="minorHAnsi" w:hAnsi="Garamond"/>
          <w:color w:val="000000"/>
          <w:lang w:val="sq-AL"/>
        </w:rPr>
        <w:t xml:space="preserve">Rekomandohet hartimi i një metodologjie të unifikuar që përcakton qartë detyrimet për ruajtjen e sekretit hetimor, respektimin e </w:t>
      </w:r>
      <w:r w:rsidR="00C96871">
        <w:rPr>
          <w:rFonts w:ascii="Garamond" w:eastAsiaTheme="minorHAnsi" w:hAnsi="Garamond"/>
          <w:color w:val="000000"/>
          <w:lang w:val="sq-AL"/>
        </w:rPr>
        <w:t>s</w:t>
      </w:r>
      <w:r w:rsidRPr="00364515">
        <w:rPr>
          <w:rFonts w:ascii="Garamond" w:eastAsiaTheme="minorHAnsi" w:hAnsi="Garamond"/>
          <w:color w:val="000000"/>
          <w:lang w:val="sq-AL"/>
        </w:rPr>
        <w:t xml:space="preserve">ë drejtës së informimit dhe </w:t>
      </w:r>
      <w:bookmarkStart w:id="0" w:name="_GoBack"/>
      <w:bookmarkEnd w:id="0"/>
      <w:proofErr w:type="spellStart"/>
      <w:r w:rsidRPr="00364515">
        <w:rPr>
          <w:rFonts w:ascii="Garamond" w:eastAsiaTheme="minorHAnsi" w:hAnsi="Garamond"/>
          <w:color w:val="000000"/>
          <w:lang w:val="sq-AL"/>
        </w:rPr>
        <w:t>aksesit</w:t>
      </w:r>
      <w:proofErr w:type="spellEnd"/>
      <w:r w:rsidRPr="00364515">
        <w:rPr>
          <w:rFonts w:ascii="Garamond" w:eastAsiaTheme="minorHAnsi" w:hAnsi="Garamond"/>
          <w:color w:val="000000"/>
          <w:lang w:val="sq-AL"/>
        </w:rPr>
        <w:t xml:space="preserve"> në dosje, si dhe mbrojtjen e të dhënave personale të subjekteve të hetimit, në përputhje me ligjin nr. 124/2024 dhe standardet ndërkombëtare.</w:t>
      </w:r>
    </w:p>
    <w:p w14:paraId="16AE8C4C" w14:textId="34A5CF84" w:rsidR="006055C5" w:rsidRPr="00364515" w:rsidRDefault="006055C5" w:rsidP="006055C5">
      <w:pPr>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 xml:space="preserve">5.4 Sigurimi i </w:t>
      </w:r>
      <w:proofErr w:type="spellStart"/>
      <w:r w:rsidRPr="00364515">
        <w:rPr>
          <w:rFonts w:ascii="Garamond" w:eastAsiaTheme="minorHAnsi" w:hAnsi="Garamond"/>
          <w:b/>
          <w:color w:val="000000"/>
          <w:lang w:val="sq-AL"/>
        </w:rPr>
        <w:t>eficiencës</w:t>
      </w:r>
      <w:proofErr w:type="spellEnd"/>
      <w:r w:rsidRPr="00364515">
        <w:rPr>
          <w:rFonts w:ascii="Garamond" w:eastAsiaTheme="minorHAnsi" w:hAnsi="Garamond"/>
          <w:b/>
          <w:color w:val="000000"/>
          <w:lang w:val="sq-AL"/>
        </w:rPr>
        <w:t xml:space="preserve"> dhe ngritja e kapaciteteve institucionale</w:t>
      </w:r>
    </w:p>
    <w:p w14:paraId="4148EE24" w14:textId="3787F61B"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5.4.1 Rekomandohet që Prokuroria e Përgjithshme dhe Struktura e Posaçme kundër Korrupsionit dhe Krimit të Organizuar të konsolidojnë seksionet e specializuara për veprat penale komplekse si korrupsion, krime financiare, krimi </w:t>
      </w:r>
      <w:proofErr w:type="spellStart"/>
      <w:r w:rsidRPr="00364515">
        <w:rPr>
          <w:rFonts w:ascii="Garamond" w:eastAsiaTheme="minorHAnsi" w:hAnsi="Garamond"/>
          <w:color w:val="000000"/>
          <w:lang w:val="sq-AL"/>
        </w:rPr>
        <w:t>kibernetik</w:t>
      </w:r>
      <w:proofErr w:type="spellEnd"/>
      <w:r w:rsidRPr="00364515">
        <w:rPr>
          <w:rFonts w:ascii="Garamond" w:eastAsiaTheme="minorHAnsi" w:hAnsi="Garamond"/>
          <w:color w:val="000000"/>
          <w:lang w:val="sq-AL"/>
        </w:rPr>
        <w:t xml:space="preserve"> dhe krimi i organizuar; si dhe</w:t>
      </w:r>
      <w:r w:rsidR="00BF3EBD" w:rsidRPr="00364515">
        <w:rPr>
          <w:rFonts w:ascii="Garamond" w:eastAsiaTheme="minorHAnsi" w:hAnsi="Garamond"/>
          <w:color w:val="000000"/>
          <w:lang w:val="sq-AL"/>
        </w:rPr>
        <w:t xml:space="preserve"> </w:t>
      </w:r>
      <w:r w:rsidRPr="00364515">
        <w:rPr>
          <w:rFonts w:ascii="Garamond" w:eastAsiaTheme="minorHAnsi" w:hAnsi="Garamond"/>
          <w:color w:val="000000"/>
          <w:lang w:val="sq-AL"/>
        </w:rPr>
        <w:t xml:space="preserve">të finalizojnë e zbatojnë </w:t>
      </w:r>
      <w:r w:rsidRPr="00364515">
        <w:rPr>
          <w:rFonts w:ascii="Garamond" w:eastAsiaTheme="minorHAnsi" w:hAnsi="Garamond"/>
          <w:color w:val="000000"/>
          <w:lang w:val="sq-AL"/>
        </w:rPr>
        <w:lastRenderedPageBreak/>
        <w:t>strategjitë institucionale afatmesme, duke i dhënë përparësi reduktimit të çështjeve të prapambetura dhe rritjes së cilësisë së hetimeve.</w:t>
      </w:r>
    </w:p>
    <w:p w14:paraId="25E4AD34" w14:textId="4A0472D4"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5.4.2 Rekomandohet rishikimi dhe forcimi i kapaciteteve njerëzore e teknike hetimore në të dy</w:t>
      </w:r>
      <w:r w:rsidR="00504C2E">
        <w:rPr>
          <w:rFonts w:ascii="Garamond" w:eastAsiaTheme="minorHAnsi" w:hAnsi="Garamond"/>
          <w:color w:val="000000"/>
          <w:lang w:val="sq-AL"/>
        </w:rPr>
        <w:t>ja</w:t>
      </w:r>
      <w:r w:rsidRPr="00364515">
        <w:rPr>
          <w:rFonts w:ascii="Garamond" w:eastAsiaTheme="minorHAnsi" w:hAnsi="Garamond"/>
          <w:color w:val="000000"/>
          <w:lang w:val="sq-AL"/>
        </w:rPr>
        <w:t xml:space="preserve"> institucionet, duke rritur shpërndarjen efikase të burimeve, përdorimin e ekspertizës së specializuar të institucioneve dhe mbështetjen e strukturave ekzistuese me mjete moderne hetimore.</w:t>
      </w:r>
    </w:p>
    <w:p w14:paraId="50D55A5D"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5.4.3 Rekomandohet që Prokuroria e Përgjithshme dhe Struktura e Posaçme kundër Korrupsionit dhe Krimit të Organizuar, në bashkëpunim me Shkollën e Magjistraturës dhe partnerët ndërkombëtarë, të hartojnë dhe zbatojnë një plan të strukturuar dhe të vazhdueshëm trajnimi, me fokus në luftën kundër korrupsionit, hetimet financiare, krimi </w:t>
      </w:r>
      <w:proofErr w:type="spellStart"/>
      <w:r w:rsidRPr="00364515">
        <w:rPr>
          <w:rFonts w:ascii="Garamond" w:eastAsiaTheme="minorHAnsi" w:hAnsi="Garamond"/>
          <w:color w:val="000000"/>
          <w:lang w:val="sq-AL"/>
        </w:rPr>
        <w:t>kibernetik</w:t>
      </w:r>
      <w:proofErr w:type="spellEnd"/>
      <w:r w:rsidRPr="00364515">
        <w:rPr>
          <w:rFonts w:ascii="Garamond" w:eastAsiaTheme="minorHAnsi" w:hAnsi="Garamond"/>
          <w:color w:val="000000"/>
          <w:lang w:val="sq-AL"/>
        </w:rPr>
        <w:t xml:space="preserve"> dhe krimi i organizuar, si dhe të nxisin programet e specializimit dhe shkëmbimit ndërkombëtar të eksperiencave.</w:t>
      </w:r>
    </w:p>
    <w:p w14:paraId="23F87DA6" w14:textId="6A94F018"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5.4.4. Rekomandohet që Prokuroria e Përgjithshme dhe Struktura e Posaçme kundër Korrupsionit dhe Krimit të Organizuar të intensifikojnë trajnimet e prokurorëve dhe oficerëve të policisë gjyqësore për standardet dhe procedurat e BE-së në fushën e ekstradimit dhe ndihmës së ndërsjellë juridike, duke i konsideruar këto si prioritet institucional</w:t>
      </w:r>
      <w:r w:rsidR="00EA2AAA">
        <w:rPr>
          <w:rFonts w:ascii="Garamond" w:eastAsiaTheme="minorHAnsi" w:hAnsi="Garamond"/>
          <w:color w:val="000000"/>
          <w:lang w:val="sq-AL"/>
        </w:rPr>
        <w:t>,</w:t>
      </w:r>
      <w:r w:rsidRPr="00364515">
        <w:rPr>
          <w:rFonts w:ascii="Garamond" w:eastAsiaTheme="minorHAnsi" w:hAnsi="Garamond"/>
          <w:color w:val="000000"/>
          <w:lang w:val="sq-AL"/>
        </w:rPr>
        <w:t xml:space="preserve"> në kuadër të procesit të integrimit evropian.</w:t>
      </w:r>
    </w:p>
    <w:p w14:paraId="0EF9174F" w14:textId="18DF8ED1" w:rsidR="006055C5" w:rsidRPr="00364515" w:rsidRDefault="006055C5" w:rsidP="006055C5">
      <w:pPr>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 xml:space="preserve">5.5 Përdorimi i metodave bashkëkohore të hetimit </w:t>
      </w:r>
    </w:p>
    <w:p w14:paraId="04FFE88D" w14:textId="75F942F8"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5.5.1 Rekomandohet që Prokuroria e Përgjithshme dhe Struktura e Posaçme kundër Korrupsionit dhe Krimit të Organizuar të intensifikojnë dhe standardizojnë përdorimin e metodave moderne dhe të veçanta të hetimit:</w:t>
      </w:r>
      <w:r w:rsidR="00BF3EBD" w:rsidRPr="00364515">
        <w:rPr>
          <w:rFonts w:ascii="Garamond" w:eastAsiaTheme="minorHAnsi" w:hAnsi="Garamond"/>
          <w:color w:val="000000"/>
          <w:lang w:val="sq-AL"/>
        </w:rPr>
        <w:t xml:space="preserve"> </w:t>
      </w:r>
      <w:r w:rsidRPr="00364515">
        <w:rPr>
          <w:rFonts w:ascii="Garamond" w:eastAsiaTheme="minorHAnsi" w:hAnsi="Garamond"/>
          <w:color w:val="000000"/>
          <w:lang w:val="sq-AL"/>
        </w:rPr>
        <w:t>përgjime, vëzhgime, simulime dhe agjentë të infiltruar, duke rritur numrin e rasteve të zbatimit të tyre në përputhje me legjislacionin në fuqi dhe standardet ndërkombëtare hetimore.</w:t>
      </w:r>
    </w:p>
    <w:p w14:paraId="68891B33"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5.5.2 Rekomandohet përshpejtimi i modernizimit të infrastrukturës të prokurorive, si dhe integrimi gradual i inteligjencës artificiale për analizimin dhe kryqëzimin e shpejtë të </w:t>
      </w:r>
      <w:proofErr w:type="spellStart"/>
      <w:r w:rsidRPr="00364515">
        <w:rPr>
          <w:rFonts w:ascii="Garamond" w:eastAsiaTheme="minorHAnsi" w:hAnsi="Garamond"/>
          <w:color w:val="000000"/>
          <w:lang w:val="sq-AL"/>
        </w:rPr>
        <w:t>të</w:t>
      </w:r>
      <w:proofErr w:type="spellEnd"/>
      <w:r w:rsidRPr="00364515">
        <w:rPr>
          <w:rFonts w:ascii="Garamond" w:eastAsiaTheme="minorHAnsi" w:hAnsi="Garamond"/>
          <w:color w:val="000000"/>
          <w:lang w:val="sq-AL"/>
        </w:rPr>
        <w:t xml:space="preserve"> dhënave, me mbështetjen e partnerëve ndërkombëtarë dhe buxhetit të shtetit.</w:t>
      </w:r>
    </w:p>
    <w:p w14:paraId="6EE55348" w14:textId="21B6F188"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5.5.4 Rekomandohet promovimi dhe zgjerimi sistematik i metodave bashkëkohore të hetimit,</w:t>
      </w:r>
      <w:r w:rsidR="00BF3EBD" w:rsidRPr="00364515">
        <w:rPr>
          <w:rFonts w:ascii="Garamond" w:eastAsiaTheme="minorHAnsi" w:hAnsi="Garamond"/>
          <w:color w:val="000000"/>
          <w:lang w:val="sq-AL"/>
        </w:rPr>
        <w:t xml:space="preserve"> </w:t>
      </w:r>
      <w:r w:rsidRPr="00364515">
        <w:rPr>
          <w:rFonts w:ascii="Garamond" w:eastAsiaTheme="minorHAnsi" w:hAnsi="Garamond"/>
          <w:color w:val="000000"/>
          <w:lang w:val="sq-AL"/>
        </w:rPr>
        <w:t xml:space="preserve">përfshirë hetimet </w:t>
      </w:r>
      <w:proofErr w:type="spellStart"/>
      <w:r w:rsidRPr="00364515">
        <w:rPr>
          <w:rFonts w:ascii="Garamond" w:eastAsiaTheme="minorHAnsi" w:hAnsi="Garamond"/>
          <w:color w:val="000000"/>
          <w:lang w:val="sq-AL"/>
        </w:rPr>
        <w:t>proaktive</w:t>
      </w:r>
      <w:proofErr w:type="spellEnd"/>
      <w:r w:rsidRPr="00364515">
        <w:rPr>
          <w:rFonts w:ascii="Garamond" w:eastAsiaTheme="minorHAnsi" w:hAnsi="Garamond"/>
          <w:color w:val="000000"/>
          <w:lang w:val="sq-AL"/>
        </w:rPr>
        <w:t xml:space="preserve"> të bazuara në inteligjencën kriminale, analizën financiare dhe pasurore, mbikëqyrjen elektronike dhe teknologjitë di</w:t>
      </w:r>
      <w:r w:rsidR="00D37BFC">
        <w:rPr>
          <w:rFonts w:ascii="Garamond" w:eastAsiaTheme="minorHAnsi" w:hAnsi="Garamond"/>
          <w:color w:val="000000"/>
          <w:lang w:val="sq-AL"/>
        </w:rPr>
        <w:t>gj</w:t>
      </w:r>
      <w:r w:rsidRPr="00364515">
        <w:rPr>
          <w:rFonts w:ascii="Garamond" w:eastAsiaTheme="minorHAnsi" w:hAnsi="Garamond"/>
          <w:color w:val="000000"/>
          <w:lang w:val="sq-AL"/>
        </w:rPr>
        <w:t>itale të menaxhimit të provave, si dhe</w:t>
      </w:r>
      <w:r w:rsidR="00BF3EBD" w:rsidRPr="00364515">
        <w:rPr>
          <w:rFonts w:ascii="Garamond" w:eastAsiaTheme="minorHAnsi" w:hAnsi="Garamond"/>
          <w:color w:val="000000"/>
          <w:lang w:val="sq-AL"/>
        </w:rPr>
        <w:t xml:space="preserve"> </w:t>
      </w:r>
      <w:r w:rsidRPr="00364515">
        <w:rPr>
          <w:rFonts w:ascii="Garamond" w:eastAsiaTheme="minorHAnsi" w:hAnsi="Garamond"/>
          <w:color w:val="000000"/>
          <w:lang w:val="sq-AL"/>
        </w:rPr>
        <w:t>të shoqëruar me trajnime të specializuara dhe rritje të kapaciteteve teknike e profesionale të prokurorëve dhe oficerëve të policisë gjyqësore.</w:t>
      </w:r>
    </w:p>
    <w:p w14:paraId="6EB8F69A" w14:textId="4BF97C97" w:rsidR="006055C5" w:rsidRPr="00364515" w:rsidRDefault="006055C5" w:rsidP="006055C5">
      <w:pPr>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5.6 Bashkëpunimi me Ministrinë e Drejtësisë</w:t>
      </w:r>
    </w:p>
    <w:p w14:paraId="48D95F1E"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5.6.1 Rekomandohet vijimi i bashkëpunimit me Ministrinë e Drejtësisë për hartimin, rishikimin dhe monitorimin e politikave penale dhe dokumenteve strategjike kombëtare, duke </w:t>
      </w:r>
      <w:proofErr w:type="spellStart"/>
      <w:r w:rsidRPr="00364515">
        <w:rPr>
          <w:rFonts w:ascii="Garamond" w:eastAsiaTheme="minorHAnsi" w:hAnsi="Garamond"/>
          <w:color w:val="000000"/>
          <w:lang w:val="sq-AL"/>
        </w:rPr>
        <w:t>formalizuar</w:t>
      </w:r>
      <w:proofErr w:type="spellEnd"/>
      <w:r w:rsidRPr="00364515">
        <w:rPr>
          <w:rFonts w:ascii="Garamond" w:eastAsiaTheme="minorHAnsi" w:hAnsi="Garamond"/>
          <w:color w:val="000000"/>
          <w:lang w:val="sq-AL"/>
        </w:rPr>
        <w:t xml:space="preserve"> pikën institucionale të kontaktit për pjesëmarrje të rregullt në grupet e punës dhe duke siguruar kontribut të vazhdueshëm me të dhëna analitike dhe rekomandime praktike.</w:t>
      </w:r>
    </w:p>
    <w:p w14:paraId="5622CE66"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5.6.2 Rekomandohet miratimi i një protokolli zyrtar për mbledhjen periodike të </w:t>
      </w:r>
      <w:proofErr w:type="spellStart"/>
      <w:r w:rsidRPr="00364515">
        <w:rPr>
          <w:rFonts w:ascii="Garamond" w:eastAsiaTheme="minorHAnsi" w:hAnsi="Garamond"/>
          <w:color w:val="000000"/>
          <w:lang w:val="sq-AL"/>
        </w:rPr>
        <w:t>të</w:t>
      </w:r>
      <w:proofErr w:type="spellEnd"/>
      <w:r w:rsidRPr="00364515">
        <w:rPr>
          <w:rFonts w:ascii="Garamond" w:eastAsiaTheme="minorHAnsi" w:hAnsi="Garamond"/>
          <w:color w:val="000000"/>
          <w:lang w:val="sq-AL"/>
        </w:rPr>
        <w:t xml:space="preserve"> dhënave cilësore dhe sasiore nga Prokuroria e Përgjithshme dhe Struktura e Posaçme kundër Korrupsionit dhe Krimit të Organizuar, duke mbuluar llojin e veprës penale, fazën e procedimit dhe treguesit e efektivitetit, me qëllim unifikimin e burimeve të informacionit dhe mbështetjen e vendimmarrjes strategjike dhe raportimit parlamentar.</w:t>
      </w:r>
    </w:p>
    <w:p w14:paraId="10550A5B" w14:textId="127AFC73"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5.6.3 Rekomandohet vijimi dhe forcimi i bashkëpunimit me Ministrinë e Drejtësisë</w:t>
      </w:r>
      <w:r w:rsidR="001F1D95">
        <w:rPr>
          <w:rFonts w:ascii="Garamond" w:eastAsiaTheme="minorHAnsi" w:hAnsi="Garamond"/>
          <w:color w:val="000000"/>
          <w:lang w:val="sq-AL"/>
        </w:rPr>
        <w:t>,</w:t>
      </w:r>
      <w:r w:rsidRPr="00364515">
        <w:rPr>
          <w:rFonts w:ascii="Garamond" w:eastAsiaTheme="minorHAnsi" w:hAnsi="Garamond"/>
          <w:color w:val="000000"/>
          <w:lang w:val="sq-AL"/>
        </w:rPr>
        <w:t xml:space="preserve"> në cilësinë e autoritetit qendror për ndihmën juridike ndërkombëtare, duke rritur efikasitetin në ekzekutimin e kërkesave për ekstradim, </w:t>
      </w:r>
      <w:proofErr w:type="spellStart"/>
      <w:r w:rsidRPr="00364515">
        <w:rPr>
          <w:rFonts w:ascii="Garamond" w:eastAsiaTheme="minorHAnsi" w:hAnsi="Garamond"/>
          <w:color w:val="000000"/>
          <w:lang w:val="sq-AL"/>
        </w:rPr>
        <w:t>letërporosi</w:t>
      </w:r>
      <w:proofErr w:type="spellEnd"/>
      <w:r w:rsidRPr="00364515">
        <w:rPr>
          <w:rFonts w:ascii="Garamond" w:eastAsiaTheme="minorHAnsi" w:hAnsi="Garamond"/>
          <w:color w:val="000000"/>
          <w:lang w:val="sq-AL"/>
        </w:rPr>
        <w:t xml:space="preserve"> dhe bashkëpunim të ndërsjellë penal.</w:t>
      </w:r>
    </w:p>
    <w:p w14:paraId="297AFCBB" w14:textId="133382AD"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5.6.4 Rekomandohet </w:t>
      </w:r>
      <w:proofErr w:type="spellStart"/>
      <w:r w:rsidRPr="00364515">
        <w:rPr>
          <w:rFonts w:ascii="Garamond" w:eastAsiaTheme="minorHAnsi" w:hAnsi="Garamond"/>
          <w:color w:val="000000"/>
          <w:lang w:val="sq-AL"/>
        </w:rPr>
        <w:t>formalizimi</w:t>
      </w:r>
      <w:proofErr w:type="spellEnd"/>
      <w:r w:rsidRPr="00364515">
        <w:rPr>
          <w:rFonts w:ascii="Garamond" w:eastAsiaTheme="minorHAnsi" w:hAnsi="Garamond"/>
          <w:color w:val="000000"/>
          <w:lang w:val="sq-AL"/>
        </w:rPr>
        <w:t xml:space="preserve"> i bashkëpunimit ndërmjet prokurorisë dhe shërbimit të ndihmës juridike nëpërmjet mekanizmave të qartë koordinimi, me qëllim identifikimin dhe adresimin e pengesave praktike</w:t>
      </w:r>
      <w:r w:rsidR="001F1D95">
        <w:rPr>
          <w:rFonts w:ascii="Garamond" w:eastAsiaTheme="minorHAnsi" w:hAnsi="Garamond"/>
          <w:color w:val="000000"/>
          <w:lang w:val="sq-AL"/>
        </w:rPr>
        <w:t>,</w:t>
      </w:r>
      <w:r w:rsidRPr="00364515">
        <w:rPr>
          <w:rFonts w:ascii="Garamond" w:eastAsiaTheme="minorHAnsi" w:hAnsi="Garamond"/>
          <w:color w:val="000000"/>
          <w:lang w:val="sq-AL"/>
        </w:rPr>
        <w:t xml:space="preserve"> që cenojnë ushtrimin efektiv të kësaj të drejte, veçanërisht për kategoritë </w:t>
      </w:r>
      <w:proofErr w:type="spellStart"/>
      <w:r w:rsidRPr="00364515">
        <w:rPr>
          <w:rFonts w:ascii="Garamond" w:eastAsiaTheme="minorHAnsi" w:hAnsi="Garamond"/>
          <w:color w:val="000000"/>
          <w:lang w:val="sq-AL"/>
        </w:rPr>
        <w:t>vulnerabël</w:t>
      </w:r>
      <w:proofErr w:type="spellEnd"/>
      <w:r w:rsidRPr="00364515">
        <w:rPr>
          <w:rFonts w:ascii="Garamond" w:eastAsiaTheme="minorHAnsi" w:hAnsi="Garamond"/>
          <w:color w:val="000000"/>
          <w:lang w:val="sq-AL"/>
        </w:rPr>
        <w:t xml:space="preserve"> si viktimat e mitura.</w:t>
      </w:r>
    </w:p>
    <w:p w14:paraId="6E3E6A32" w14:textId="4AF94316" w:rsidR="006055C5" w:rsidRPr="00364515" w:rsidRDefault="006055C5" w:rsidP="006055C5">
      <w:pPr>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5.7 Bashkëpunimi ndërinstitucional</w:t>
      </w:r>
    </w:p>
    <w:p w14:paraId="6B7CFF51" w14:textId="60C23820"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5.7.1 Me</w:t>
      </w:r>
      <w:r w:rsidR="00364515">
        <w:rPr>
          <w:rFonts w:ascii="Garamond" w:eastAsiaTheme="minorHAnsi" w:hAnsi="Garamond"/>
          <w:color w:val="000000"/>
          <w:lang w:val="sq-AL"/>
        </w:rPr>
        <w:t xml:space="preserve"> </w:t>
      </w:r>
      <w:r w:rsidRPr="00364515">
        <w:rPr>
          <w:rFonts w:ascii="Garamond" w:eastAsiaTheme="minorHAnsi" w:hAnsi="Garamond"/>
          <w:color w:val="000000"/>
          <w:lang w:val="sq-AL"/>
        </w:rPr>
        <w:t>gjithë bashkëpunimin ekzistues</w:t>
      </w:r>
      <w:r w:rsidR="00424DC9">
        <w:rPr>
          <w:rFonts w:ascii="Garamond" w:eastAsiaTheme="minorHAnsi" w:hAnsi="Garamond"/>
          <w:color w:val="000000"/>
          <w:lang w:val="sq-AL"/>
        </w:rPr>
        <w:t>,</w:t>
      </w:r>
      <w:r w:rsidRPr="00364515">
        <w:rPr>
          <w:rFonts w:ascii="Garamond" w:eastAsiaTheme="minorHAnsi" w:hAnsi="Garamond"/>
          <w:color w:val="000000"/>
          <w:lang w:val="sq-AL"/>
        </w:rPr>
        <w:t xml:space="preserve"> Prokuroria e Përgjithshme dhe Struktura e Posaçme kundër Korrupsionit dhe Krimit të Organizuar nuk kanë miratuar ende një strategji të përbashkët </w:t>
      </w:r>
      <w:r w:rsidRPr="00364515">
        <w:rPr>
          <w:rFonts w:ascii="Garamond" w:eastAsiaTheme="minorHAnsi" w:hAnsi="Garamond"/>
          <w:color w:val="000000"/>
          <w:lang w:val="sq-AL"/>
        </w:rPr>
        <w:lastRenderedPageBreak/>
        <w:t xml:space="preserve">gjithëpërfshirëse, ndaj rekomandohet që të </w:t>
      </w:r>
      <w:proofErr w:type="spellStart"/>
      <w:r w:rsidRPr="00364515">
        <w:rPr>
          <w:rFonts w:ascii="Garamond" w:eastAsiaTheme="minorHAnsi" w:hAnsi="Garamond"/>
          <w:color w:val="000000"/>
          <w:lang w:val="sq-AL"/>
        </w:rPr>
        <w:t>formalizojnë</w:t>
      </w:r>
      <w:proofErr w:type="spellEnd"/>
      <w:r w:rsidRPr="00364515">
        <w:rPr>
          <w:rFonts w:ascii="Garamond" w:eastAsiaTheme="minorHAnsi" w:hAnsi="Garamond"/>
          <w:color w:val="000000"/>
          <w:lang w:val="sq-AL"/>
        </w:rPr>
        <w:t xml:space="preserve"> një kuadër strategjik të përbashkët, për një qasje të koordinuar dhe të qëndrueshme. </w:t>
      </w:r>
    </w:p>
    <w:p w14:paraId="355BA9B5" w14:textId="01C2D730"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5.7.2 Rekomandohet intensifikimi i bashkëpunimit me institucionet e specializuara në fushat e krimit </w:t>
      </w:r>
      <w:proofErr w:type="spellStart"/>
      <w:r w:rsidRPr="00364515">
        <w:rPr>
          <w:rFonts w:ascii="Garamond" w:eastAsiaTheme="minorHAnsi" w:hAnsi="Garamond"/>
          <w:color w:val="000000"/>
          <w:lang w:val="sq-AL"/>
        </w:rPr>
        <w:t>kibernetik</w:t>
      </w:r>
      <w:proofErr w:type="spellEnd"/>
      <w:r w:rsidRPr="00364515">
        <w:rPr>
          <w:rFonts w:ascii="Garamond" w:eastAsiaTheme="minorHAnsi" w:hAnsi="Garamond"/>
          <w:color w:val="000000"/>
          <w:lang w:val="sq-AL"/>
        </w:rPr>
        <w:t>, dhunës ndaj grave, krimit financiar e doganor, krimit mjedisor dhe veprave penale në rrjetet sociale</w:t>
      </w:r>
      <w:r w:rsidR="00364515">
        <w:rPr>
          <w:rFonts w:ascii="Garamond" w:eastAsiaTheme="minorHAnsi" w:hAnsi="Garamond"/>
          <w:color w:val="000000"/>
          <w:lang w:val="sq-AL"/>
        </w:rPr>
        <w:t xml:space="preserve"> </w:t>
      </w:r>
      <w:r w:rsidRPr="00364515">
        <w:rPr>
          <w:rFonts w:ascii="Garamond" w:eastAsiaTheme="minorHAnsi" w:hAnsi="Garamond"/>
          <w:color w:val="000000"/>
          <w:lang w:val="sq-AL"/>
        </w:rPr>
        <w:t>etj.</w:t>
      </w:r>
    </w:p>
    <w:p w14:paraId="188A5228"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5.7.3 Rekomandohet forcimi i bashkëpunimit sistematik me institucionet përgjegjëse për zbatimin e strategjive kombëtare në fushën e të miturve, viktimave të krimit, </w:t>
      </w:r>
      <w:proofErr w:type="spellStart"/>
      <w:r w:rsidRPr="00364515">
        <w:rPr>
          <w:rFonts w:ascii="Garamond" w:eastAsiaTheme="minorHAnsi" w:hAnsi="Garamond"/>
          <w:color w:val="000000"/>
          <w:lang w:val="sq-AL"/>
        </w:rPr>
        <w:t>antikorrupsionit</w:t>
      </w:r>
      <w:proofErr w:type="spellEnd"/>
      <w:r w:rsidRPr="00364515">
        <w:rPr>
          <w:rFonts w:ascii="Garamond" w:eastAsiaTheme="minorHAnsi" w:hAnsi="Garamond"/>
          <w:color w:val="000000"/>
          <w:lang w:val="sq-AL"/>
        </w:rPr>
        <w:t>, trafikimit të qenieve njerëzore dhe sigurisë kibernetike, si dhe të gjitha strategjive të tjera sipas fushave përkatëse.</w:t>
      </w:r>
    </w:p>
    <w:p w14:paraId="0D7E945D" w14:textId="1315A73E"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5.7.4 Rekomandohet që prokuroria, në kuadër të ngritjes së sistemit </w:t>
      </w:r>
      <w:proofErr w:type="spellStart"/>
      <w:r w:rsidRPr="00364515">
        <w:rPr>
          <w:rFonts w:ascii="Garamond" w:eastAsiaTheme="minorHAnsi" w:hAnsi="Garamond"/>
          <w:color w:val="000000"/>
          <w:lang w:val="sq-AL"/>
        </w:rPr>
        <w:t>CAMS</w:t>
      </w:r>
      <w:proofErr w:type="spellEnd"/>
      <w:r w:rsidRPr="00364515">
        <w:rPr>
          <w:rFonts w:ascii="Garamond" w:eastAsiaTheme="minorHAnsi" w:hAnsi="Garamond"/>
          <w:color w:val="000000"/>
          <w:lang w:val="sq-AL"/>
        </w:rPr>
        <w:t xml:space="preserve">, të ndërmarrë hapat e nevojshëm normativë për zgjerimin e marrëveshjeve për shkëmbim reciprok të </w:t>
      </w:r>
      <w:proofErr w:type="spellStart"/>
      <w:r w:rsidRPr="00364515">
        <w:rPr>
          <w:rFonts w:ascii="Garamond" w:eastAsiaTheme="minorHAnsi" w:hAnsi="Garamond"/>
          <w:color w:val="000000"/>
          <w:lang w:val="sq-AL"/>
        </w:rPr>
        <w:t>të</w:t>
      </w:r>
      <w:proofErr w:type="spellEnd"/>
      <w:r w:rsidRPr="00364515">
        <w:rPr>
          <w:rFonts w:ascii="Garamond" w:eastAsiaTheme="minorHAnsi" w:hAnsi="Garamond"/>
          <w:color w:val="000000"/>
          <w:lang w:val="sq-AL"/>
        </w:rPr>
        <w:t xml:space="preserve"> dhënave, di</w:t>
      </w:r>
      <w:r w:rsidR="00364515">
        <w:rPr>
          <w:rFonts w:ascii="Garamond" w:eastAsiaTheme="minorHAnsi" w:hAnsi="Garamond"/>
          <w:color w:val="000000"/>
          <w:lang w:val="sq-AL"/>
        </w:rPr>
        <w:t>gj</w:t>
      </w:r>
      <w:r w:rsidRPr="00364515">
        <w:rPr>
          <w:rFonts w:ascii="Garamond" w:eastAsiaTheme="minorHAnsi" w:hAnsi="Garamond"/>
          <w:color w:val="000000"/>
          <w:lang w:val="sq-AL"/>
        </w:rPr>
        <w:t>italizimin e të dhënave dhe ndërthurjen</w:t>
      </w:r>
      <w:r w:rsidR="00BF3EBD" w:rsidRPr="00364515">
        <w:rPr>
          <w:rFonts w:ascii="Garamond" w:eastAsiaTheme="minorHAnsi" w:hAnsi="Garamond"/>
          <w:color w:val="000000"/>
          <w:lang w:val="sq-AL"/>
        </w:rPr>
        <w:t xml:space="preserve"> </w:t>
      </w:r>
      <w:r w:rsidRPr="00364515">
        <w:rPr>
          <w:rFonts w:ascii="Garamond" w:eastAsiaTheme="minorHAnsi" w:hAnsi="Garamond"/>
          <w:color w:val="000000"/>
          <w:lang w:val="sq-AL"/>
        </w:rPr>
        <w:t xml:space="preserve">e bazave të </w:t>
      </w:r>
      <w:proofErr w:type="spellStart"/>
      <w:r w:rsidRPr="00364515">
        <w:rPr>
          <w:rFonts w:ascii="Garamond" w:eastAsiaTheme="minorHAnsi" w:hAnsi="Garamond"/>
          <w:color w:val="000000"/>
          <w:lang w:val="sq-AL"/>
        </w:rPr>
        <w:t>të</w:t>
      </w:r>
      <w:proofErr w:type="spellEnd"/>
      <w:r w:rsidRPr="00364515">
        <w:rPr>
          <w:rFonts w:ascii="Garamond" w:eastAsiaTheme="minorHAnsi" w:hAnsi="Garamond"/>
          <w:color w:val="000000"/>
          <w:lang w:val="sq-AL"/>
        </w:rPr>
        <w:t xml:space="preserve"> dhënave në të cilat ka </w:t>
      </w:r>
      <w:proofErr w:type="spellStart"/>
      <w:r w:rsidRPr="00364515">
        <w:rPr>
          <w:rFonts w:ascii="Garamond" w:eastAsiaTheme="minorHAnsi" w:hAnsi="Garamond"/>
          <w:color w:val="000000"/>
          <w:lang w:val="sq-AL"/>
        </w:rPr>
        <w:t>akses</w:t>
      </w:r>
      <w:proofErr w:type="spellEnd"/>
      <w:r w:rsidRPr="00364515">
        <w:rPr>
          <w:rFonts w:ascii="Garamond" w:eastAsiaTheme="minorHAnsi" w:hAnsi="Garamond"/>
          <w:color w:val="000000"/>
          <w:lang w:val="sq-AL"/>
        </w:rPr>
        <w:t>, në përputhje me legjislacionin për mbrojtjen e të dhënave personale.</w:t>
      </w:r>
    </w:p>
    <w:p w14:paraId="4C0E605E"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5.7.5 Rekomandohet rritja e bashkëpunimit </w:t>
      </w:r>
      <w:proofErr w:type="spellStart"/>
      <w:r w:rsidRPr="00364515">
        <w:rPr>
          <w:rFonts w:ascii="Garamond" w:eastAsiaTheme="minorHAnsi" w:hAnsi="Garamond"/>
          <w:color w:val="000000"/>
          <w:lang w:val="sq-AL"/>
        </w:rPr>
        <w:t>operacional</w:t>
      </w:r>
      <w:proofErr w:type="spellEnd"/>
      <w:r w:rsidRPr="00364515">
        <w:rPr>
          <w:rFonts w:ascii="Garamond" w:eastAsiaTheme="minorHAnsi" w:hAnsi="Garamond"/>
          <w:color w:val="000000"/>
          <w:lang w:val="sq-AL"/>
        </w:rPr>
        <w:t xml:space="preserve"> ndërmjet prokurorisë, Ministrisë së Brendshme dhe Policisë së Shtetit, duke adresuar nevojat specifike të identifikuara nga secili institucion, përfshirë ndërveprimin e platformave </w:t>
      </w:r>
      <w:proofErr w:type="spellStart"/>
      <w:r w:rsidRPr="00364515">
        <w:rPr>
          <w:rFonts w:ascii="Garamond" w:eastAsiaTheme="minorHAnsi" w:hAnsi="Garamond"/>
          <w:color w:val="000000"/>
          <w:lang w:val="sq-AL"/>
        </w:rPr>
        <w:t>PRESTO</w:t>
      </w:r>
      <w:proofErr w:type="spellEnd"/>
      <w:r w:rsidRPr="00364515">
        <w:rPr>
          <w:rFonts w:ascii="Garamond" w:eastAsiaTheme="minorHAnsi" w:hAnsi="Garamond"/>
          <w:color w:val="000000"/>
          <w:lang w:val="sq-AL"/>
        </w:rPr>
        <w:t xml:space="preserve"> dhe sistemit policor të menaxhimit të çështjeve.</w:t>
      </w:r>
    </w:p>
    <w:p w14:paraId="5E93D2E8" w14:textId="77777777"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 xml:space="preserve">5.7.6 Rekomandohet vijimi i bashkëpunimit ndërinstitucional për procesin e vlerësimit të Shqipërisë nga </w:t>
      </w:r>
      <w:proofErr w:type="spellStart"/>
      <w:r w:rsidRPr="00364515">
        <w:rPr>
          <w:rFonts w:ascii="Garamond" w:eastAsiaTheme="minorHAnsi" w:hAnsi="Garamond"/>
          <w:color w:val="000000"/>
          <w:lang w:val="sq-AL"/>
        </w:rPr>
        <w:t>MONEYVAL</w:t>
      </w:r>
      <w:proofErr w:type="spellEnd"/>
      <w:r w:rsidRPr="00364515">
        <w:rPr>
          <w:rFonts w:ascii="Garamond" w:eastAsiaTheme="minorHAnsi" w:hAnsi="Garamond"/>
          <w:color w:val="000000"/>
          <w:lang w:val="sq-AL"/>
        </w:rPr>
        <w:t>-i për pastrimin e parave/luftimin e financimit të terrorizmit.</w:t>
      </w:r>
    </w:p>
    <w:p w14:paraId="680F0989" w14:textId="7F4B06FE" w:rsidR="006055C5" w:rsidRPr="00364515" w:rsidRDefault="006055C5" w:rsidP="006055C5">
      <w:pPr>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b/>
          <w:color w:val="000000"/>
          <w:lang w:val="sq-AL"/>
        </w:rPr>
        <w:t>5.8 Bashkëpunimi ndërkombëtar</w:t>
      </w:r>
    </w:p>
    <w:p w14:paraId="23EDC542" w14:textId="77777777" w:rsidR="006055C5" w:rsidRPr="00364515" w:rsidRDefault="006055C5" w:rsidP="006055C5">
      <w:pPr>
        <w:autoSpaceDE w:val="0"/>
        <w:autoSpaceDN w:val="0"/>
        <w:adjustRightInd w:val="0"/>
        <w:ind w:firstLine="284"/>
        <w:jc w:val="both"/>
        <w:rPr>
          <w:rFonts w:ascii="Garamond" w:eastAsiaTheme="minorHAnsi" w:hAnsi="Garamond"/>
          <w:b/>
          <w:color w:val="000000"/>
          <w:lang w:val="sq-AL"/>
        </w:rPr>
      </w:pPr>
      <w:r w:rsidRPr="00364515">
        <w:rPr>
          <w:rFonts w:ascii="Garamond" w:eastAsiaTheme="minorHAnsi" w:hAnsi="Garamond"/>
          <w:color w:val="000000"/>
          <w:lang w:val="sq-AL"/>
        </w:rPr>
        <w:t xml:space="preserve">5.8.1 Bashkëpunimi ndërkombëtar është zgjeruar ndjeshëm gjatë vitit 2025, duke u pasqyruar në volumin e lartë të praktikave të ekstradimit, </w:t>
      </w:r>
      <w:proofErr w:type="spellStart"/>
      <w:r w:rsidRPr="00364515">
        <w:rPr>
          <w:rFonts w:ascii="Garamond" w:eastAsiaTheme="minorHAnsi" w:hAnsi="Garamond"/>
          <w:color w:val="000000"/>
          <w:lang w:val="sq-AL"/>
        </w:rPr>
        <w:t>letërporosive</w:t>
      </w:r>
      <w:proofErr w:type="spellEnd"/>
      <w:r w:rsidRPr="00364515">
        <w:rPr>
          <w:rFonts w:ascii="Garamond" w:eastAsiaTheme="minorHAnsi" w:hAnsi="Garamond"/>
          <w:color w:val="000000"/>
          <w:lang w:val="sq-AL"/>
        </w:rPr>
        <w:t xml:space="preserve"> dhe kërkesave për ndihmë juridike të ndërsjellë të trajtuara nga Prokuroria e Përgjithshme dhe Struktura e Posaçme kundër Korrupsionit dhe Krimit të Organizuar. Megjithatë, rekomandohet intensifikimi i kapaciteteve </w:t>
      </w:r>
      <w:proofErr w:type="spellStart"/>
      <w:r w:rsidRPr="00364515">
        <w:rPr>
          <w:rFonts w:ascii="Garamond" w:eastAsiaTheme="minorHAnsi" w:hAnsi="Garamond"/>
          <w:color w:val="000000"/>
          <w:lang w:val="sq-AL"/>
        </w:rPr>
        <w:t>operacionale</w:t>
      </w:r>
      <w:proofErr w:type="spellEnd"/>
      <w:r w:rsidRPr="00364515">
        <w:rPr>
          <w:rFonts w:ascii="Garamond" w:eastAsiaTheme="minorHAnsi" w:hAnsi="Garamond"/>
          <w:color w:val="000000"/>
          <w:lang w:val="sq-AL"/>
        </w:rPr>
        <w:t xml:space="preserve"> dhe burimeve njerëzore të dedikuara për bashkëpunimin ndërkombëtar, për </w:t>
      </w:r>
      <w:proofErr w:type="spellStart"/>
      <w:r w:rsidRPr="00364515">
        <w:rPr>
          <w:rFonts w:ascii="Garamond" w:eastAsiaTheme="minorHAnsi" w:hAnsi="Garamond"/>
          <w:color w:val="000000"/>
          <w:lang w:val="sq-AL"/>
        </w:rPr>
        <w:t>shënjestrimin</w:t>
      </w:r>
      <w:proofErr w:type="spellEnd"/>
      <w:r w:rsidRPr="00364515">
        <w:rPr>
          <w:rFonts w:ascii="Garamond" w:eastAsiaTheme="minorHAnsi" w:hAnsi="Garamond"/>
          <w:color w:val="000000"/>
          <w:lang w:val="sq-AL"/>
        </w:rPr>
        <w:t xml:space="preserve"> efektiv të krimit të organizuar dhe krimit ndërkufitar.</w:t>
      </w:r>
    </w:p>
    <w:p w14:paraId="73B52B72" w14:textId="456E0AA9"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5.8.2 Prokuroria e Përgjithshme dhe Struktura e Posaçme kundër Korrupsionit dhe Krimit të Organizuar kanë shënuar progres të dukshëm në bashkëpunimin me agjencitë e BE-së, megjithatë</w:t>
      </w:r>
      <w:r w:rsidR="00BF3EBD" w:rsidRPr="00364515">
        <w:rPr>
          <w:rFonts w:ascii="Garamond" w:eastAsiaTheme="minorHAnsi" w:hAnsi="Garamond"/>
          <w:color w:val="000000"/>
          <w:lang w:val="sq-AL"/>
        </w:rPr>
        <w:t xml:space="preserve"> </w:t>
      </w:r>
      <w:r w:rsidRPr="00364515">
        <w:rPr>
          <w:rFonts w:ascii="Garamond" w:eastAsiaTheme="minorHAnsi" w:hAnsi="Garamond"/>
          <w:color w:val="000000"/>
          <w:lang w:val="sq-AL"/>
        </w:rPr>
        <w:t xml:space="preserve">rekomandohet që Prokuroria e Përgjithshme dhe Struktura e Posaçme kundër Korrupsionit dhe Krimit të Organizuar të forcojnë më tej angazhimin aktiv ndërkombëtar, duke rritur kapacitetin hetimor kundër krimit </w:t>
      </w:r>
      <w:proofErr w:type="spellStart"/>
      <w:r w:rsidRPr="00364515">
        <w:rPr>
          <w:rFonts w:ascii="Garamond" w:eastAsiaTheme="minorHAnsi" w:hAnsi="Garamond"/>
          <w:color w:val="000000"/>
          <w:lang w:val="sq-AL"/>
        </w:rPr>
        <w:t>kibernetik</w:t>
      </w:r>
      <w:proofErr w:type="spellEnd"/>
      <w:r w:rsidRPr="00364515">
        <w:rPr>
          <w:rFonts w:ascii="Garamond" w:eastAsiaTheme="minorHAnsi" w:hAnsi="Garamond"/>
          <w:color w:val="000000"/>
          <w:lang w:val="sq-AL"/>
        </w:rPr>
        <w:t xml:space="preserve"> dhe pastrimit të parave, si dhe parandalimin dhe ndjekjen penale të veprave të trafikimit të qenieve njerëzore.</w:t>
      </w:r>
    </w:p>
    <w:p w14:paraId="0850B6A5" w14:textId="6F3234BD" w:rsidR="006055C5" w:rsidRPr="00364515" w:rsidRDefault="006055C5" w:rsidP="006055C5">
      <w:pPr>
        <w:autoSpaceDE w:val="0"/>
        <w:autoSpaceDN w:val="0"/>
        <w:adjustRightInd w:val="0"/>
        <w:ind w:firstLine="284"/>
        <w:jc w:val="both"/>
        <w:rPr>
          <w:rFonts w:ascii="Garamond" w:eastAsiaTheme="minorHAnsi" w:hAnsi="Garamond"/>
          <w:color w:val="000000"/>
          <w:lang w:val="sq-AL"/>
        </w:rPr>
      </w:pPr>
      <w:r w:rsidRPr="00364515">
        <w:rPr>
          <w:rFonts w:ascii="Garamond" w:eastAsiaTheme="minorHAnsi" w:hAnsi="Garamond"/>
          <w:color w:val="000000"/>
          <w:lang w:val="sq-AL"/>
        </w:rPr>
        <w:t>5.8.3 Rekomandohet që Prokuroria e Përgjithshme dhe Struktura e Posaçme kundër Korrupsionit dhe Krimit të Organizuar të vazhdojnë të intensifikojnë krijimin e skuadrave të përbashkëta hetimore për krimet komplekse ndërkombëtare, veçanërisht në vendet jashtë BE</w:t>
      </w:r>
      <w:r w:rsidR="00CB1D95">
        <w:rPr>
          <w:rFonts w:ascii="Garamond" w:eastAsiaTheme="minorHAnsi" w:hAnsi="Garamond"/>
          <w:color w:val="000000"/>
          <w:lang w:val="sq-AL"/>
        </w:rPr>
        <w:t>-së,</w:t>
      </w:r>
      <w:r w:rsidRPr="00364515">
        <w:rPr>
          <w:rFonts w:ascii="Garamond" w:eastAsiaTheme="minorHAnsi" w:hAnsi="Garamond"/>
          <w:color w:val="000000"/>
          <w:lang w:val="sq-AL"/>
        </w:rPr>
        <w:t xml:space="preserve"> ku është identifikuar veprimtaria kriminale e shtetasve shqiptarë.</w:t>
      </w:r>
    </w:p>
    <w:p w14:paraId="1B7B7FBB" w14:textId="77777777" w:rsidR="006055C5" w:rsidRPr="00364515" w:rsidRDefault="006055C5" w:rsidP="006055C5">
      <w:pPr>
        <w:autoSpaceDE w:val="0"/>
        <w:autoSpaceDN w:val="0"/>
        <w:adjustRightInd w:val="0"/>
        <w:ind w:firstLine="284"/>
        <w:rPr>
          <w:rFonts w:ascii="Garamond" w:eastAsiaTheme="minorHAnsi" w:hAnsi="Garamond"/>
          <w:color w:val="000000"/>
          <w:lang w:val="sq-AL"/>
        </w:rPr>
      </w:pPr>
    </w:p>
    <w:p w14:paraId="6BDFEDB7" w14:textId="77777777" w:rsidR="008C7B79" w:rsidRPr="00364515" w:rsidRDefault="008C7B79" w:rsidP="008C7B79">
      <w:pPr>
        <w:autoSpaceDE w:val="0"/>
        <w:autoSpaceDN w:val="0"/>
        <w:adjustRightInd w:val="0"/>
        <w:ind w:firstLine="284"/>
        <w:jc w:val="center"/>
        <w:rPr>
          <w:rFonts w:ascii="Garamond" w:eastAsiaTheme="minorHAnsi" w:hAnsi="Garamond"/>
          <w:b/>
          <w:color w:val="000000"/>
          <w:lang w:val="sq-AL"/>
        </w:rPr>
      </w:pPr>
    </w:p>
    <w:sectPr w:rsidR="008C7B79" w:rsidRPr="00364515" w:rsidSect="00BF3EBD">
      <w:footerReference w:type="default" r:id="rId1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5E387" w14:textId="77777777" w:rsidR="00BF3EBD" w:rsidRDefault="00BF3EBD" w:rsidP="00A979CC">
      <w:r>
        <w:separator/>
      </w:r>
    </w:p>
  </w:endnote>
  <w:endnote w:type="continuationSeparator" w:id="0">
    <w:p w14:paraId="447A449D" w14:textId="77777777" w:rsidR="00BF3EBD" w:rsidRDefault="00BF3EBD" w:rsidP="00A979CC">
      <w:r>
        <w:continuationSeparator/>
      </w:r>
    </w:p>
  </w:endnote>
  <w:endnote w:type="continuationNotice" w:id="1">
    <w:p w14:paraId="154C7129" w14:textId="77777777" w:rsidR="00215656" w:rsidRDefault="002156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8233121"/>
      <w:docPartObj>
        <w:docPartGallery w:val="Page Numbers (Bottom of Page)"/>
        <w:docPartUnique/>
      </w:docPartObj>
    </w:sdtPr>
    <w:sdtEndPr>
      <w:rPr>
        <w:noProof/>
      </w:rPr>
    </w:sdtEndPr>
    <w:sdtContent>
      <w:p w14:paraId="0FB63017" w14:textId="7EA1CB6D" w:rsidR="00454EE1" w:rsidRDefault="00454E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17A7FE" w14:textId="77777777" w:rsidR="00215656" w:rsidRDefault="00215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3601C" w14:textId="77777777" w:rsidR="00BF3EBD" w:rsidRDefault="00BF3EBD" w:rsidP="00A979CC">
      <w:r>
        <w:separator/>
      </w:r>
    </w:p>
  </w:footnote>
  <w:footnote w:type="continuationSeparator" w:id="0">
    <w:p w14:paraId="5AA6B416" w14:textId="77777777" w:rsidR="00BF3EBD" w:rsidRDefault="00BF3EBD" w:rsidP="00A979CC">
      <w:r>
        <w:continuationSeparator/>
      </w:r>
    </w:p>
  </w:footnote>
  <w:footnote w:type="continuationNotice" w:id="1">
    <w:p w14:paraId="5F4238B8" w14:textId="77777777" w:rsidR="00215656" w:rsidRDefault="0021565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B9"/>
    <w:rsid w:val="0007386A"/>
    <w:rsid w:val="000D7FC4"/>
    <w:rsid w:val="00105D1A"/>
    <w:rsid w:val="001F1D95"/>
    <w:rsid w:val="00215656"/>
    <w:rsid w:val="00243B68"/>
    <w:rsid w:val="00364515"/>
    <w:rsid w:val="003826E7"/>
    <w:rsid w:val="003E485B"/>
    <w:rsid w:val="00424DC9"/>
    <w:rsid w:val="004267FE"/>
    <w:rsid w:val="00454EE1"/>
    <w:rsid w:val="00463FBC"/>
    <w:rsid w:val="004B324E"/>
    <w:rsid w:val="004D4018"/>
    <w:rsid w:val="004E0EC1"/>
    <w:rsid w:val="00504C2E"/>
    <w:rsid w:val="00560ABE"/>
    <w:rsid w:val="005844EB"/>
    <w:rsid w:val="00590794"/>
    <w:rsid w:val="005A0134"/>
    <w:rsid w:val="005A1CF6"/>
    <w:rsid w:val="006055C5"/>
    <w:rsid w:val="0063088F"/>
    <w:rsid w:val="0064668D"/>
    <w:rsid w:val="00663D3E"/>
    <w:rsid w:val="00683B86"/>
    <w:rsid w:val="00687172"/>
    <w:rsid w:val="006B0CB9"/>
    <w:rsid w:val="00723DEB"/>
    <w:rsid w:val="00772CE4"/>
    <w:rsid w:val="007A6DFB"/>
    <w:rsid w:val="007B2931"/>
    <w:rsid w:val="008177F5"/>
    <w:rsid w:val="00830A7B"/>
    <w:rsid w:val="00844D2B"/>
    <w:rsid w:val="00854C05"/>
    <w:rsid w:val="0087186E"/>
    <w:rsid w:val="008C7B79"/>
    <w:rsid w:val="008F19DC"/>
    <w:rsid w:val="00906D5A"/>
    <w:rsid w:val="0095528A"/>
    <w:rsid w:val="009866F8"/>
    <w:rsid w:val="009A1D23"/>
    <w:rsid w:val="009B4DCE"/>
    <w:rsid w:val="00A21E91"/>
    <w:rsid w:val="00A364B9"/>
    <w:rsid w:val="00A514B1"/>
    <w:rsid w:val="00A57E79"/>
    <w:rsid w:val="00A979CC"/>
    <w:rsid w:val="00AB1917"/>
    <w:rsid w:val="00B45692"/>
    <w:rsid w:val="00B57F58"/>
    <w:rsid w:val="00B70C53"/>
    <w:rsid w:val="00B93E52"/>
    <w:rsid w:val="00BA675E"/>
    <w:rsid w:val="00BC1136"/>
    <w:rsid w:val="00BC749D"/>
    <w:rsid w:val="00BF3EBD"/>
    <w:rsid w:val="00BF6A97"/>
    <w:rsid w:val="00C745B9"/>
    <w:rsid w:val="00C96871"/>
    <w:rsid w:val="00CB1D95"/>
    <w:rsid w:val="00CB794F"/>
    <w:rsid w:val="00CD73CC"/>
    <w:rsid w:val="00D37BFC"/>
    <w:rsid w:val="00D60729"/>
    <w:rsid w:val="00D6572C"/>
    <w:rsid w:val="00D91BC4"/>
    <w:rsid w:val="00D96986"/>
    <w:rsid w:val="00DB2186"/>
    <w:rsid w:val="00DD5BC5"/>
    <w:rsid w:val="00E0105A"/>
    <w:rsid w:val="00E06FD1"/>
    <w:rsid w:val="00E131FF"/>
    <w:rsid w:val="00E523FB"/>
    <w:rsid w:val="00EA2AAA"/>
    <w:rsid w:val="00EB5828"/>
    <w:rsid w:val="00EE5900"/>
    <w:rsid w:val="00F21C20"/>
    <w:rsid w:val="00F3480F"/>
    <w:rsid w:val="00F47EC8"/>
    <w:rsid w:val="00F54308"/>
    <w:rsid w:val="00F72C15"/>
    <w:rsid w:val="00F741A2"/>
    <w:rsid w:val="00F94775"/>
    <w:rsid w:val="00FA4101"/>
    <w:rsid w:val="00FA6D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AA0BC"/>
  <w15:chartTrackingRefBased/>
  <w15:docId w15:val="{96F89D41-57BD-47A5-814C-C7FE10E4C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572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6572C"/>
    <w:pPr>
      <w:tabs>
        <w:tab w:val="center" w:pos="4680"/>
        <w:tab w:val="right" w:pos="9360"/>
      </w:tabs>
    </w:pPr>
  </w:style>
  <w:style w:type="character" w:customStyle="1" w:styleId="FooterChar">
    <w:name w:val="Footer Char"/>
    <w:basedOn w:val="DefaultParagraphFont"/>
    <w:link w:val="Footer"/>
    <w:uiPriority w:val="99"/>
    <w:rsid w:val="00D6572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D73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73CC"/>
    <w:rPr>
      <w:rFonts w:ascii="Segoe UI" w:eastAsia="Times New Roman" w:hAnsi="Segoe UI" w:cs="Segoe UI"/>
      <w:sz w:val="18"/>
      <w:szCs w:val="18"/>
    </w:rPr>
  </w:style>
  <w:style w:type="paragraph" w:styleId="Header">
    <w:name w:val="header"/>
    <w:basedOn w:val="Normal"/>
    <w:link w:val="HeaderChar"/>
    <w:uiPriority w:val="99"/>
    <w:unhideWhenUsed/>
    <w:rsid w:val="00A979CC"/>
    <w:pPr>
      <w:tabs>
        <w:tab w:val="center" w:pos="4680"/>
        <w:tab w:val="right" w:pos="9360"/>
      </w:tabs>
    </w:pPr>
  </w:style>
  <w:style w:type="character" w:customStyle="1" w:styleId="HeaderChar">
    <w:name w:val="Header Char"/>
    <w:basedOn w:val="DefaultParagraphFont"/>
    <w:link w:val="Header"/>
    <w:uiPriority w:val="99"/>
    <w:rsid w:val="00A979C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80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9DFBE4D662A4AEDA8A42EF7EE30F4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347</Nr_x002e__x0020_akti>
    <Data_x0020_e_x0020_Krijimit xmlns="0e656187-b300-4fb0-8bf4-3a50f872073c">2026-05-14T13:06:55Z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2026-05-14T00:00:00Z</Date_x0020_protokolli>
    <Titulli xmlns="0e656187-b300-4fb0-8bf4-3a50f872073c">Për miratimin e rekomandimeve prioritare në luftën kundër kriminalitetit, për vitin 2026</Titulli>
    <Modifikuesi xmlns="0e656187-b300-4fb0-8bf4-3a50f872073c">keisina.zace</Modifikuesi>
    <Nr_x002e__x0020_prot_x0020_QBZ xmlns="0e656187-b300-4fb0-8bf4-3a50f872073c">1102</Nr_x002e__x0020_prot_x0020_QBZ>
    <Data_x0020_e_x0020_Modifikimit xmlns="0e656187-b300-4fb0-8bf4-3a50f872073c">2026-05-15T08:38:57Z</Data_x0020_e_x0020_Modifikimit>
    <Dekretuar xmlns="0e656187-b300-4fb0-8bf4-3a50f872073c">false</Dekretuar>
    <Data xmlns="0e656187-b300-4fb0-8bf4-3a50f872073c">2026-05-13T00:00:00Z</Data>
    <Nr_x002e__x0020_protokolli_x0020_i_x0020_aktit xmlns="0e656187-b300-4fb0-8bf4-3a50f872073c">2806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9DFBE4D662A4AEDA8A42EF7EE30F4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347</Nr_x002e__x0020_akti>
    <Data_x0020_e_x0020_Krijimit xmlns="0e656187-b300-4fb0-8bf4-3a50f872073c">2026-05-14T13:06:55Z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2026-05-14T00:00:00Z</Date_x0020_protokolli>
    <Titulli xmlns="0e656187-b300-4fb0-8bf4-3a50f872073c">Për miratimin e rekomandimeve prioritare në luftën kundër kriminalitetit, për vitin 2026</Titulli>
    <Modifikuesi xmlns="0e656187-b300-4fb0-8bf4-3a50f872073c">keisina.zace</Modifikuesi>
    <Nr_x002e__x0020_prot_x0020_QBZ xmlns="0e656187-b300-4fb0-8bf4-3a50f872073c">1102</Nr_x002e__x0020_prot_x0020_QBZ>
    <Data_x0020_e_x0020_Modifikimit xmlns="0e656187-b300-4fb0-8bf4-3a50f872073c">2026-05-15T08:38:57Z</Data_x0020_e_x0020_Modifikimit>
    <Dekretuar xmlns="0e656187-b300-4fb0-8bf4-3a50f872073c">false</Dekretuar>
    <Data xmlns="0e656187-b300-4fb0-8bf4-3a50f872073c">2026-05-13T00:00:00Z</Data>
    <Nr_x002e__x0020_protokolli_x0020_i_x0020_aktit xmlns="0e656187-b300-4fb0-8bf4-3a50f872073c">2806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EBD314CC-C0AC-4F9C-B4D3-0BEEB245A639}">
  <ds:schemaRefs>
    <ds:schemaRef ds:uri="http://schemas.microsoft.com/sharepoint/v3/contenttype/forms"/>
  </ds:schemaRefs>
</ds:datastoreItem>
</file>

<file path=customXml/itemProps2.xml><?xml version="1.0" encoding="utf-8"?>
<ds:datastoreItem xmlns:ds="http://schemas.openxmlformats.org/officeDocument/2006/customXml" ds:itemID="{278120E2-2858-4A20-BF4A-9519BC8D7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1D75C3E-8C95-4098-B33C-A4EEBEA1DC4A}">
  <ds:schemaRefs>
    <ds:schemaRef ds:uri="http://schemas.microsoft.com/office/2006/documentManagement/types"/>
    <ds:schemaRef ds:uri="http://purl.org/dc/dcmitype/"/>
    <ds:schemaRef ds:uri="http://purl.org/dc/terms/"/>
    <ds:schemaRef ds:uri="http://schemas.openxmlformats.org/package/2006/metadata/core-properties"/>
    <ds:schemaRef ds:uri="http://purl.org/dc/elements/1.1/"/>
    <ds:schemaRef ds:uri="http://schemas.microsoft.com/office/2006/metadata/properties"/>
    <ds:schemaRef ds:uri="http://www.w3.org/XML/1998/namespace"/>
    <ds:schemaRef ds:uri="0e656187-b300-4fb0-8bf4-3a50f872073c"/>
  </ds:schemaRefs>
</ds:datastoreItem>
</file>

<file path=customXml/itemProps4.xml><?xml version="1.0" encoding="utf-8"?>
<ds:datastoreItem xmlns:ds="http://schemas.openxmlformats.org/officeDocument/2006/customXml" ds:itemID="{5845124D-B49A-4457-A8FE-07443AF20FB7}">
  <ds:schemaRefs>
    <ds:schemaRef ds:uri="http://schemas.microsoft.com/sharepoint/v3/contenttype/forms"/>
  </ds:schemaRefs>
</ds:datastoreItem>
</file>

<file path=customXml/itemProps5.xml><?xml version="1.0" encoding="utf-8"?>
<ds:datastoreItem xmlns:ds="http://schemas.openxmlformats.org/officeDocument/2006/customXml" ds:itemID="{D4008FB4-FC0A-4BF3-ABB9-23480D3BC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329BCE1-60DF-4684-8CB8-1ABD3023BB9E}">
  <ds:schemaRefs>
    <ds:schemaRef ds:uri="http://schemas.microsoft.com/office/2006/metadata/properties"/>
    <ds:schemaRef ds:uri="http://schemas.microsoft.com/office/infopath/2007/PartnerControls"/>
    <ds:schemaRef ds:uri="0e656187-b300-4fb0-8bf4-3a50f872073c"/>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47</TotalTime>
  <Pages>9</Pages>
  <Words>4468</Words>
  <Characters>25468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29877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Kristina Puci</dc:creator>
  <cp:lastModifiedBy>Alma Lisaku</cp:lastModifiedBy>
  <cp:revision>55</cp:revision>
  <cp:lastPrinted>2026-05-12T18:47:00Z</cp:lastPrinted>
  <dcterms:created xsi:type="dcterms:W3CDTF">2026-05-11T19:53:00Z</dcterms:created>
  <dcterms:modified xsi:type="dcterms:W3CDTF">2026-05-15T08:35:00Z</dcterms:modified>
</cp:coreProperties>
</file>