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96E20B" w14:textId="77777777" w:rsidR="00601C14" w:rsidRPr="00B645AF" w:rsidRDefault="00601C14" w:rsidP="00703B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B645AF">
        <w:rPr>
          <w:rFonts w:ascii="Garamond" w:hAnsi="Garamond"/>
          <w:b/>
          <w:sz w:val="24"/>
          <w:lang w:val="sq-AL"/>
        </w:rPr>
        <w:t>VENDIM</w:t>
      </w:r>
    </w:p>
    <w:p w14:paraId="6C6A84EE" w14:textId="77777777" w:rsidR="00601C14" w:rsidRPr="00B645AF" w:rsidRDefault="00601C14" w:rsidP="00703B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B645AF">
        <w:rPr>
          <w:rFonts w:ascii="Garamond" w:hAnsi="Garamond"/>
          <w:b/>
          <w:sz w:val="24"/>
          <w:lang w:val="sq-AL"/>
        </w:rPr>
        <w:t>Nr. 352, datë 13.5.2026</w:t>
      </w:r>
    </w:p>
    <w:p w14:paraId="4D7A7C7F" w14:textId="77777777" w:rsidR="00601C14" w:rsidRPr="00B645AF" w:rsidRDefault="00601C14" w:rsidP="00703B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</w:p>
    <w:p w14:paraId="6F06EC7A" w14:textId="77777777" w:rsidR="00601C14" w:rsidRPr="00B645AF" w:rsidRDefault="00601C14" w:rsidP="00703BCC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lang w:val="sq-AL"/>
        </w:rPr>
      </w:pPr>
      <w:r w:rsidRPr="00B645AF">
        <w:rPr>
          <w:rFonts w:ascii="Garamond" w:hAnsi="Garamond"/>
          <w:b/>
          <w:sz w:val="24"/>
          <w:lang w:val="sq-AL"/>
        </w:rPr>
        <w:t>PËR SHPRONËSIMIN, PËR INTERES PUBLIK, TË PRONARËVE TË PASURIVE TË PALUAJTSHME, PRONË PRIVATE, QË PREKEN NGA “REZIDENCA E AMBASADORIT TË REPUBLIKËS ITALIANE NË REPUBLIKËN E SHQIPËRISË”</w:t>
      </w:r>
    </w:p>
    <w:p w14:paraId="71FCB27F" w14:textId="77777777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0658AD3F" w14:textId="7119A5D6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Në mbështetje të nenit 100 të Kushtetutës dhe të neneve 5, 20 e 21, të ligjit nr.</w:t>
      </w:r>
      <w:r w:rsidR="00B645AF">
        <w:rPr>
          <w:rFonts w:ascii="Garamond" w:hAnsi="Garamond"/>
          <w:sz w:val="24"/>
          <w:lang w:val="sq-AL"/>
        </w:rPr>
        <w:t xml:space="preserve"> </w:t>
      </w:r>
      <w:r w:rsidRPr="00B645AF">
        <w:rPr>
          <w:rFonts w:ascii="Garamond" w:hAnsi="Garamond"/>
          <w:sz w:val="24"/>
          <w:lang w:val="sq-AL"/>
        </w:rPr>
        <w:t>8561, datë 22.12.1999, “Për shpronësimet dhe marrjen në përdorim të përkohshëm të pasurisë pronë private për interes publik”, të ndryshuar, me propozimin e ministrit të Infrastrukturës dhe Energjisë, Këshilli i Ministrave</w:t>
      </w:r>
    </w:p>
    <w:p w14:paraId="12FB0E26" w14:textId="77777777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445A8D7D" w14:textId="77777777" w:rsidR="00601C14" w:rsidRPr="00B645AF" w:rsidRDefault="00601C14" w:rsidP="00703BCC">
      <w:pPr>
        <w:spacing w:after="0" w:line="240" w:lineRule="auto"/>
        <w:ind w:firstLine="284"/>
        <w:jc w:val="center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VENDOSI:</w:t>
      </w:r>
    </w:p>
    <w:p w14:paraId="60F2CB66" w14:textId="77777777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5D7203D6" w14:textId="152E6BDB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1. Shpronësimin, për interes publik, të pronarëve të pasurive të paluajtshme, pronë private, që preken nga “Rezidenca e Ambasadorit të Republikës Italiane, në Republikën e Shqipërisë”.</w:t>
      </w:r>
    </w:p>
    <w:p w14:paraId="6D795B25" w14:textId="7819DB30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2. Shpronësimi bëhet në favor të shtetit, në përgjegjësi administrimi të Ministrisë për Evropën dhe Punët e Jashtme.</w:t>
      </w:r>
    </w:p>
    <w:p w14:paraId="1DF3B7A1" w14:textId="38024DCF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3. Pronarët e pasurive të paluajtshme, pronë private, që shpronësohen, kompensohen në vlerë të plotë, sipas masës përkatëse, që paraqitet në tabelën që i bashkëlidhet këtij vendimi, për pasuritë e llojit “truall” dhe “ndërtesë”, me një vlerë të përgjithshme prej 459 279 249.30 (katërqind e pesëdhjetë e nëntë milionë e dyqind e shtatëdhjetë e nëntë mijë e dyqind e dyzet e nëntë pikë tridhjetë) lekësh.</w:t>
      </w:r>
    </w:p>
    <w:p w14:paraId="6C0C37DF" w14:textId="6A7F317C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4.</w:t>
      </w:r>
      <w:r w:rsidR="00B645AF" w:rsidRPr="00B645AF">
        <w:rPr>
          <w:rFonts w:ascii="Garamond" w:hAnsi="Garamond"/>
          <w:sz w:val="24"/>
          <w:lang w:val="sq-AL"/>
        </w:rPr>
        <w:t xml:space="preserve"> </w:t>
      </w:r>
      <w:r w:rsidRPr="00B645AF">
        <w:rPr>
          <w:rFonts w:ascii="Garamond" w:hAnsi="Garamond"/>
          <w:sz w:val="24"/>
          <w:lang w:val="sq-AL"/>
        </w:rPr>
        <w:t>Vlera e përgjithshme e shpronësimit, prej 459 279 249.30 (katërqind e pesëdhjetë e nëntë milionë e dyqind e shtatëdhjetë e nëntë mijë e dyqind e dyzet e nëntë pikë tridhjetë) lekësh, përballohet nga buxheti i shtetit, llogaria “Fondi i shpronësimeve”, në Bankën e Shqipërisë.</w:t>
      </w:r>
    </w:p>
    <w:p w14:paraId="40B00D0B" w14:textId="1605FEB1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5. Vlera e shpenzimeve procedurale, në masën 70 000 (shtatëdhjetë mijë) lekë, përballohet nga buxheti i Ministrisë për Evropën dhe Punët e Jashtme</w:t>
      </w:r>
      <w:r w:rsidR="00B645AF" w:rsidRPr="00B645AF">
        <w:rPr>
          <w:rFonts w:ascii="Garamond" w:hAnsi="Garamond"/>
          <w:sz w:val="24"/>
          <w:lang w:val="sq-AL"/>
        </w:rPr>
        <w:t xml:space="preserve"> </w:t>
      </w:r>
    </w:p>
    <w:p w14:paraId="0BCDEA8C" w14:textId="47232F2B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6. Shpronësimi fillon menjëherë pas botimit të këtij vendimi në “Fletoren zyrtare” dhe afati i përfundimit të shpronësimit është brenda 3 (tre) muajve nga data e hyrjes në fuqi të këtij vendimi.</w:t>
      </w:r>
    </w:p>
    <w:p w14:paraId="59CBE00E" w14:textId="30E6A573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7. Pronarët e pasurive të paluajtshme, pronë private, të pasqyruar në tabelën që i bashkëlidhet këtij vendimi, kompensohen, për efekt shpronësimi, pasi të kenë paraqitur dokumentacionin justifikues për likuidim pranë Agjencisë Shtetërore për Shpronësimin.</w:t>
      </w:r>
    </w:p>
    <w:p w14:paraId="4F2506F0" w14:textId="79CA5288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8. Agjencia Shtetërore për Shpronësimin kryen procedurat për likuidimin e pronarëve të shpronësuar, sipas përcaktimeve të bëra në këtë vendim.</w:t>
      </w:r>
      <w:r w:rsidR="00B645AF" w:rsidRPr="00B645AF">
        <w:rPr>
          <w:rFonts w:ascii="Garamond" w:hAnsi="Garamond"/>
          <w:sz w:val="24"/>
          <w:lang w:val="sq-AL"/>
        </w:rPr>
        <w:t xml:space="preserve"> </w:t>
      </w:r>
    </w:p>
    <w:p w14:paraId="306BE8E7" w14:textId="35FE999C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9. Afati i fillimit dhe i përfundimit të punimeve është në përputhje me afatet e parashikuara nga Ministria për Evropën dhe Punët e Jashtme.</w:t>
      </w:r>
    </w:p>
    <w:p w14:paraId="4CE294DB" w14:textId="57F4E676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 xml:space="preserve">10. Agjencia Shtetërore e Kadastrës, Drejtoria Vendore Tiranë Jug, brenda 30 (tridhjetë) ditëve nga data e miratimit të këtij vendimi, nis procedurat për hedhjen e gjurmës së projektit mbi hartën kadastrale, sipas planimetrisë së shpronësimit të miratuar, dhe regjistron aktin e kalimit të pronësisë në favor të shtetit, në përgjegjësi administrimi të Ministrisë për Evropën dhe Punët e Jashtme për pasuritë e shpronësuara, sipas këtij vendimi. </w:t>
      </w:r>
    </w:p>
    <w:p w14:paraId="556754E5" w14:textId="78C19EAB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 xml:space="preserve">11. Agjencia Shtetërore e Kadastrës pezullon të gjitha transaksionet me pasuritë e shpronësuara deri në momentin e realizimit të procesit të hedhjes së gjurmës së projektit mbi hartën kadastrale dhe regjistron aktin e kalimit të pronësisë në favor të shtetit, në përgjegjësi administrimi të Ministrisë për Evropën dhe Punët e Jashtme për pasuritë e shpronësuara, sipas këtij vendimi. </w:t>
      </w:r>
    </w:p>
    <w:p w14:paraId="00CE3F87" w14:textId="549E31BA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>12. Ngarkohen Ministria e Infrastrukturës dhe Energjisë, Ministria për Evropën dhe Punët e Jashtme, Agjencia Shtetërore e Kadastrës, Drejtoria Vendore Tiranë Jug, dhe Agjencia Shtetërore për Shpronësimin për zbatimin e këtij vendimi.</w:t>
      </w:r>
    </w:p>
    <w:p w14:paraId="40E92C79" w14:textId="37A678C9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lastRenderedPageBreak/>
        <w:t>Ky vendim hyn në fuqi menjëherë dhe botohet në Fletoren Zyrtare.</w:t>
      </w:r>
    </w:p>
    <w:p w14:paraId="217B3AA2" w14:textId="77777777" w:rsidR="00601C14" w:rsidRPr="00B645AF" w:rsidRDefault="00601C14" w:rsidP="00601C14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4B5B3A50" w14:textId="1306C89C" w:rsidR="00601C14" w:rsidRPr="00B645AF" w:rsidRDefault="00601C14" w:rsidP="00C506C7">
      <w:pPr>
        <w:spacing w:after="0" w:line="240" w:lineRule="auto"/>
        <w:ind w:firstLine="284"/>
        <w:jc w:val="right"/>
        <w:rPr>
          <w:rFonts w:ascii="Garamond" w:hAnsi="Garamond"/>
          <w:sz w:val="24"/>
          <w:lang w:val="sq-AL"/>
        </w:rPr>
      </w:pPr>
      <w:r w:rsidRPr="00B645AF">
        <w:rPr>
          <w:rFonts w:ascii="Garamond" w:hAnsi="Garamond"/>
          <w:sz w:val="24"/>
          <w:lang w:val="sq-AL"/>
        </w:rPr>
        <w:t xml:space="preserve">KRYEMINISTËR </w:t>
      </w:r>
    </w:p>
    <w:p w14:paraId="5BFE8328" w14:textId="4A6891EE" w:rsidR="00601C14" w:rsidRPr="00B645AF" w:rsidRDefault="00601C14" w:rsidP="00C506C7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lang w:val="sq-AL"/>
        </w:rPr>
      </w:pPr>
      <w:r w:rsidRPr="00B645AF">
        <w:rPr>
          <w:rFonts w:ascii="Garamond" w:hAnsi="Garamond"/>
          <w:b/>
          <w:sz w:val="24"/>
          <w:lang w:val="sq-AL"/>
        </w:rPr>
        <w:t xml:space="preserve">Edi </w:t>
      </w:r>
      <w:proofErr w:type="spellStart"/>
      <w:r w:rsidRPr="00B645AF">
        <w:rPr>
          <w:rFonts w:ascii="Garamond" w:hAnsi="Garamond"/>
          <w:b/>
          <w:sz w:val="24"/>
          <w:lang w:val="sq-AL"/>
        </w:rPr>
        <w:t>Rama</w:t>
      </w:r>
      <w:proofErr w:type="spellEnd"/>
    </w:p>
    <w:p w14:paraId="5442149E" w14:textId="77777777" w:rsidR="00D429D0" w:rsidRPr="00B645AF" w:rsidRDefault="00D429D0" w:rsidP="00D429D0">
      <w:pPr>
        <w:spacing w:after="0" w:line="240" w:lineRule="auto"/>
        <w:ind w:firstLine="284"/>
        <w:jc w:val="both"/>
        <w:rPr>
          <w:rFonts w:ascii="Garamond" w:hAnsi="Garamond"/>
          <w:sz w:val="24"/>
          <w:lang w:val="sq-AL"/>
        </w:rPr>
      </w:pPr>
    </w:p>
    <w:p w14:paraId="2D6B716A" w14:textId="261BD34C" w:rsidR="00D429D0" w:rsidRPr="008576D5" w:rsidRDefault="00D429D0" w:rsidP="006738CE">
      <w:pPr>
        <w:spacing w:after="0" w:line="240" w:lineRule="auto"/>
        <w:ind w:firstLine="284"/>
        <w:jc w:val="center"/>
        <w:rPr>
          <w:rFonts w:ascii="Garamond" w:hAnsi="Garamond"/>
          <w:sz w:val="20"/>
          <w:szCs w:val="18"/>
          <w:lang w:val="sq-AL"/>
        </w:rPr>
      </w:pPr>
      <w:r w:rsidRPr="008576D5">
        <w:rPr>
          <w:rFonts w:ascii="Garamond" w:hAnsi="Garamond"/>
          <w:sz w:val="20"/>
          <w:szCs w:val="18"/>
          <w:lang w:val="sq-AL"/>
        </w:rPr>
        <w:t>LISTA EMËRORE</w:t>
      </w:r>
      <w:r w:rsidR="00B645AF" w:rsidRPr="008576D5">
        <w:rPr>
          <w:rFonts w:ascii="Garamond" w:hAnsi="Garamond"/>
          <w:sz w:val="20"/>
          <w:szCs w:val="18"/>
          <w:lang w:val="sq-AL"/>
        </w:rPr>
        <w:t xml:space="preserve"> </w:t>
      </w:r>
      <w:r w:rsidRPr="008576D5">
        <w:rPr>
          <w:rFonts w:ascii="Garamond" w:hAnsi="Garamond"/>
          <w:sz w:val="20"/>
          <w:szCs w:val="18"/>
          <w:lang w:val="sq-AL"/>
        </w:rPr>
        <w:t xml:space="preserve">E PRONARËVE, PASURITË E PALUAJTSHME, PRONË PRIVATE </w:t>
      </w:r>
      <w:r w:rsidR="00B645AF" w:rsidRPr="008576D5">
        <w:rPr>
          <w:rFonts w:ascii="Garamond" w:hAnsi="Garamond"/>
          <w:sz w:val="20"/>
          <w:szCs w:val="18"/>
          <w:lang w:val="sq-AL"/>
        </w:rPr>
        <w:t xml:space="preserve">TË </w:t>
      </w:r>
      <w:proofErr w:type="spellStart"/>
      <w:r w:rsidRPr="008576D5">
        <w:rPr>
          <w:rFonts w:ascii="Garamond" w:hAnsi="Garamond"/>
          <w:sz w:val="20"/>
          <w:szCs w:val="18"/>
          <w:lang w:val="sq-AL"/>
        </w:rPr>
        <w:t>TË</w:t>
      </w:r>
      <w:proofErr w:type="spellEnd"/>
      <w:r w:rsidRPr="008576D5">
        <w:rPr>
          <w:rFonts w:ascii="Garamond" w:hAnsi="Garamond"/>
          <w:sz w:val="20"/>
          <w:szCs w:val="18"/>
          <w:lang w:val="sq-AL"/>
        </w:rPr>
        <w:t xml:space="preserve"> CILËVE SHPRONËSOHEN NGA “REZIDENCA E AMBASADORIT TË REPUBLIKËS ITALIANE, NË REPUBLIKËN E SHQIPËRISË”</w:t>
      </w:r>
      <w:bookmarkStart w:id="0" w:name="_GoBack"/>
      <w:bookmarkEnd w:id="0"/>
    </w:p>
    <w:p w14:paraId="5469986A" w14:textId="1F202E77" w:rsidR="00D429D0" w:rsidRPr="00B645AF" w:rsidRDefault="00D429D0" w:rsidP="00D429D0">
      <w:pPr>
        <w:spacing w:after="0" w:line="240" w:lineRule="auto"/>
        <w:jc w:val="both"/>
        <w:rPr>
          <w:rFonts w:ascii="Garamond" w:hAnsi="Garamond"/>
          <w:sz w:val="24"/>
          <w:lang w:val="sq-AL"/>
        </w:rPr>
      </w:pPr>
    </w:p>
    <w:tbl>
      <w:tblPr>
        <w:tblStyle w:val="TableGrid"/>
        <w:tblW w:w="972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60"/>
        <w:gridCol w:w="540"/>
        <w:gridCol w:w="450"/>
        <w:gridCol w:w="417"/>
        <w:gridCol w:w="393"/>
        <w:gridCol w:w="360"/>
        <w:gridCol w:w="450"/>
        <w:gridCol w:w="360"/>
        <w:gridCol w:w="360"/>
        <w:gridCol w:w="360"/>
        <w:gridCol w:w="450"/>
        <w:gridCol w:w="540"/>
        <w:gridCol w:w="540"/>
        <w:gridCol w:w="540"/>
        <w:gridCol w:w="720"/>
        <w:gridCol w:w="540"/>
        <w:gridCol w:w="449"/>
        <w:gridCol w:w="361"/>
        <w:gridCol w:w="540"/>
        <w:gridCol w:w="990"/>
      </w:tblGrid>
      <w:tr w:rsidR="00B645AF" w:rsidRPr="00B645AF" w14:paraId="054FE715" w14:textId="77777777" w:rsidTr="00B645AF">
        <w:trPr>
          <w:trHeight w:val="20"/>
        </w:trPr>
        <w:tc>
          <w:tcPr>
            <w:tcW w:w="360" w:type="dxa"/>
            <w:vMerge w:val="restart"/>
            <w:noWrap/>
            <w:vAlign w:val="center"/>
            <w:hideMark/>
          </w:tcPr>
          <w:p w14:paraId="51231AA1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Nr.</w:t>
            </w:r>
          </w:p>
        </w:tc>
        <w:tc>
          <w:tcPr>
            <w:tcW w:w="1407" w:type="dxa"/>
            <w:gridSpan w:val="3"/>
            <w:vAlign w:val="center"/>
            <w:hideMark/>
          </w:tcPr>
          <w:p w14:paraId="4AC17D0A" w14:textId="21622396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PRONARI</w:t>
            </w:r>
          </w:p>
        </w:tc>
        <w:tc>
          <w:tcPr>
            <w:tcW w:w="2283" w:type="dxa"/>
            <w:gridSpan w:val="6"/>
            <w:vAlign w:val="center"/>
            <w:hideMark/>
          </w:tcPr>
          <w:p w14:paraId="7BE6BE59" w14:textId="4CFBE544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TË DHËNAT KADASTRALE (SIPAS KARTELËS SË PASURISË)</w:t>
            </w:r>
          </w:p>
        </w:tc>
        <w:tc>
          <w:tcPr>
            <w:tcW w:w="4140" w:type="dxa"/>
            <w:gridSpan w:val="8"/>
            <w:vAlign w:val="center"/>
            <w:hideMark/>
          </w:tcPr>
          <w:p w14:paraId="5E2154BE" w14:textId="76974F3F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VLERËSIMET PËR SHPRONËSIM SIPAS LLOJIT Ë PASURISË</w:t>
            </w:r>
          </w:p>
        </w:tc>
        <w:tc>
          <w:tcPr>
            <w:tcW w:w="540" w:type="dxa"/>
            <w:vMerge w:val="restart"/>
            <w:vAlign w:val="center"/>
            <w:hideMark/>
          </w:tcPr>
          <w:p w14:paraId="3FBCD2F7" w14:textId="63CAAF28" w:rsidR="00450B3F" w:rsidRPr="00B645AF" w:rsidRDefault="009D11EC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Vlera totale (lekë</w:t>
            </w:r>
            <w:r w:rsidR="00450B3F"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)</w:t>
            </w:r>
          </w:p>
        </w:tc>
        <w:tc>
          <w:tcPr>
            <w:tcW w:w="990" w:type="dxa"/>
            <w:vMerge w:val="restart"/>
            <w:noWrap/>
            <w:vAlign w:val="center"/>
            <w:hideMark/>
          </w:tcPr>
          <w:p w14:paraId="49F634AF" w14:textId="48A04283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SHËNIME</w:t>
            </w:r>
          </w:p>
        </w:tc>
      </w:tr>
      <w:tr w:rsidR="00B645AF" w:rsidRPr="00B645AF" w14:paraId="529F4BB0" w14:textId="77777777" w:rsidTr="00B645AF">
        <w:trPr>
          <w:trHeight w:val="20"/>
        </w:trPr>
        <w:tc>
          <w:tcPr>
            <w:tcW w:w="360" w:type="dxa"/>
            <w:vMerge/>
            <w:vAlign w:val="center"/>
            <w:hideMark/>
          </w:tcPr>
          <w:p w14:paraId="6560CB5F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540" w:type="dxa"/>
            <w:vMerge w:val="restart"/>
            <w:noWrap/>
            <w:vAlign w:val="center"/>
            <w:hideMark/>
          </w:tcPr>
          <w:p w14:paraId="4D66E4EF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Emri</w:t>
            </w:r>
          </w:p>
        </w:tc>
        <w:tc>
          <w:tcPr>
            <w:tcW w:w="450" w:type="dxa"/>
            <w:vMerge w:val="restart"/>
            <w:noWrap/>
            <w:vAlign w:val="center"/>
            <w:hideMark/>
          </w:tcPr>
          <w:p w14:paraId="7F699477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Atësia</w:t>
            </w:r>
          </w:p>
        </w:tc>
        <w:tc>
          <w:tcPr>
            <w:tcW w:w="417" w:type="dxa"/>
            <w:vMerge w:val="restart"/>
            <w:noWrap/>
            <w:vAlign w:val="center"/>
            <w:hideMark/>
          </w:tcPr>
          <w:p w14:paraId="10718BCD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Mbiemri</w:t>
            </w:r>
          </w:p>
        </w:tc>
        <w:tc>
          <w:tcPr>
            <w:tcW w:w="393" w:type="dxa"/>
            <w:vMerge w:val="restart"/>
            <w:noWrap/>
            <w:vAlign w:val="center"/>
            <w:hideMark/>
          </w:tcPr>
          <w:p w14:paraId="6F0CE09B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ZK</w:t>
            </w:r>
            <w:proofErr w:type="spellEnd"/>
          </w:p>
        </w:tc>
        <w:tc>
          <w:tcPr>
            <w:tcW w:w="360" w:type="dxa"/>
            <w:vMerge w:val="restart"/>
            <w:vAlign w:val="center"/>
            <w:hideMark/>
          </w:tcPr>
          <w:p w14:paraId="5C118FCB" w14:textId="548DF211" w:rsidR="00450B3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Nr.</w:t>
            </w:r>
            <w:r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 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i 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pasu</w:t>
            </w:r>
            <w:proofErr w:type="spellEnd"/>
            <w:r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-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risë</w:t>
            </w:r>
          </w:p>
        </w:tc>
        <w:tc>
          <w:tcPr>
            <w:tcW w:w="450" w:type="dxa"/>
            <w:vMerge w:val="restart"/>
            <w:vAlign w:val="center"/>
            <w:hideMark/>
          </w:tcPr>
          <w:p w14:paraId="28C657C2" w14:textId="7941F474" w:rsidR="00450B3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Lloji i pasurisë</w:t>
            </w:r>
          </w:p>
        </w:tc>
        <w:tc>
          <w:tcPr>
            <w:tcW w:w="360" w:type="dxa"/>
            <w:vMerge w:val="restart"/>
            <w:vAlign w:val="center"/>
            <w:hideMark/>
          </w:tcPr>
          <w:p w14:paraId="5C216E5D" w14:textId="7D9D4E53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Sipër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-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faqja </w:t>
            </w:r>
            <w:r w:rsidR="009D11EC"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totale 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(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m</w:t>
            </w:r>
            <w:r w:rsidRP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vertAlign w:val="superscript"/>
                <w:lang w:val="sq-AL" w:eastAsia="sq-AL"/>
              </w:rPr>
              <w:t>2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)</w:t>
            </w:r>
          </w:p>
        </w:tc>
        <w:tc>
          <w:tcPr>
            <w:tcW w:w="360" w:type="dxa"/>
            <w:vMerge w:val="restart"/>
            <w:noWrap/>
            <w:vAlign w:val="center"/>
            <w:hideMark/>
          </w:tcPr>
          <w:p w14:paraId="0993CB2B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Truall</w:t>
            </w:r>
          </w:p>
        </w:tc>
        <w:tc>
          <w:tcPr>
            <w:tcW w:w="360" w:type="dxa"/>
            <w:vMerge w:val="restart"/>
            <w:noWrap/>
            <w:vAlign w:val="center"/>
            <w:hideMark/>
          </w:tcPr>
          <w:p w14:paraId="05E5DAE2" w14:textId="16D2B0EE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Ndër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-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tesë</w:t>
            </w:r>
            <w:proofErr w:type="spellEnd"/>
          </w:p>
        </w:tc>
        <w:tc>
          <w:tcPr>
            <w:tcW w:w="1530" w:type="dxa"/>
            <w:gridSpan w:val="3"/>
            <w:noWrap/>
            <w:vAlign w:val="center"/>
            <w:hideMark/>
          </w:tcPr>
          <w:p w14:paraId="5E0AD4A9" w14:textId="37CD660C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Shpronësim tokë 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“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truall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”</w:t>
            </w:r>
          </w:p>
        </w:tc>
        <w:tc>
          <w:tcPr>
            <w:tcW w:w="1800" w:type="dxa"/>
            <w:gridSpan w:val="3"/>
            <w:vAlign w:val="center"/>
            <w:hideMark/>
          </w:tcPr>
          <w:p w14:paraId="608D38F3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Ndërtesë banimi (shtëpi)</w:t>
            </w:r>
          </w:p>
        </w:tc>
        <w:tc>
          <w:tcPr>
            <w:tcW w:w="810" w:type="dxa"/>
            <w:gridSpan w:val="2"/>
            <w:vAlign w:val="center"/>
            <w:hideMark/>
          </w:tcPr>
          <w:p w14:paraId="24CEAF26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Ndërtesë jo banimi</w:t>
            </w:r>
          </w:p>
        </w:tc>
        <w:tc>
          <w:tcPr>
            <w:tcW w:w="540" w:type="dxa"/>
            <w:vMerge/>
            <w:hideMark/>
          </w:tcPr>
          <w:p w14:paraId="28221BB9" w14:textId="77777777" w:rsidR="00450B3F" w:rsidRPr="00B645AF" w:rsidRDefault="00450B3F" w:rsidP="006738CE">
            <w:pPr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990" w:type="dxa"/>
            <w:vMerge/>
            <w:hideMark/>
          </w:tcPr>
          <w:p w14:paraId="3F8E56A8" w14:textId="77777777" w:rsidR="00450B3F" w:rsidRPr="00B645AF" w:rsidRDefault="00450B3F" w:rsidP="006738CE">
            <w:pPr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</w:tr>
      <w:tr w:rsidR="00B645AF" w:rsidRPr="00B645AF" w14:paraId="3B59F2BA" w14:textId="77777777" w:rsidTr="00B645AF">
        <w:trPr>
          <w:trHeight w:val="20"/>
        </w:trPr>
        <w:tc>
          <w:tcPr>
            <w:tcW w:w="360" w:type="dxa"/>
            <w:vMerge/>
            <w:vAlign w:val="center"/>
            <w:hideMark/>
          </w:tcPr>
          <w:p w14:paraId="442784EA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540" w:type="dxa"/>
            <w:vMerge/>
            <w:vAlign w:val="center"/>
            <w:hideMark/>
          </w:tcPr>
          <w:p w14:paraId="3B22E704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450" w:type="dxa"/>
            <w:vMerge/>
            <w:vAlign w:val="center"/>
            <w:hideMark/>
          </w:tcPr>
          <w:p w14:paraId="45054E68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417" w:type="dxa"/>
            <w:vMerge/>
            <w:vAlign w:val="center"/>
            <w:hideMark/>
          </w:tcPr>
          <w:p w14:paraId="779DD055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393" w:type="dxa"/>
            <w:vMerge/>
            <w:vAlign w:val="center"/>
            <w:hideMark/>
          </w:tcPr>
          <w:p w14:paraId="7C4E43F0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14:paraId="61914027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450" w:type="dxa"/>
            <w:vMerge/>
            <w:vAlign w:val="center"/>
            <w:hideMark/>
          </w:tcPr>
          <w:p w14:paraId="1C56FCA6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14:paraId="50273609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14:paraId="0B50C6EC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360" w:type="dxa"/>
            <w:vMerge/>
            <w:vAlign w:val="center"/>
            <w:hideMark/>
          </w:tcPr>
          <w:p w14:paraId="34EC026F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450" w:type="dxa"/>
            <w:vAlign w:val="center"/>
            <w:hideMark/>
          </w:tcPr>
          <w:p w14:paraId="5D2626BA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Sipërfaqja (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m</w:t>
            </w:r>
            <w:r w:rsidRP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vertAlign w:val="superscript"/>
                <w:lang w:val="sq-AL" w:eastAsia="sq-AL"/>
              </w:rPr>
              <w:t>2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)</w:t>
            </w:r>
          </w:p>
        </w:tc>
        <w:tc>
          <w:tcPr>
            <w:tcW w:w="540" w:type="dxa"/>
            <w:noWrap/>
            <w:vAlign w:val="center"/>
            <w:hideMark/>
          </w:tcPr>
          <w:p w14:paraId="1BA89593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Çmimi (lekë/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m</w:t>
            </w:r>
            <w:r w:rsidRP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vertAlign w:val="superscript"/>
                <w:lang w:val="sq-AL" w:eastAsia="sq-AL"/>
              </w:rPr>
              <w:t>2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)</w:t>
            </w:r>
          </w:p>
        </w:tc>
        <w:tc>
          <w:tcPr>
            <w:tcW w:w="540" w:type="dxa"/>
            <w:noWrap/>
            <w:vAlign w:val="center"/>
            <w:hideMark/>
          </w:tcPr>
          <w:p w14:paraId="2D7EE060" w14:textId="77777777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Vlera (lekë)</w:t>
            </w:r>
          </w:p>
        </w:tc>
        <w:tc>
          <w:tcPr>
            <w:tcW w:w="540" w:type="dxa"/>
            <w:noWrap/>
            <w:vAlign w:val="center"/>
            <w:hideMark/>
          </w:tcPr>
          <w:p w14:paraId="777290A6" w14:textId="68737D32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Sip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.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 </w:t>
            </w:r>
            <w:r w:rsidR="009D11EC"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ndërtese 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konf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. ASHK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 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(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m</w:t>
            </w:r>
            <w:r w:rsidRP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vertAlign w:val="superscript"/>
                <w:lang w:val="sq-AL" w:eastAsia="sq-AL"/>
              </w:rPr>
              <w:t>2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)</w:t>
            </w:r>
          </w:p>
        </w:tc>
        <w:tc>
          <w:tcPr>
            <w:tcW w:w="720" w:type="dxa"/>
            <w:noWrap/>
            <w:vAlign w:val="center"/>
            <w:hideMark/>
          </w:tcPr>
          <w:p w14:paraId="7FCB1040" w14:textId="76F01272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Çmimi mesatar 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i 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shitblerjeve sipas ASHK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-së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 (l/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m</w:t>
            </w:r>
            <w:r w:rsidRP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vertAlign w:val="superscript"/>
                <w:lang w:val="sq-AL" w:eastAsia="sq-AL"/>
              </w:rPr>
              <w:t>2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)</w:t>
            </w:r>
          </w:p>
          <w:p w14:paraId="01241EFA" w14:textId="0793B555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14:paraId="61C51B3C" w14:textId="19A4DABB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Vlera (</w:t>
            </w:r>
            <w:r w:rsidR="009D11EC"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lekë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)</w:t>
            </w:r>
          </w:p>
        </w:tc>
        <w:tc>
          <w:tcPr>
            <w:tcW w:w="449" w:type="dxa"/>
            <w:noWrap/>
            <w:vAlign w:val="center"/>
            <w:hideMark/>
          </w:tcPr>
          <w:p w14:paraId="61B2B266" w14:textId="63D53D08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Sip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.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 </w:t>
            </w:r>
            <w:proofErr w:type="spellStart"/>
            <w:r w:rsidR="009D11EC"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nd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. 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konf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.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 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nga ASHK</w:t>
            </w:r>
            <w:r w:rsid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-ja </w:t>
            </w: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(</w:t>
            </w:r>
            <w:proofErr w:type="spellStart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m</w:t>
            </w:r>
            <w:r w:rsidRPr="009D11EC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vertAlign w:val="superscript"/>
                <w:lang w:val="sq-AL" w:eastAsia="sq-AL"/>
              </w:rPr>
              <w:t>2</w:t>
            </w:r>
            <w:proofErr w:type="spellEnd"/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)</w:t>
            </w:r>
          </w:p>
        </w:tc>
        <w:tc>
          <w:tcPr>
            <w:tcW w:w="361" w:type="dxa"/>
            <w:noWrap/>
            <w:vAlign w:val="center"/>
            <w:hideMark/>
          </w:tcPr>
          <w:p w14:paraId="58F4B437" w14:textId="77777777" w:rsidR="009D11EC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 xml:space="preserve">Vlera sipas </w:t>
            </w:r>
            <w:r w:rsidR="009D11EC"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preventivit</w:t>
            </w:r>
          </w:p>
          <w:p w14:paraId="1F72E40D" w14:textId="3696F9AA" w:rsidR="00B645AF" w:rsidRPr="00B645AF" w:rsidRDefault="00B645AF" w:rsidP="00B645AF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(lekë)</w:t>
            </w:r>
          </w:p>
        </w:tc>
        <w:tc>
          <w:tcPr>
            <w:tcW w:w="540" w:type="dxa"/>
            <w:vMerge/>
            <w:hideMark/>
          </w:tcPr>
          <w:p w14:paraId="15A376E8" w14:textId="77777777" w:rsidR="00B645AF" w:rsidRPr="00B645AF" w:rsidRDefault="00B645AF" w:rsidP="006738CE">
            <w:pPr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  <w:tc>
          <w:tcPr>
            <w:tcW w:w="990" w:type="dxa"/>
            <w:vMerge/>
            <w:hideMark/>
          </w:tcPr>
          <w:p w14:paraId="3B154DE4" w14:textId="77777777" w:rsidR="00B645AF" w:rsidRPr="00B645AF" w:rsidRDefault="00B645AF" w:rsidP="006738CE">
            <w:pPr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</w:p>
        </w:tc>
      </w:tr>
      <w:tr w:rsidR="00B645AF" w:rsidRPr="00B645AF" w14:paraId="5EA7C60B" w14:textId="77777777" w:rsidTr="00B645AF">
        <w:trPr>
          <w:trHeight w:val="20"/>
        </w:trPr>
        <w:tc>
          <w:tcPr>
            <w:tcW w:w="360" w:type="dxa"/>
            <w:vAlign w:val="center"/>
            <w:hideMark/>
          </w:tcPr>
          <w:p w14:paraId="4EFDDA81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1</w:t>
            </w:r>
          </w:p>
        </w:tc>
        <w:tc>
          <w:tcPr>
            <w:tcW w:w="540" w:type="dxa"/>
            <w:vAlign w:val="center"/>
            <w:hideMark/>
          </w:tcPr>
          <w:p w14:paraId="7BB460EC" w14:textId="7E734B66" w:rsidR="00450B3F" w:rsidRPr="00B645AF" w:rsidRDefault="00B645AF" w:rsidP="00B645AF">
            <w:pP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Jurgen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Nikolaus</w:t>
            </w:r>
            <w:proofErr w:type="spellEnd"/>
          </w:p>
        </w:tc>
        <w:tc>
          <w:tcPr>
            <w:tcW w:w="450" w:type="dxa"/>
            <w:vAlign w:val="center"/>
            <w:hideMark/>
          </w:tcPr>
          <w:p w14:paraId="51F74AAC" w14:textId="04151259" w:rsidR="00450B3F" w:rsidRPr="00B645AF" w:rsidRDefault="00B645AF" w:rsidP="00B645AF">
            <w:pP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Spiro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Spiro</w:t>
            </w:r>
            <w:proofErr w:type="spellEnd"/>
          </w:p>
        </w:tc>
        <w:tc>
          <w:tcPr>
            <w:tcW w:w="417" w:type="dxa"/>
            <w:vAlign w:val="center"/>
            <w:hideMark/>
          </w:tcPr>
          <w:p w14:paraId="16F89BF4" w14:textId="002B70A1" w:rsidR="00450B3F" w:rsidRPr="00B645AF" w:rsidRDefault="00B645AF" w:rsidP="00B645AF">
            <w:pP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Treska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Treska</w:t>
            </w:r>
            <w:proofErr w:type="spellEnd"/>
          </w:p>
        </w:tc>
        <w:tc>
          <w:tcPr>
            <w:tcW w:w="393" w:type="dxa"/>
            <w:vAlign w:val="center"/>
            <w:hideMark/>
          </w:tcPr>
          <w:p w14:paraId="5A838F98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8160</w:t>
            </w:r>
          </w:p>
        </w:tc>
        <w:tc>
          <w:tcPr>
            <w:tcW w:w="360" w:type="dxa"/>
            <w:vAlign w:val="center"/>
            <w:hideMark/>
          </w:tcPr>
          <w:p w14:paraId="04289DA7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4/222</w:t>
            </w:r>
          </w:p>
        </w:tc>
        <w:tc>
          <w:tcPr>
            <w:tcW w:w="450" w:type="dxa"/>
            <w:vAlign w:val="center"/>
            <w:hideMark/>
          </w:tcPr>
          <w:p w14:paraId="2534C492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TRUALL</w:t>
            </w:r>
          </w:p>
        </w:tc>
        <w:tc>
          <w:tcPr>
            <w:tcW w:w="360" w:type="dxa"/>
            <w:vAlign w:val="center"/>
            <w:hideMark/>
          </w:tcPr>
          <w:p w14:paraId="7465D1A7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2283</w:t>
            </w:r>
          </w:p>
        </w:tc>
        <w:tc>
          <w:tcPr>
            <w:tcW w:w="360" w:type="dxa"/>
            <w:vAlign w:val="center"/>
            <w:hideMark/>
          </w:tcPr>
          <w:p w14:paraId="0128F1DA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2283</w:t>
            </w:r>
          </w:p>
        </w:tc>
        <w:tc>
          <w:tcPr>
            <w:tcW w:w="360" w:type="dxa"/>
            <w:vAlign w:val="center"/>
            <w:hideMark/>
          </w:tcPr>
          <w:p w14:paraId="1AD2E72E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697.2</w:t>
            </w:r>
          </w:p>
        </w:tc>
        <w:tc>
          <w:tcPr>
            <w:tcW w:w="450" w:type="dxa"/>
            <w:noWrap/>
            <w:vAlign w:val="center"/>
            <w:hideMark/>
          </w:tcPr>
          <w:p w14:paraId="27FB7EEB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2,283.00</w:t>
            </w:r>
          </w:p>
        </w:tc>
        <w:tc>
          <w:tcPr>
            <w:tcW w:w="540" w:type="dxa"/>
            <w:noWrap/>
            <w:vAlign w:val="center"/>
            <w:hideMark/>
          </w:tcPr>
          <w:p w14:paraId="7640CCFB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66,969.00</w:t>
            </w:r>
          </w:p>
        </w:tc>
        <w:tc>
          <w:tcPr>
            <w:tcW w:w="540" w:type="dxa"/>
            <w:noWrap/>
            <w:vAlign w:val="center"/>
            <w:hideMark/>
          </w:tcPr>
          <w:p w14:paraId="2F04A5F2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152,890,227.00</w:t>
            </w:r>
          </w:p>
        </w:tc>
        <w:tc>
          <w:tcPr>
            <w:tcW w:w="540" w:type="dxa"/>
            <w:noWrap/>
            <w:vAlign w:val="center"/>
            <w:hideMark/>
          </w:tcPr>
          <w:p w14:paraId="605EEE3C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1721.7</w:t>
            </w:r>
          </w:p>
        </w:tc>
        <w:tc>
          <w:tcPr>
            <w:tcW w:w="720" w:type="dxa"/>
            <w:noWrap/>
            <w:vAlign w:val="center"/>
            <w:hideMark/>
          </w:tcPr>
          <w:p w14:paraId="34E64BEA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170,314</w:t>
            </w:r>
          </w:p>
        </w:tc>
        <w:tc>
          <w:tcPr>
            <w:tcW w:w="540" w:type="dxa"/>
            <w:noWrap/>
            <w:vAlign w:val="center"/>
            <w:hideMark/>
          </w:tcPr>
          <w:p w14:paraId="01FB1ADE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293,229,613.80</w:t>
            </w:r>
          </w:p>
        </w:tc>
        <w:tc>
          <w:tcPr>
            <w:tcW w:w="449" w:type="dxa"/>
            <w:noWrap/>
            <w:vAlign w:val="center"/>
            <w:hideMark/>
          </w:tcPr>
          <w:p w14:paraId="1942555F" w14:textId="078A429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</w:p>
        </w:tc>
        <w:tc>
          <w:tcPr>
            <w:tcW w:w="361" w:type="dxa"/>
            <w:noWrap/>
            <w:vAlign w:val="center"/>
            <w:hideMark/>
          </w:tcPr>
          <w:p w14:paraId="20D1E320" w14:textId="5E294D6E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14:paraId="2F03034A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446,119,840.80</w:t>
            </w:r>
          </w:p>
        </w:tc>
        <w:tc>
          <w:tcPr>
            <w:tcW w:w="990" w:type="dxa"/>
            <w:hideMark/>
          </w:tcPr>
          <w:p w14:paraId="2A239982" w14:textId="77777777" w:rsidR="009D11EC" w:rsidRDefault="009D11EC" w:rsidP="006738CE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Kontrat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ë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sipërmarrje/akt marrëveshje ndërmjet zhvilluesit t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ë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pronës dhe pronar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ë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ve t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ë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truallit </w:t>
            </w:r>
          </w:p>
          <w:p w14:paraId="21A1FE5C" w14:textId="274BFEEB" w:rsidR="00450B3F" w:rsidRPr="00B645AF" w:rsidRDefault="009D11EC" w:rsidP="006738CE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E.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Objekti 2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-</w:t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kat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ësh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+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bodrum,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kati përdhe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s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sipërfaqe banimi 697.2 </w:t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m</w:t>
            </w:r>
            <w:r w:rsidRPr="009D11EC">
              <w:rPr>
                <w:rFonts w:ascii="Garamond" w:eastAsia="Times New Roman" w:hAnsi="Garamond" w:cs="Times New Roman"/>
                <w:sz w:val="5"/>
                <w:szCs w:val="5"/>
                <w:vertAlign w:val="superscript"/>
                <w:lang w:val="sq-AL" w:eastAsia="sq-AL"/>
              </w:rPr>
              <w:t>2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,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kati nëntokë sipërfaqe banimi 364.8 </w:t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m</w:t>
            </w:r>
            <w:r w:rsidRPr="009D11EC">
              <w:rPr>
                <w:rFonts w:ascii="Garamond" w:eastAsia="Times New Roman" w:hAnsi="Garamond" w:cs="Times New Roman"/>
                <w:sz w:val="5"/>
                <w:szCs w:val="5"/>
                <w:vertAlign w:val="superscript"/>
                <w:lang w:val="sq-AL" w:eastAsia="sq-AL"/>
              </w:rPr>
              <w:t>2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, kati i par</w:t>
            </w:r>
            <w: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ë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sipërfaqe banimi 659.7 </w:t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m</w:t>
            </w:r>
            <w:r w:rsidRPr="009D11EC">
              <w:rPr>
                <w:rFonts w:ascii="Garamond" w:eastAsia="Times New Roman" w:hAnsi="Garamond" w:cs="Times New Roman"/>
                <w:sz w:val="5"/>
                <w:szCs w:val="5"/>
                <w:vertAlign w:val="superscript"/>
                <w:lang w:val="sq-AL" w:eastAsia="sq-AL"/>
              </w:rPr>
              <w:t>2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 xml:space="preserve"> </w:t>
            </w:r>
          </w:p>
        </w:tc>
      </w:tr>
      <w:tr w:rsidR="00B645AF" w:rsidRPr="00B645AF" w14:paraId="38ACD142" w14:textId="77777777" w:rsidTr="00B645AF">
        <w:trPr>
          <w:trHeight w:val="20"/>
        </w:trPr>
        <w:tc>
          <w:tcPr>
            <w:tcW w:w="360" w:type="dxa"/>
            <w:vAlign w:val="center"/>
            <w:hideMark/>
          </w:tcPr>
          <w:p w14:paraId="65657DCB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2</w:t>
            </w:r>
          </w:p>
        </w:tc>
        <w:tc>
          <w:tcPr>
            <w:tcW w:w="540" w:type="dxa"/>
            <w:vAlign w:val="center"/>
            <w:hideMark/>
          </w:tcPr>
          <w:p w14:paraId="0197C0DF" w14:textId="302E693F" w:rsidR="00450B3F" w:rsidRPr="00B645AF" w:rsidRDefault="00B645AF" w:rsidP="00B645AF">
            <w:pP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Beqir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Shefqet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Rukije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Ferid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Hatlije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Merushe</w:t>
            </w:r>
            <w:proofErr w:type="spellEnd"/>
          </w:p>
        </w:tc>
        <w:tc>
          <w:tcPr>
            <w:tcW w:w="450" w:type="dxa"/>
            <w:vAlign w:val="center"/>
            <w:hideMark/>
          </w:tcPr>
          <w:p w14:paraId="35CEE29C" w14:textId="2C47D161" w:rsidR="00450B3F" w:rsidRPr="00B645AF" w:rsidRDefault="00B645AF" w:rsidP="00B645AF">
            <w:pP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Ibrahim</w:t>
            </w: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Ibrahim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Ibrahim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Ibrahim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Ibrahim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Mahmut</w:t>
            </w:r>
            <w:proofErr w:type="spellEnd"/>
          </w:p>
        </w:tc>
        <w:tc>
          <w:tcPr>
            <w:tcW w:w="417" w:type="dxa"/>
            <w:vAlign w:val="center"/>
            <w:hideMark/>
          </w:tcPr>
          <w:p w14:paraId="5CD84BF8" w14:textId="3A684357" w:rsidR="00450B3F" w:rsidRPr="00B645AF" w:rsidRDefault="00B645AF" w:rsidP="00B645AF">
            <w:pPr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Husha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Husha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Husha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Husha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</w:r>
            <w:proofErr w:type="spellStart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Husha</w:t>
            </w:r>
            <w:proofErr w:type="spellEnd"/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br/>
              <w:t>Reçi</w:t>
            </w:r>
          </w:p>
        </w:tc>
        <w:tc>
          <w:tcPr>
            <w:tcW w:w="393" w:type="dxa"/>
            <w:vAlign w:val="center"/>
            <w:hideMark/>
          </w:tcPr>
          <w:p w14:paraId="70E75177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8160</w:t>
            </w:r>
          </w:p>
        </w:tc>
        <w:tc>
          <w:tcPr>
            <w:tcW w:w="360" w:type="dxa"/>
            <w:vAlign w:val="center"/>
            <w:hideMark/>
          </w:tcPr>
          <w:p w14:paraId="752D4367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4/710</w:t>
            </w:r>
          </w:p>
        </w:tc>
        <w:tc>
          <w:tcPr>
            <w:tcW w:w="450" w:type="dxa"/>
            <w:vAlign w:val="center"/>
            <w:hideMark/>
          </w:tcPr>
          <w:p w14:paraId="647FCC50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TRUALL</w:t>
            </w:r>
          </w:p>
        </w:tc>
        <w:tc>
          <w:tcPr>
            <w:tcW w:w="360" w:type="dxa"/>
            <w:vAlign w:val="center"/>
            <w:hideMark/>
          </w:tcPr>
          <w:p w14:paraId="15CE09AF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  <w:t>196.5</w:t>
            </w:r>
          </w:p>
        </w:tc>
        <w:tc>
          <w:tcPr>
            <w:tcW w:w="360" w:type="dxa"/>
            <w:vAlign w:val="center"/>
            <w:hideMark/>
          </w:tcPr>
          <w:p w14:paraId="1C563247" w14:textId="718C661A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</w:p>
        </w:tc>
        <w:tc>
          <w:tcPr>
            <w:tcW w:w="360" w:type="dxa"/>
            <w:vAlign w:val="center"/>
            <w:hideMark/>
          </w:tcPr>
          <w:p w14:paraId="31D38E02" w14:textId="3235D7ED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sz w:val="5"/>
                <w:szCs w:val="5"/>
                <w:lang w:val="sq-AL" w:eastAsia="sq-AL"/>
              </w:rPr>
            </w:pPr>
          </w:p>
        </w:tc>
        <w:tc>
          <w:tcPr>
            <w:tcW w:w="450" w:type="dxa"/>
            <w:noWrap/>
            <w:vAlign w:val="center"/>
            <w:hideMark/>
          </w:tcPr>
          <w:p w14:paraId="1BFBAFC1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196.50</w:t>
            </w:r>
          </w:p>
        </w:tc>
        <w:tc>
          <w:tcPr>
            <w:tcW w:w="540" w:type="dxa"/>
            <w:noWrap/>
            <w:vAlign w:val="center"/>
            <w:hideMark/>
          </w:tcPr>
          <w:p w14:paraId="21924E77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66,969.00</w:t>
            </w:r>
          </w:p>
        </w:tc>
        <w:tc>
          <w:tcPr>
            <w:tcW w:w="540" w:type="dxa"/>
            <w:noWrap/>
            <w:vAlign w:val="center"/>
            <w:hideMark/>
          </w:tcPr>
          <w:p w14:paraId="04D8EC6C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13,159,408.50</w:t>
            </w:r>
          </w:p>
        </w:tc>
        <w:tc>
          <w:tcPr>
            <w:tcW w:w="540" w:type="dxa"/>
            <w:noWrap/>
            <w:vAlign w:val="center"/>
            <w:hideMark/>
          </w:tcPr>
          <w:p w14:paraId="10F29FC3" w14:textId="56A968E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</w:p>
        </w:tc>
        <w:tc>
          <w:tcPr>
            <w:tcW w:w="720" w:type="dxa"/>
            <w:noWrap/>
            <w:vAlign w:val="center"/>
            <w:hideMark/>
          </w:tcPr>
          <w:p w14:paraId="46E7BBFA" w14:textId="3C2A3C89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14:paraId="4323523E" w14:textId="3B612CB6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</w:p>
        </w:tc>
        <w:tc>
          <w:tcPr>
            <w:tcW w:w="449" w:type="dxa"/>
            <w:noWrap/>
            <w:vAlign w:val="center"/>
            <w:hideMark/>
          </w:tcPr>
          <w:p w14:paraId="3D16E7FE" w14:textId="19FD0CE6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</w:p>
        </w:tc>
        <w:tc>
          <w:tcPr>
            <w:tcW w:w="361" w:type="dxa"/>
            <w:noWrap/>
            <w:vAlign w:val="center"/>
            <w:hideMark/>
          </w:tcPr>
          <w:p w14:paraId="32CEE273" w14:textId="1BE491AC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</w:p>
        </w:tc>
        <w:tc>
          <w:tcPr>
            <w:tcW w:w="540" w:type="dxa"/>
            <w:noWrap/>
            <w:vAlign w:val="center"/>
            <w:hideMark/>
          </w:tcPr>
          <w:p w14:paraId="45D23430" w14:textId="77777777" w:rsidR="00450B3F" w:rsidRPr="00B645AF" w:rsidRDefault="00450B3F" w:rsidP="00B645AF">
            <w:pPr>
              <w:jc w:val="center"/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color w:val="000000"/>
                <w:sz w:val="5"/>
                <w:szCs w:val="5"/>
                <w:lang w:val="sq-AL" w:eastAsia="sq-AL"/>
              </w:rPr>
              <w:t>13,159,408.50</w:t>
            </w:r>
          </w:p>
        </w:tc>
        <w:tc>
          <w:tcPr>
            <w:tcW w:w="990" w:type="dxa"/>
            <w:hideMark/>
          </w:tcPr>
          <w:p w14:paraId="2C28EA2F" w14:textId="77777777" w:rsidR="00450B3F" w:rsidRPr="00B645AF" w:rsidRDefault="009D11EC" w:rsidP="006738CE">
            <w:pPr>
              <w:jc w:val="center"/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sz w:val="5"/>
                <w:szCs w:val="5"/>
                <w:lang w:val="sq-AL" w:eastAsia="sq-AL"/>
              </w:rPr>
              <w:t> </w:t>
            </w:r>
          </w:p>
        </w:tc>
      </w:tr>
      <w:tr w:rsidR="00B645AF" w:rsidRPr="00B645AF" w14:paraId="709C0BAC" w14:textId="77777777" w:rsidTr="00B645AF">
        <w:trPr>
          <w:trHeight w:val="20"/>
        </w:trPr>
        <w:tc>
          <w:tcPr>
            <w:tcW w:w="360" w:type="dxa"/>
            <w:noWrap/>
            <w:hideMark/>
          </w:tcPr>
          <w:p w14:paraId="58E4B60E" w14:textId="77777777" w:rsidR="00450B3F" w:rsidRPr="00B645AF" w:rsidRDefault="00450B3F" w:rsidP="006738CE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color w:val="000000"/>
                <w:sz w:val="5"/>
                <w:szCs w:val="5"/>
                <w:lang w:val="sq-AL" w:eastAsia="sq-AL"/>
              </w:rPr>
              <w:t> </w:t>
            </w:r>
          </w:p>
        </w:tc>
        <w:tc>
          <w:tcPr>
            <w:tcW w:w="7830" w:type="dxa"/>
            <w:gridSpan w:val="17"/>
            <w:noWrap/>
            <w:hideMark/>
          </w:tcPr>
          <w:p w14:paraId="59291233" w14:textId="77777777" w:rsidR="00450B3F" w:rsidRPr="00B645AF" w:rsidRDefault="00450B3F" w:rsidP="006738CE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color w:val="000000"/>
                <w:sz w:val="5"/>
                <w:szCs w:val="5"/>
                <w:lang w:val="sq-AL" w:eastAsia="sq-AL"/>
              </w:rPr>
              <w:t>VLERA TOTALE</w:t>
            </w:r>
          </w:p>
        </w:tc>
        <w:tc>
          <w:tcPr>
            <w:tcW w:w="540" w:type="dxa"/>
            <w:noWrap/>
            <w:hideMark/>
          </w:tcPr>
          <w:p w14:paraId="17AC0393" w14:textId="77777777" w:rsidR="00450B3F" w:rsidRPr="00B645AF" w:rsidRDefault="00450B3F" w:rsidP="006738CE">
            <w:pPr>
              <w:jc w:val="center"/>
              <w:rPr>
                <w:rFonts w:ascii="Garamond" w:eastAsia="Times New Roman" w:hAnsi="Garamond" w:cs="Times New Roman"/>
                <w:b/>
                <w:bCs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color w:val="000000"/>
                <w:sz w:val="5"/>
                <w:szCs w:val="5"/>
                <w:lang w:val="sq-AL" w:eastAsia="sq-AL"/>
              </w:rPr>
              <w:t>459,279,249.30</w:t>
            </w:r>
          </w:p>
        </w:tc>
        <w:tc>
          <w:tcPr>
            <w:tcW w:w="990" w:type="dxa"/>
            <w:noWrap/>
            <w:hideMark/>
          </w:tcPr>
          <w:p w14:paraId="3D11D819" w14:textId="77777777" w:rsidR="00450B3F" w:rsidRPr="00B645AF" w:rsidRDefault="00450B3F" w:rsidP="006738CE">
            <w:pPr>
              <w:rPr>
                <w:rFonts w:ascii="Garamond" w:eastAsia="Times New Roman" w:hAnsi="Garamond" w:cs="Times New Roman"/>
                <w:b/>
                <w:bCs/>
                <w:color w:val="000000"/>
                <w:sz w:val="5"/>
                <w:szCs w:val="5"/>
                <w:lang w:val="sq-AL" w:eastAsia="sq-AL"/>
              </w:rPr>
            </w:pPr>
            <w:r w:rsidRPr="00B645AF">
              <w:rPr>
                <w:rFonts w:ascii="Garamond" w:eastAsia="Times New Roman" w:hAnsi="Garamond" w:cs="Times New Roman"/>
                <w:b/>
                <w:bCs/>
                <w:color w:val="000000"/>
                <w:sz w:val="5"/>
                <w:szCs w:val="5"/>
                <w:lang w:val="sq-AL" w:eastAsia="sq-AL"/>
              </w:rPr>
              <w:t> </w:t>
            </w:r>
          </w:p>
        </w:tc>
      </w:tr>
    </w:tbl>
    <w:p w14:paraId="30A35B1B" w14:textId="77777777" w:rsidR="00450B3F" w:rsidRPr="00B645AF" w:rsidRDefault="00450B3F" w:rsidP="00D429D0">
      <w:pPr>
        <w:spacing w:after="0" w:line="240" w:lineRule="auto"/>
        <w:jc w:val="both"/>
        <w:rPr>
          <w:rFonts w:ascii="Garamond" w:hAnsi="Garamond"/>
          <w:sz w:val="24"/>
          <w:lang w:val="sq-AL"/>
        </w:rPr>
      </w:pPr>
    </w:p>
    <w:sectPr w:rsidR="00450B3F" w:rsidRPr="00B645AF" w:rsidSect="006738CE">
      <w:headerReference w:type="default" r:id="rId12"/>
      <w:footerReference w:type="default" r:id="rId13"/>
      <w:pgSz w:w="11906" w:h="16838" w:code="9"/>
      <w:pgMar w:top="1418" w:right="1418" w:bottom="1418" w:left="1418" w:header="130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E3464C" w14:textId="77777777" w:rsidR="009D11EC" w:rsidRDefault="009D11EC" w:rsidP="00957136">
      <w:pPr>
        <w:spacing w:after="0" w:line="240" w:lineRule="auto"/>
      </w:pPr>
      <w:r>
        <w:separator/>
      </w:r>
    </w:p>
  </w:endnote>
  <w:endnote w:type="continuationSeparator" w:id="0">
    <w:p w14:paraId="34E7DEAD" w14:textId="77777777" w:rsidR="009D11EC" w:rsidRDefault="009D11EC" w:rsidP="00957136">
      <w:pPr>
        <w:spacing w:after="0" w:line="240" w:lineRule="auto"/>
      </w:pPr>
      <w:r>
        <w:continuationSeparator/>
      </w:r>
    </w:p>
  </w:endnote>
  <w:endnote w:type="continuationNotice" w:id="1">
    <w:p w14:paraId="134CBC5B" w14:textId="77777777" w:rsidR="009D11EC" w:rsidRDefault="009D11E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7124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06A88B66" w14:textId="77777777" w:rsidR="009D11EC" w:rsidRPr="00DA5DE8" w:rsidRDefault="009D11EC">
        <w:pPr>
          <w:pStyle w:val="Footer"/>
          <w:jc w:val="right"/>
          <w:rPr>
            <w:rFonts w:ascii="Times New Roman" w:hAnsi="Times New Roman" w:cs="Times New Roman"/>
            <w:sz w:val="24"/>
          </w:rPr>
        </w:pPr>
        <w:r w:rsidRPr="00DA5DE8">
          <w:rPr>
            <w:rFonts w:ascii="Times New Roman" w:hAnsi="Times New Roman" w:cs="Times New Roman"/>
            <w:sz w:val="24"/>
          </w:rPr>
          <w:fldChar w:fldCharType="begin"/>
        </w:r>
        <w:r w:rsidRPr="00DA5DE8">
          <w:rPr>
            <w:rFonts w:ascii="Times New Roman" w:hAnsi="Times New Roman" w:cs="Times New Roman"/>
            <w:sz w:val="24"/>
          </w:rPr>
          <w:instrText>PAGE   \* MERGEFORMAT</w:instrText>
        </w:r>
        <w:r w:rsidRPr="00DA5DE8">
          <w:rPr>
            <w:rFonts w:ascii="Times New Roman" w:hAnsi="Times New Roman" w:cs="Times New Roman"/>
            <w:sz w:val="24"/>
          </w:rPr>
          <w:fldChar w:fldCharType="separate"/>
        </w:r>
        <w:r w:rsidRPr="00FA1CD8">
          <w:rPr>
            <w:rFonts w:ascii="Times New Roman" w:hAnsi="Times New Roman" w:cs="Times New Roman"/>
            <w:noProof/>
            <w:sz w:val="24"/>
            <w:lang w:val="en-GB"/>
          </w:rPr>
          <w:t>2</w:t>
        </w:r>
        <w:r w:rsidRPr="00DA5DE8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06A88B67" w14:textId="77777777" w:rsidR="009D11EC" w:rsidRDefault="009D11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FB68B5" w14:textId="77777777" w:rsidR="009D11EC" w:rsidRDefault="009D11EC" w:rsidP="00957136">
      <w:pPr>
        <w:spacing w:after="0" w:line="240" w:lineRule="auto"/>
      </w:pPr>
      <w:r>
        <w:separator/>
      </w:r>
    </w:p>
  </w:footnote>
  <w:footnote w:type="continuationSeparator" w:id="0">
    <w:p w14:paraId="6886E481" w14:textId="77777777" w:rsidR="009D11EC" w:rsidRDefault="009D11EC" w:rsidP="00957136">
      <w:pPr>
        <w:spacing w:after="0" w:line="240" w:lineRule="auto"/>
      </w:pPr>
      <w:r>
        <w:continuationSeparator/>
      </w:r>
    </w:p>
  </w:footnote>
  <w:footnote w:type="continuationNotice" w:id="1">
    <w:p w14:paraId="01A45CA9" w14:textId="77777777" w:rsidR="009D11EC" w:rsidRDefault="009D11E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640729" w14:textId="77777777" w:rsidR="009D11EC" w:rsidRDefault="009D11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C83CDB"/>
    <w:multiLevelType w:val="hybridMultilevel"/>
    <w:tmpl w:val="526EC1F4"/>
    <w:lvl w:ilvl="0" w:tplc="FD346A1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revisionView w:inkAnnotation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263"/>
    <w:rsid w:val="00087387"/>
    <w:rsid w:val="0029518B"/>
    <w:rsid w:val="002E4B7E"/>
    <w:rsid w:val="002E7263"/>
    <w:rsid w:val="00353793"/>
    <w:rsid w:val="003E401D"/>
    <w:rsid w:val="003E5635"/>
    <w:rsid w:val="00450B3F"/>
    <w:rsid w:val="004E521E"/>
    <w:rsid w:val="00592307"/>
    <w:rsid w:val="005A776A"/>
    <w:rsid w:val="00601C14"/>
    <w:rsid w:val="006111B4"/>
    <w:rsid w:val="006738CE"/>
    <w:rsid w:val="006961F8"/>
    <w:rsid w:val="006E496A"/>
    <w:rsid w:val="00703BCC"/>
    <w:rsid w:val="00767184"/>
    <w:rsid w:val="008576D5"/>
    <w:rsid w:val="008651E2"/>
    <w:rsid w:val="00883BB2"/>
    <w:rsid w:val="008A27DA"/>
    <w:rsid w:val="009112FD"/>
    <w:rsid w:val="00957136"/>
    <w:rsid w:val="009D11EC"/>
    <w:rsid w:val="00B405F7"/>
    <w:rsid w:val="00B645AF"/>
    <w:rsid w:val="00B66AED"/>
    <w:rsid w:val="00BE1313"/>
    <w:rsid w:val="00C506C7"/>
    <w:rsid w:val="00CA4CD5"/>
    <w:rsid w:val="00D429D0"/>
    <w:rsid w:val="00D53155"/>
    <w:rsid w:val="00DA5DE8"/>
    <w:rsid w:val="00E26FDA"/>
    <w:rsid w:val="00E878AC"/>
    <w:rsid w:val="00F848DC"/>
    <w:rsid w:val="00FA1CD8"/>
    <w:rsid w:val="00FC321A"/>
    <w:rsid w:val="00FE4596"/>
    <w:rsid w:val="00FF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A88B20"/>
  <w15:chartTrackingRefBased/>
  <w15:docId w15:val="{9FBE0320-6F40-45AC-BAEE-0661BB5E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E72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726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37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57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136"/>
  </w:style>
  <w:style w:type="paragraph" w:styleId="Footer">
    <w:name w:val="footer"/>
    <w:basedOn w:val="Normal"/>
    <w:link w:val="FooterChar"/>
    <w:uiPriority w:val="99"/>
    <w:unhideWhenUsed/>
    <w:rsid w:val="0095713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136"/>
  </w:style>
  <w:style w:type="paragraph" w:styleId="BalloonText">
    <w:name w:val="Balloon Text"/>
    <w:basedOn w:val="Normal"/>
    <w:link w:val="BalloonTextChar"/>
    <w:uiPriority w:val="99"/>
    <w:semiHidden/>
    <w:unhideWhenUsed/>
    <w:rsid w:val="00DA5D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5DE8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64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204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352</Nr_x002e__x0020_akti>
    <Data_x0020_e_x0020_Krijimit xmlns="0e656187-b300-4fb0-8bf4-3a50f872073c">2026-05-19T10:39:08Z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2026-05-19T00:00:00Z</Date_x0020_protokolli>
    <Titulli xmlns="0e656187-b300-4fb0-8bf4-3a50f872073c">Për shpronësimin, për interes publik, të pronarëve të pasurive të paluajtshme, pronë private, që preken nga "Rezidenca e Ambasadorit të Republikës Italiane në Republikën e Shqipërisë"</Titulli>
    <Modifikuesi xmlns="0e656187-b300-4fb0-8bf4-3a50f872073c">ermira.bukaci</Modifikuesi>
    <Nr_x002e__x0020_prot_x0020_QBZ xmlns="0e656187-b300-4fb0-8bf4-3a50f872073c">1128</Nr_x002e__x0020_prot_x0020_QBZ>
    <Data_x0020_e_x0020_Modifikimit xmlns="0e656187-b300-4fb0-8bf4-3a50f872073c">2026-05-19T10:51:49Z</Data_x0020_e_x0020_Modifikimit>
    <Dekretuar xmlns="0e656187-b300-4fb0-8bf4-3a50f872073c">false</Dekretuar>
    <Data xmlns="0e656187-b300-4fb0-8bf4-3a50f872073c">2026-05-13T00:00:00Z</Data>
    <Nr_x002e__x0020_protokolli_x0020_i_x0020_aktit xmlns="0e656187-b300-4fb0-8bf4-3a50f872073c">3022/1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DA5E4FB86E4E0BAEDC8816BE70CF0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86DA5E4FB86E4E0BAEDC8816BE70CF0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5B58098A-D0AD-4CEB-B721-A40AA1A1D0D6}">
  <ds:schemaRefs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purl.org/dc/elements/1.1/"/>
    <ds:schemaRef ds:uri="http://purl.org/dc/dcmitype/"/>
    <ds:schemaRef ds:uri="0e656187-b300-4fb0-8bf4-3a50f872073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150EC12-7CA5-42F7-BE73-2DCE2FF15E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C9A04E-80D2-4CEE-8A21-0DD36BDF2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53A734CC-E868-4954-BD57-1E8C7C588C7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07464AF-7402-4B68-AB66-842507E6FF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731</Words>
  <Characters>4168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shpronësimin, për interes publik, të pronarëve të pasurive të paluajtshme, pronë private, që preken nga "Rezidenca e Ambasadorit të Republikës Italiane në Republikën e Shqipërisë"</vt:lpstr>
    </vt:vector>
  </TitlesOfParts>
  <Company>AKSHI</Company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shpronësimin, për interes publik, të pronarëve të pasurive të paluajtshme, pronë private, që preken nga "Rezidenca e Ambasadorit të Republikës Italiane në Republikën e Shqipërisë"</dc:title>
  <dc:creator>Ilirjana Hasanllari</dc:creator>
  <cp:lastModifiedBy>Alma Lisaku</cp:lastModifiedBy>
  <cp:revision>12</cp:revision>
  <cp:lastPrinted>2026-05-13T16:50:00Z</cp:lastPrinted>
  <dcterms:created xsi:type="dcterms:W3CDTF">2026-05-19T09:46:00Z</dcterms:created>
  <dcterms:modified xsi:type="dcterms:W3CDTF">2026-05-19T10:18:00Z</dcterms:modified>
</cp:coreProperties>
</file>