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92A669" w14:textId="77777777" w:rsidR="001F2FEE" w:rsidRPr="003108B7" w:rsidRDefault="001F2FEE" w:rsidP="001F2FEE">
      <w:pPr>
        <w:keepNext/>
        <w:autoSpaceDE w:val="0"/>
        <w:autoSpaceDN w:val="0"/>
        <w:adjustRightInd w:val="0"/>
        <w:spacing w:after="0" w:line="240" w:lineRule="auto"/>
        <w:jc w:val="center"/>
        <w:rPr>
          <w:rFonts w:ascii="Garamond" w:eastAsiaTheme="minorHAnsi" w:hAnsi="Garamond"/>
          <w:b/>
          <w:bCs/>
          <w:color w:val="000000"/>
          <w:sz w:val="24"/>
          <w:szCs w:val="24"/>
          <w:lang w:val="sq-AL"/>
        </w:rPr>
      </w:pPr>
      <w:r w:rsidRPr="003108B7">
        <w:rPr>
          <w:rFonts w:ascii="Garamond" w:eastAsiaTheme="minorHAnsi" w:hAnsi="Garamond"/>
          <w:b/>
          <w:bCs/>
          <w:color w:val="000000"/>
          <w:sz w:val="24"/>
          <w:szCs w:val="24"/>
          <w:lang w:val="sq-AL"/>
        </w:rPr>
        <w:t>VENDIM</w:t>
      </w:r>
    </w:p>
    <w:p w14:paraId="2006D141" w14:textId="77777777" w:rsidR="001F2FEE" w:rsidRPr="003108B7" w:rsidRDefault="001F2FEE" w:rsidP="001F2FEE">
      <w:pPr>
        <w:autoSpaceDE w:val="0"/>
        <w:autoSpaceDN w:val="0"/>
        <w:adjustRightInd w:val="0"/>
        <w:spacing w:after="0" w:line="240" w:lineRule="auto"/>
        <w:jc w:val="center"/>
        <w:rPr>
          <w:rFonts w:ascii="Garamond" w:eastAsiaTheme="minorHAnsi" w:hAnsi="Garamond"/>
          <w:b/>
          <w:bCs/>
          <w:color w:val="000000"/>
          <w:sz w:val="24"/>
          <w:szCs w:val="24"/>
          <w:lang w:val="sq-AL"/>
        </w:rPr>
      </w:pPr>
      <w:r w:rsidRPr="003108B7">
        <w:rPr>
          <w:rFonts w:ascii="Garamond" w:eastAsiaTheme="minorHAnsi" w:hAnsi="Garamond"/>
          <w:b/>
          <w:bCs/>
          <w:color w:val="000000"/>
          <w:sz w:val="24"/>
          <w:szCs w:val="24"/>
          <w:lang w:val="sq-AL"/>
        </w:rPr>
        <w:t>Nr. 395, datë 28.5.2026</w:t>
      </w:r>
    </w:p>
    <w:p w14:paraId="40966C8D" w14:textId="77777777" w:rsidR="001F2FEE" w:rsidRPr="003108B7" w:rsidRDefault="001F2FEE" w:rsidP="001F2FEE">
      <w:pPr>
        <w:autoSpaceDE w:val="0"/>
        <w:autoSpaceDN w:val="0"/>
        <w:adjustRightInd w:val="0"/>
        <w:spacing w:after="0" w:line="240" w:lineRule="auto"/>
        <w:jc w:val="center"/>
        <w:rPr>
          <w:rFonts w:ascii="Garamond" w:eastAsiaTheme="minorHAnsi" w:hAnsi="Garamond"/>
          <w:b/>
          <w:bCs/>
          <w:color w:val="000000"/>
          <w:sz w:val="24"/>
          <w:szCs w:val="24"/>
          <w:lang w:val="sq-AL"/>
        </w:rPr>
      </w:pPr>
    </w:p>
    <w:p w14:paraId="65CF3111" w14:textId="77777777" w:rsidR="001F2FEE" w:rsidRPr="003108B7" w:rsidRDefault="001F2FEE" w:rsidP="001F2FEE">
      <w:pPr>
        <w:autoSpaceDE w:val="0"/>
        <w:autoSpaceDN w:val="0"/>
        <w:adjustRightInd w:val="0"/>
        <w:spacing w:after="0" w:line="240" w:lineRule="auto"/>
        <w:jc w:val="center"/>
        <w:rPr>
          <w:rFonts w:ascii="Garamond" w:eastAsiaTheme="minorHAnsi" w:hAnsi="Garamond"/>
          <w:b/>
          <w:bCs/>
          <w:caps/>
          <w:color w:val="000000"/>
          <w:sz w:val="24"/>
          <w:szCs w:val="24"/>
          <w:lang w:val="sq-AL"/>
        </w:rPr>
      </w:pPr>
      <w:r w:rsidRPr="003108B7">
        <w:rPr>
          <w:rFonts w:ascii="Garamond" w:eastAsiaTheme="minorHAnsi" w:hAnsi="Garamond"/>
          <w:b/>
          <w:bCs/>
          <w:caps/>
          <w:color w:val="000000"/>
          <w:sz w:val="24"/>
          <w:szCs w:val="24"/>
          <w:lang w:val="sq-AL"/>
        </w:rPr>
        <w:t>PËR MARRËDHËNIET E PUNËS, STRUKTURËN DHE KRITERET E PËRZGJEDHJES SË PUNONJËSVE TË NJËSISË PËRGJEGJËSE TË SINJALIZIMIT NË AUTORITETET PUBLIKE</w:t>
      </w:r>
    </w:p>
    <w:p w14:paraId="589A3CD4" w14:textId="77777777" w:rsidR="001F2FEE" w:rsidRPr="003108B7" w:rsidRDefault="001F2FEE" w:rsidP="001F2FEE">
      <w:pPr>
        <w:autoSpaceDE w:val="0"/>
        <w:autoSpaceDN w:val="0"/>
        <w:adjustRightInd w:val="0"/>
        <w:spacing w:after="0" w:line="240" w:lineRule="auto"/>
        <w:rPr>
          <w:rFonts w:ascii="Garamond" w:eastAsiaTheme="minorHAnsi" w:hAnsi="Garamond"/>
          <w:color w:val="000000"/>
          <w:sz w:val="24"/>
          <w:szCs w:val="24"/>
          <w:lang w:val="sq-AL"/>
        </w:rPr>
      </w:pPr>
    </w:p>
    <w:p w14:paraId="301C812F" w14:textId="7BBB6A46" w:rsidR="001F2FEE" w:rsidRPr="003108B7" w:rsidRDefault="001F2FEE" w:rsidP="001F2FEE">
      <w:pPr>
        <w:autoSpaceDE w:val="0"/>
        <w:autoSpaceDN w:val="0"/>
        <w:adjustRightInd w:val="0"/>
        <w:spacing w:after="0" w:line="240" w:lineRule="auto"/>
        <w:rPr>
          <w:rFonts w:ascii="Garamond" w:eastAsiaTheme="minorHAnsi" w:hAnsi="Garamond"/>
          <w:color w:val="000000"/>
          <w:sz w:val="24"/>
          <w:szCs w:val="24"/>
          <w:lang w:val="sq-AL"/>
        </w:rPr>
      </w:pPr>
      <w:r w:rsidRPr="003108B7">
        <w:rPr>
          <w:rFonts w:ascii="Garamond" w:eastAsiaTheme="minorHAnsi" w:hAnsi="Garamond"/>
          <w:color w:val="000000"/>
          <w:sz w:val="24"/>
          <w:szCs w:val="24"/>
          <w:lang w:val="sq-AL"/>
        </w:rPr>
        <w:t>Në mbështetje të nenit 100 të Kushtetutës dhe të pikës 13, të nenit 14, të ligjit nr.</w:t>
      </w:r>
      <w:r w:rsidR="003108B7">
        <w:rPr>
          <w:rFonts w:ascii="Garamond" w:eastAsiaTheme="minorHAnsi" w:hAnsi="Garamond"/>
          <w:color w:val="000000"/>
          <w:sz w:val="24"/>
          <w:szCs w:val="24"/>
          <w:lang w:val="sq-AL"/>
        </w:rPr>
        <w:t xml:space="preserve"> </w:t>
      </w:r>
      <w:r w:rsidRPr="003108B7">
        <w:rPr>
          <w:rFonts w:ascii="Garamond" w:eastAsiaTheme="minorHAnsi" w:hAnsi="Garamond"/>
          <w:color w:val="000000"/>
          <w:sz w:val="24"/>
          <w:szCs w:val="24"/>
          <w:lang w:val="sq-AL"/>
        </w:rPr>
        <w:t xml:space="preserve">96/2025, “Për sinjalizimin dhe mbrojtjen e sinjalizuesve”, me propozimin e ministrit të Shtetit për Administratën Publike dhe </w:t>
      </w:r>
      <w:proofErr w:type="spellStart"/>
      <w:r w:rsidRPr="003108B7">
        <w:rPr>
          <w:rFonts w:ascii="Garamond" w:eastAsiaTheme="minorHAnsi" w:hAnsi="Garamond"/>
          <w:color w:val="000000"/>
          <w:sz w:val="24"/>
          <w:szCs w:val="24"/>
          <w:lang w:val="sq-AL"/>
        </w:rPr>
        <w:t>Antikorrupsionin</w:t>
      </w:r>
      <w:proofErr w:type="spellEnd"/>
      <w:r w:rsidRPr="003108B7">
        <w:rPr>
          <w:rFonts w:ascii="Garamond" w:eastAsiaTheme="minorHAnsi" w:hAnsi="Garamond"/>
          <w:color w:val="000000"/>
          <w:sz w:val="24"/>
          <w:szCs w:val="24"/>
          <w:lang w:val="sq-AL"/>
        </w:rPr>
        <w:t>, Këshilli i Ministrave</w:t>
      </w:r>
    </w:p>
    <w:p w14:paraId="5094BEB1" w14:textId="77777777" w:rsidR="001F2FEE" w:rsidRPr="003108B7" w:rsidRDefault="001F2FEE" w:rsidP="001F2FEE">
      <w:pPr>
        <w:autoSpaceDE w:val="0"/>
        <w:autoSpaceDN w:val="0"/>
        <w:adjustRightInd w:val="0"/>
        <w:spacing w:after="0" w:line="240" w:lineRule="auto"/>
        <w:rPr>
          <w:rFonts w:ascii="Garamond" w:eastAsiaTheme="minorHAnsi" w:hAnsi="Garamond"/>
          <w:color w:val="000000"/>
          <w:sz w:val="24"/>
          <w:szCs w:val="24"/>
          <w:lang w:val="sq-AL"/>
        </w:rPr>
      </w:pPr>
    </w:p>
    <w:p w14:paraId="7564653D" w14:textId="77777777" w:rsidR="001F2FEE" w:rsidRPr="003108B7" w:rsidRDefault="001F2FEE" w:rsidP="001F2FEE">
      <w:pPr>
        <w:autoSpaceDE w:val="0"/>
        <w:autoSpaceDN w:val="0"/>
        <w:adjustRightInd w:val="0"/>
        <w:spacing w:after="0" w:line="240" w:lineRule="auto"/>
        <w:jc w:val="center"/>
        <w:rPr>
          <w:rFonts w:ascii="Garamond" w:eastAsiaTheme="minorHAnsi" w:hAnsi="Garamond"/>
          <w:bCs/>
          <w:caps/>
          <w:color w:val="000000"/>
          <w:sz w:val="24"/>
          <w:szCs w:val="24"/>
          <w:lang w:val="sq-AL"/>
        </w:rPr>
      </w:pPr>
      <w:r w:rsidRPr="003108B7">
        <w:rPr>
          <w:rFonts w:ascii="Garamond" w:eastAsiaTheme="minorHAnsi" w:hAnsi="Garamond"/>
          <w:bCs/>
          <w:caps/>
          <w:color w:val="000000"/>
          <w:sz w:val="24"/>
          <w:szCs w:val="24"/>
          <w:lang w:val="sq-AL"/>
        </w:rPr>
        <w:t>VENDOSI:</w:t>
      </w:r>
    </w:p>
    <w:p w14:paraId="278CC64E" w14:textId="77777777" w:rsidR="001F2FEE" w:rsidRPr="003108B7" w:rsidRDefault="001F2FEE" w:rsidP="001F2FEE">
      <w:pPr>
        <w:autoSpaceDE w:val="0"/>
        <w:autoSpaceDN w:val="0"/>
        <w:adjustRightInd w:val="0"/>
        <w:spacing w:after="0" w:line="240" w:lineRule="auto"/>
        <w:rPr>
          <w:rFonts w:ascii="Garamond" w:eastAsiaTheme="minorHAnsi" w:hAnsi="Garamond"/>
          <w:color w:val="000000"/>
          <w:sz w:val="24"/>
          <w:szCs w:val="24"/>
          <w:lang w:val="sq-AL"/>
        </w:rPr>
      </w:pPr>
    </w:p>
    <w:p w14:paraId="5EA05C9A" w14:textId="77777777" w:rsidR="001F2FEE" w:rsidRPr="003108B7" w:rsidRDefault="001F2FEE" w:rsidP="001F2FEE">
      <w:pPr>
        <w:autoSpaceDE w:val="0"/>
        <w:autoSpaceDN w:val="0"/>
        <w:adjustRightInd w:val="0"/>
        <w:spacing w:after="0" w:line="240" w:lineRule="auto"/>
        <w:rPr>
          <w:rFonts w:ascii="Garamond" w:eastAsiaTheme="minorHAnsi" w:hAnsi="Garamond"/>
          <w:color w:val="000000"/>
          <w:sz w:val="24"/>
          <w:szCs w:val="24"/>
          <w:lang w:val="sq-AL"/>
        </w:rPr>
      </w:pPr>
      <w:r w:rsidRPr="003108B7">
        <w:rPr>
          <w:rFonts w:ascii="Garamond" w:eastAsiaTheme="minorHAnsi" w:hAnsi="Garamond"/>
          <w:color w:val="000000"/>
          <w:sz w:val="24"/>
          <w:szCs w:val="24"/>
          <w:lang w:val="sq-AL"/>
        </w:rPr>
        <w:t>1. Njësia përgjegjëse për sinjalizimin dhe mbrojtjen e sinjalizuesve në autoritetet publike me mbi 50 (pesëdhjetë) të punësuar dhe në personat juridikë publikë, që ushtrojnë veprimtari në fushat e shërbimeve financiare, të produkteve dhe të tregjeve financiare, të sigurimeve e të fondeve të pensionit, të parandalimit të pastrimit të parave e të financimit të terrorizmit, si dhe në çdo fushë tjetër të parashikuar nga aktet e Bashkimit Evropian, që kërkojnë ngritjen e kanaleve të brendshme të raportimit, përbëhet nga 2 (dy) punonjës.</w:t>
      </w:r>
    </w:p>
    <w:p w14:paraId="490D579C" w14:textId="77777777" w:rsidR="001F2FEE" w:rsidRPr="003108B7" w:rsidRDefault="001F2FEE" w:rsidP="001F2FEE">
      <w:pPr>
        <w:autoSpaceDE w:val="0"/>
        <w:autoSpaceDN w:val="0"/>
        <w:adjustRightInd w:val="0"/>
        <w:spacing w:after="0" w:line="240" w:lineRule="auto"/>
        <w:rPr>
          <w:rFonts w:ascii="Garamond" w:eastAsiaTheme="minorHAnsi" w:hAnsi="Garamond"/>
          <w:color w:val="000000"/>
          <w:sz w:val="24"/>
          <w:szCs w:val="24"/>
          <w:lang w:val="sq-AL"/>
        </w:rPr>
      </w:pPr>
      <w:r w:rsidRPr="003108B7">
        <w:rPr>
          <w:rFonts w:ascii="Garamond" w:eastAsiaTheme="minorHAnsi" w:hAnsi="Garamond"/>
          <w:color w:val="000000"/>
          <w:sz w:val="24"/>
          <w:szCs w:val="24"/>
          <w:lang w:val="sq-AL"/>
        </w:rPr>
        <w:t xml:space="preserve">2. Njësia përgjegjëse në autoritetet publike përbëhet nga drejtuesi i njësisë së </w:t>
      </w:r>
      <w:proofErr w:type="spellStart"/>
      <w:r w:rsidRPr="003108B7">
        <w:rPr>
          <w:rFonts w:ascii="Garamond" w:eastAsiaTheme="minorHAnsi" w:hAnsi="Garamond"/>
          <w:color w:val="000000"/>
          <w:sz w:val="24"/>
          <w:szCs w:val="24"/>
          <w:lang w:val="sq-AL"/>
        </w:rPr>
        <w:t>auditimit</w:t>
      </w:r>
      <w:proofErr w:type="spellEnd"/>
      <w:r w:rsidRPr="003108B7">
        <w:rPr>
          <w:rFonts w:ascii="Garamond" w:eastAsiaTheme="minorHAnsi" w:hAnsi="Garamond"/>
          <w:color w:val="000000"/>
          <w:sz w:val="24"/>
          <w:szCs w:val="24"/>
          <w:lang w:val="sq-AL"/>
        </w:rPr>
        <w:t xml:space="preserve"> të brendshëm dhe 1 (një) punonjës i saj. Në mungesë të drejtuesit, kjo njësi përbëhet nga 2 (dy) punonjës të njësisë së </w:t>
      </w:r>
      <w:proofErr w:type="spellStart"/>
      <w:r w:rsidRPr="003108B7">
        <w:rPr>
          <w:rFonts w:ascii="Garamond" w:eastAsiaTheme="minorHAnsi" w:hAnsi="Garamond"/>
          <w:color w:val="000000"/>
          <w:sz w:val="24"/>
          <w:szCs w:val="24"/>
          <w:lang w:val="sq-AL"/>
        </w:rPr>
        <w:t>auditimit</w:t>
      </w:r>
      <w:proofErr w:type="spellEnd"/>
      <w:r w:rsidRPr="003108B7">
        <w:rPr>
          <w:rFonts w:ascii="Garamond" w:eastAsiaTheme="minorHAnsi" w:hAnsi="Garamond"/>
          <w:color w:val="000000"/>
          <w:sz w:val="24"/>
          <w:szCs w:val="24"/>
          <w:lang w:val="sq-AL"/>
        </w:rPr>
        <w:t xml:space="preserve"> të brendshëm.</w:t>
      </w:r>
    </w:p>
    <w:p w14:paraId="1FE6E972" w14:textId="77777777" w:rsidR="001F2FEE" w:rsidRPr="003108B7" w:rsidRDefault="001F2FEE" w:rsidP="001F2FEE">
      <w:pPr>
        <w:autoSpaceDE w:val="0"/>
        <w:autoSpaceDN w:val="0"/>
        <w:adjustRightInd w:val="0"/>
        <w:spacing w:after="0" w:line="240" w:lineRule="auto"/>
        <w:rPr>
          <w:rFonts w:ascii="Garamond" w:eastAsiaTheme="minorHAnsi" w:hAnsi="Garamond"/>
          <w:color w:val="000000"/>
          <w:sz w:val="24"/>
          <w:szCs w:val="24"/>
          <w:lang w:val="sq-AL"/>
        </w:rPr>
      </w:pPr>
      <w:r w:rsidRPr="003108B7">
        <w:rPr>
          <w:rFonts w:ascii="Garamond" w:eastAsiaTheme="minorHAnsi" w:hAnsi="Garamond"/>
          <w:color w:val="000000"/>
          <w:sz w:val="24"/>
          <w:szCs w:val="24"/>
          <w:lang w:val="sq-AL"/>
        </w:rPr>
        <w:t xml:space="preserve">3. Në ato raste kur autoriteti publik nuk ka në strukturën e tij njësi </w:t>
      </w:r>
      <w:proofErr w:type="spellStart"/>
      <w:r w:rsidRPr="003108B7">
        <w:rPr>
          <w:rFonts w:ascii="Garamond" w:eastAsiaTheme="minorHAnsi" w:hAnsi="Garamond"/>
          <w:color w:val="000000"/>
          <w:sz w:val="24"/>
          <w:szCs w:val="24"/>
          <w:lang w:val="sq-AL"/>
        </w:rPr>
        <w:t>auditimi</w:t>
      </w:r>
      <w:proofErr w:type="spellEnd"/>
      <w:r w:rsidRPr="003108B7">
        <w:rPr>
          <w:rFonts w:ascii="Garamond" w:eastAsiaTheme="minorHAnsi" w:hAnsi="Garamond"/>
          <w:color w:val="000000"/>
          <w:sz w:val="24"/>
          <w:szCs w:val="24"/>
          <w:lang w:val="sq-AL"/>
        </w:rPr>
        <w:t xml:space="preserve"> të brendshëm, njësia përgjegjëse për sinjalizimin dhe mbrojtjen e sinjalizuesve përbëhet nga drejtuesi i strukturës së burimeve njerëzore dhe 1 (një) nëpunës/punonjës i saj. Në mungesë të drejtuesit, kjo njësi përbëhet nga 2 (dy) nëpunës/punonjës të strukturës së burimeve njerëzore.</w:t>
      </w:r>
    </w:p>
    <w:p w14:paraId="789671DC" w14:textId="2FC3D0AD" w:rsidR="001F2FEE" w:rsidRPr="003108B7" w:rsidRDefault="001F2FEE" w:rsidP="001F2FEE">
      <w:pPr>
        <w:autoSpaceDE w:val="0"/>
        <w:autoSpaceDN w:val="0"/>
        <w:adjustRightInd w:val="0"/>
        <w:spacing w:after="0" w:line="240" w:lineRule="auto"/>
        <w:rPr>
          <w:rFonts w:ascii="Garamond" w:eastAsiaTheme="minorHAnsi" w:hAnsi="Garamond"/>
          <w:color w:val="000000"/>
          <w:sz w:val="24"/>
          <w:szCs w:val="24"/>
          <w:lang w:val="sq-AL"/>
        </w:rPr>
      </w:pPr>
      <w:r w:rsidRPr="003108B7">
        <w:rPr>
          <w:rFonts w:ascii="Garamond" w:eastAsiaTheme="minorHAnsi" w:hAnsi="Garamond"/>
          <w:color w:val="000000"/>
          <w:sz w:val="24"/>
          <w:szCs w:val="24"/>
          <w:lang w:val="sq-AL"/>
        </w:rPr>
        <w:t>4. Autoritetet publike, të cilat në strukturën e tyre kanë njësi të posaçme, ndër të tjera, për luftën ndaj korrupsionit dhe praktikave apo veprimeve të dyshuara të korrupsionit kryejnë edhe detyrën e njësisë përgjegjëse, në zbatim të ligjit nr.</w:t>
      </w:r>
      <w:r w:rsidR="003108B7">
        <w:rPr>
          <w:rFonts w:ascii="Garamond" w:eastAsiaTheme="minorHAnsi" w:hAnsi="Garamond"/>
          <w:color w:val="000000"/>
          <w:sz w:val="24"/>
          <w:szCs w:val="24"/>
          <w:lang w:val="sq-AL"/>
        </w:rPr>
        <w:t xml:space="preserve"> </w:t>
      </w:r>
      <w:r w:rsidRPr="003108B7">
        <w:rPr>
          <w:rFonts w:ascii="Garamond" w:eastAsiaTheme="minorHAnsi" w:hAnsi="Garamond"/>
          <w:color w:val="000000"/>
          <w:sz w:val="24"/>
          <w:szCs w:val="24"/>
          <w:lang w:val="sq-AL"/>
        </w:rPr>
        <w:t>96/2025 “Për sinjalizimin dhe mbrojtjen e sinjalizuesve”. Në këto raste, njësia përgjegjëse për sinjalizimin përbëhet nga 1 (një) ose 2 (dy) punonjës, në varësi të përbërjes së njësisë së posaçme.</w:t>
      </w:r>
    </w:p>
    <w:p w14:paraId="3E9AEEA5" w14:textId="77777777" w:rsidR="001F2FEE" w:rsidRPr="003108B7" w:rsidRDefault="001F2FEE" w:rsidP="001F2FEE">
      <w:pPr>
        <w:autoSpaceDE w:val="0"/>
        <w:autoSpaceDN w:val="0"/>
        <w:adjustRightInd w:val="0"/>
        <w:spacing w:after="0" w:line="240" w:lineRule="auto"/>
        <w:rPr>
          <w:rFonts w:ascii="Garamond" w:eastAsiaTheme="minorHAnsi" w:hAnsi="Garamond"/>
          <w:color w:val="000000"/>
          <w:sz w:val="24"/>
          <w:szCs w:val="24"/>
          <w:lang w:val="sq-AL"/>
        </w:rPr>
      </w:pPr>
      <w:r w:rsidRPr="003108B7">
        <w:rPr>
          <w:rFonts w:ascii="Garamond" w:eastAsiaTheme="minorHAnsi" w:hAnsi="Garamond"/>
          <w:color w:val="000000"/>
          <w:sz w:val="24"/>
          <w:szCs w:val="24"/>
          <w:lang w:val="sq-AL"/>
        </w:rPr>
        <w:t xml:space="preserve">5. Në ato autoritete publike, në të cilat nuk mund të zbatohen pikat 2, 3 dhe 4, të këtij vendimi, për shkak se nuk kanë njësi </w:t>
      </w:r>
      <w:proofErr w:type="spellStart"/>
      <w:r w:rsidRPr="003108B7">
        <w:rPr>
          <w:rFonts w:ascii="Garamond" w:eastAsiaTheme="minorHAnsi" w:hAnsi="Garamond"/>
          <w:color w:val="000000"/>
          <w:sz w:val="24"/>
          <w:szCs w:val="24"/>
          <w:lang w:val="sq-AL"/>
        </w:rPr>
        <w:t>auditimi</w:t>
      </w:r>
      <w:proofErr w:type="spellEnd"/>
      <w:r w:rsidRPr="003108B7">
        <w:rPr>
          <w:rFonts w:ascii="Garamond" w:eastAsiaTheme="minorHAnsi" w:hAnsi="Garamond"/>
          <w:color w:val="000000"/>
          <w:sz w:val="24"/>
          <w:szCs w:val="24"/>
          <w:lang w:val="sq-AL"/>
        </w:rPr>
        <w:t xml:space="preserve"> apo të burimeve njerëzore ose nuk plotësohet numri, sipas pikës 1, të këtij vendimi, njësia përgjegjëse plotësohet ose përbëhet nga 2 (dy) nëpunës/punonjës të përhershëm të autoritetit, të cilët, përveç kërkesave/kritereve të përgjithshme e të veçanta, të përcaktuara në legjislacionin që rregullon marrëdhënien e punës, duhet të plotësojë edhe këto kërkesa/kritere: </w:t>
      </w:r>
    </w:p>
    <w:p w14:paraId="58C2152B" w14:textId="1BEDF72A" w:rsidR="001F2FEE" w:rsidRPr="003108B7" w:rsidRDefault="001F2FEE" w:rsidP="001F2FEE">
      <w:pPr>
        <w:autoSpaceDE w:val="0"/>
        <w:autoSpaceDN w:val="0"/>
        <w:adjustRightInd w:val="0"/>
        <w:spacing w:after="0" w:line="240" w:lineRule="auto"/>
        <w:rPr>
          <w:rFonts w:ascii="Garamond" w:eastAsiaTheme="minorHAnsi" w:hAnsi="Garamond"/>
          <w:color w:val="000000"/>
          <w:sz w:val="24"/>
          <w:szCs w:val="24"/>
          <w:lang w:val="sq-AL"/>
        </w:rPr>
      </w:pPr>
      <w:r w:rsidRPr="003108B7">
        <w:rPr>
          <w:rFonts w:ascii="Garamond" w:eastAsiaTheme="minorHAnsi" w:hAnsi="Garamond"/>
          <w:color w:val="000000"/>
          <w:sz w:val="24"/>
          <w:szCs w:val="24"/>
          <w:lang w:val="sq-AL"/>
        </w:rPr>
        <w:t xml:space="preserve">a) </w:t>
      </w:r>
      <w:bookmarkStart w:id="0" w:name="_GoBack"/>
      <w:bookmarkEnd w:id="0"/>
      <w:r w:rsidR="003108B7" w:rsidRPr="003108B7">
        <w:rPr>
          <w:rFonts w:ascii="Garamond" w:eastAsiaTheme="minorHAnsi" w:hAnsi="Garamond"/>
          <w:color w:val="000000"/>
          <w:sz w:val="24"/>
          <w:szCs w:val="24"/>
          <w:lang w:val="sq-AL"/>
        </w:rPr>
        <w:t>të</w:t>
      </w:r>
      <w:r w:rsidR="003108B7" w:rsidRPr="003108B7">
        <w:rPr>
          <w:rFonts w:ascii="Garamond" w:eastAsiaTheme="minorHAnsi" w:hAnsi="Garamond"/>
          <w:color w:val="000000"/>
          <w:sz w:val="24"/>
          <w:szCs w:val="24"/>
          <w:lang w:val="sq-AL"/>
        </w:rPr>
        <w:t xml:space="preserve"> </w:t>
      </w:r>
      <w:r w:rsidRPr="003108B7">
        <w:rPr>
          <w:rFonts w:ascii="Garamond" w:eastAsiaTheme="minorHAnsi" w:hAnsi="Garamond"/>
          <w:color w:val="000000"/>
          <w:sz w:val="24"/>
          <w:szCs w:val="24"/>
          <w:lang w:val="sq-AL"/>
        </w:rPr>
        <w:t>ketë përvojë në profesion jo më pak se 2 (dy) vjet;</w:t>
      </w:r>
    </w:p>
    <w:p w14:paraId="28B2FBAC" w14:textId="132FCAD2" w:rsidR="001F2FEE" w:rsidRPr="003108B7" w:rsidRDefault="001F2FEE" w:rsidP="001F2FEE">
      <w:pPr>
        <w:autoSpaceDE w:val="0"/>
        <w:autoSpaceDN w:val="0"/>
        <w:adjustRightInd w:val="0"/>
        <w:spacing w:after="0" w:line="240" w:lineRule="auto"/>
        <w:rPr>
          <w:rFonts w:ascii="Garamond" w:eastAsiaTheme="minorHAnsi" w:hAnsi="Garamond"/>
          <w:color w:val="000000"/>
          <w:sz w:val="24"/>
          <w:szCs w:val="24"/>
          <w:lang w:val="sq-AL"/>
        </w:rPr>
      </w:pPr>
      <w:r w:rsidRPr="003108B7">
        <w:rPr>
          <w:rFonts w:ascii="Garamond" w:eastAsiaTheme="minorHAnsi" w:hAnsi="Garamond"/>
          <w:color w:val="000000"/>
          <w:sz w:val="24"/>
          <w:szCs w:val="24"/>
          <w:lang w:val="sq-AL"/>
        </w:rPr>
        <w:t xml:space="preserve">b) </w:t>
      </w:r>
      <w:r w:rsidR="003108B7" w:rsidRPr="003108B7">
        <w:rPr>
          <w:rFonts w:ascii="Garamond" w:eastAsiaTheme="minorHAnsi" w:hAnsi="Garamond"/>
          <w:color w:val="000000"/>
          <w:sz w:val="24"/>
          <w:szCs w:val="24"/>
          <w:lang w:val="sq-AL"/>
        </w:rPr>
        <w:t>të</w:t>
      </w:r>
      <w:r w:rsidR="003108B7" w:rsidRPr="003108B7">
        <w:rPr>
          <w:rFonts w:ascii="Garamond" w:eastAsiaTheme="minorHAnsi" w:hAnsi="Garamond"/>
          <w:color w:val="000000"/>
          <w:sz w:val="24"/>
          <w:szCs w:val="24"/>
          <w:lang w:val="sq-AL"/>
        </w:rPr>
        <w:t xml:space="preserve"> </w:t>
      </w:r>
      <w:r w:rsidRPr="003108B7">
        <w:rPr>
          <w:rFonts w:ascii="Garamond" w:eastAsiaTheme="minorHAnsi" w:hAnsi="Garamond"/>
          <w:color w:val="000000"/>
          <w:sz w:val="24"/>
          <w:szCs w:val="24"/>
          <w:lang w:val="sq-AL"/>
        </w:rPr>
        <w:t>ketë mbaruar arsimin e lartë në shkencat juridike, shkencat sociale, shkencat ekonomike ose disiplina të tjera, që lidhen me fushën e veprimtarisë së institucionit;</w:t>
      </w:r>
    </w:p>
    <w:p w14:paraId="756DC248" w14:textId="18677C8F" w:rsidR="001F2FEE" w:rsidRPr="003108B7" w:rsidRDefault="001F2FEE" w:rsidP="001F2FEE">
      <w:pPr>
        <w:autoSpaceDE w:val="0"/>
        <w:autoSpaceDN w:val="0"/>
        <w:adjustRightInd w:val="0"/>
        <w:spacing w:after="0" w:line="240" w:lineRule="auto"/>
        <w:rPr>
          <w:rFonts w:ascii="Garamond" w:eastAsiaTheme="minorHAnsi" w:hAnsi="Garamond"/>
          <w:color w:val="000000"/>
          <w:sz w:val="24"/>
          <w:szCs w:val="24"/>
          <w:lang w:val="sq-AL"/>
        </w:rPr>
      </w:pPr>
      <w:r w:rsidRPr="003108B7">
        <w:rPr>
          <w:rFonts w:ascii="Garamond" w:eastAsiaTheme="minorHAnsi" w:hAnsi="Garamond"/>
          <w:color w:val="000000"/>
          <w:sz w:val="24"/>
          <w:szCs w:val="24"/>
          <w:lang w:val="sq-AL"/>
        </w:rPr>
        <w:t>c)</w:t>
      </w:r>
      <w:r w:rsidR="003108B7" w:rsidRPr="003108B7">
        <w:rPr>
          <w:rFonts w:ascii="Garamond" w:eastAsiaTheme="minorHAnsi" w:hAnsi="Garamond"/>
          <w:color w:val="000000"/>
          <w:sz w:val="24"/>
          <w:szCs w:val="24"/>
          <w:lang w:val="sq-AL"/>
        </w:rPr>
        <w:t xml:space="preserve"> </w:t>
      </w:r>
      <w:r w:rsidR="003108B7" w:rsidRPr="003108B7">
        <w:rPr>
          <w:rFonts w:ascii="Garamond" w:eastAsiaTheme="minorHAnsi" w:hAnsi="Garamond"/>
          <w:color w:val="000000"/>
          <w:sz w:val="24"/>
          <w:szCs w:val="24"/>
          <w:lang w:val="sq-AL"/>
        </w:rPr>
        <w:t>të</w:t>
      </w:r>
      <w:r w:rsidR="003108B7" w:rsidRPr="003108B7">
        <w:rPr>
          <w:rFonts w:ascii="Garamond" w:eastAsiaTheme="minorHAnsi" w:hAnsi="Garamond"/>
          <w:color w:val="000000"/>
          <w:sz w:val="24"/>
          <w:szCs w:val="24"/>
          <w:lang w:val="sq-AL"/>
        </w:rPr>
        <w:t xml:space="preserve"> </w:t>
      </w:r>
      <w:r w:rsidRPr="003108B7">
        <w:rPr>
          <w:rFonts w:ascii="Garamond" w:eastAsiaTheme="minorHAnsi" w:hAnsi="Garamond"/>
          <w:color w:val="000000"/>
          <w:sz w:val="24"/>
          <w:szCs w:val="24"/>
          <w:lang w:val="sq-AL"/>
        </w:rPr>
        <w:t>mos jetë dënuar me vendim gjyqësor të formës së prerë për kryerjen e ndonjë vepre penale.</w:t>
      </w:r>
    </w:p>
    <w:p w14:paraId="0EC34B55" w14:textId="77777777" w:rsidR="001F2FEE" w:rsidRPr="003108B7" w:rsidRDefault="001F2FEE" w:rsidP="001F2FEE">
      <w:pPr>
        <w:autoSpaceDE w:val="0"/>
        <w:autoSpaceDN w:val="0"/>
        <w:adjustRightInd w:val="0"/>
        <w:spacing w:after="0" w:line="240" w:lineRule="auto"/>
        <w:rPr>
          <w:rFonts w:ascii="Garamond" w:eastAsiaTheme="minorHAnsi" w:hAnsi="Garamond"/>
          <w:color w:val="000000"/>
          <w:sz w:val="24"/>
          <w:szCs w:val="24"/>
          <w:lang w:val="sq-AL"/>
        </w:rPr>
      </w:pPr>
      <w:r w:rsidRPr="003108B7">
        <w:rPr>
          <w:rFonts w:ascii="Garamond" w:eastAsiaTheme="minorHAnsi" w:hAnsi="Garamond"/>
          <w:color w:val="000000"/>
          <w:sz w:val="24"/>
          <w:szCs w:val="24"/>
          <w:lang w:val="sq-AL"/>
        </w:rPr>
        <w:t>6. Autoritetet publike, që kanë degë territoriale në Republikën e Shqipërisë, krijojnë njësinë përgjegjëse vetëm në strukturën qendrore të tyre.</w:t>
      </w:r>
    </w:p>
    <w:p w14:paraId="752DA310" w14:textId="77777777" w:rsidR="001F2FEE" w:rsidRPr="003108B7" w:rsidRDefault="001F2FEE" w:rsidP="001F2FEE">
      <w:pPr>
        <w:autoSpaceDE w:val="0"/>
        <w:autoSpaceDN w:val="0"/>
        <w:adjustRightInd w:val="0"/>
        <w:spacing w:after="0" w:line="240" w:lineRule="auto"/>
        <w:rPr>
          <w:rFonts w:ascii="Garamond" w:eastAsiaTheme="minorHAnsi" w:hAnsi="Garamond"/>
          <w:color w:val="000000"/>
          <w:sz w:val="24"/>
          <w:szCs w:val="24"/>
          <w:lang w:val="sq-AL"/>
        </w:rPr>
      </w:pPr>
      <w:r w:rsidRPr="003108B7">
        <w:rPr>
          <w:rFonts w:ascii="Garamond" w:eastAsiaTheme="minorHAnsi" w:hAnsi="Garamond"/>
          <w:color w:val="000000"/>
          <w:sz w:val="24"/>
          <w:szCs w:val="24"/>
          <w:lang w:val="sq-AL"/>
        </w:rPr>
        <w:t>7. Caktimi si punonjës i njësisë përgjegjëse në autoritetin publik, krahas detyrave dhe funksioneve të pozicionit të punës, sipas aktit të emërimit, është pa afat dhe përfundon sipas njërit prej rasteve të parashikuara në pikën 12, të këtij vendimi.</w:t>
      </w:r>
    </w:p>
    <w:p w14:paraId="72D59CF0" w14:textId="55222A80" w:rsidR="001F2FEE" w:rsidRPr="003108B7" w:rsidRDefault="001F2FEE" w:rsidP="001F2FEE">
      <w:pPr>
        <w:autoSpaceDE w:val="0"/>
        <w:autoSpaceDN w:val="0"/>
        <w:adjustRightInd w:val="0"/>
        <w:spacing w:after="0" w:line="240" w:lineRule="auto"/>
        <w:rPr>
          <w:rFonts w:ascii="Garamond" w:eastAsiaTheme="minorHAnsi" w:hAnsi="Garamond"/>
          <w:color w:val="000000"/>
          <w:sz w:val="24"/>
          <w:szCs w:val="24"/>
          <w:lang w:val="sq-AL"/>
        </w:rPr>
      </w:pPr>
      <w:r w:rsidRPr="003108B7">
        <w:rPr>
          <w:rFonts w:ascii="Garamond" w:eastAsiaTheme="minorHAnsi" w:hAnsi="Garamond"/>
          <w:color w:val="000000"/>
          <w:sz w:val="24"/>
          <w:szCs w:val="24"/>
          <w:lang w:val="sq-AL"/>
        </w:rPr>
        <w:t>8. Njësia përgjegjëse për zbatimin e ligjit nr.</w:t>
      </w:r>
      <w:r w:rsidR="003108B7">
        <w:rPr>
          <w:rFonts w:ascii="Garamond" w:eastAsiaTheme="minorHAnsi" w:hAnsi="Garamond"/>
          <w:color w:val="000000"/>
          <w:sz w:val="24"/>
          <w:szCs w:val="24"/>
          <w:lang w:val="sq-AL"/>
        </w:rPr>
        <w:t xml:space="preserve"> </w:t>
      </w:r>
      <w:r w:rsidRPr="003108B7">
        <w:rPr>
          <w:rFonts w:ascii="Garamond" w:eastAsiaTheme="minorHAnsi" w:hAnsi="Garamond"/>
          <w:color w:val="000000"/>
          <w:sz w:val="24"/>
          <w:szCs w:val="24"/>
          <w:lang w:val="sq-AL"/>
        </w:rPr>
        <w:t xml:space="preserve">96/2025, “Për sinjalizimin dhe mbrojtjen e sinjalizuesve”, si strukturë që ndjek në vazhdimësi sinjalizimin e shkeljeve të mundshme ligjore gjatë </w:t>
      </w:r>
      <w:r w:rsidRPr="003108B7">
        <w:rPr>
          <w:rFonts w:ascii="Garamond" w:eastAsiaTheme="minorHAnsi" w:hAnsi="Garamond"/>
          <w:color w:val="000000"/>
          <w:sz w:val="24"/>
          <w:szCs w:val="24"/>
          <w:lang w:val="sq-AL"/>
        </w:rPr>
        <w:lastRenderedPageBreak/>
        <w:t xml:space="preserve">angazhimit në një kontekst pune/veprimeve të kundërligjshme, që cenojnë interesin publik, si dhe mbrojtjen e sinjalizuesve mban kontakte të vazhdueshme me Inspektoratin e Lartë të Deklarimit dhe Kontrollit të Pasurive dhe Konfliktit të Interesit (në vijim </w:t>
      </w:r>
      <w:r w:rsidR="003108B7">
        <w:rPr>
          <w:rFonts w:ascii="Garamond" w:eastAsiaTheme="minorHAnsi" w:hAnsi="Garamond"/>
          <w:color w:val="000000"/>
          <w:sz w:val="24"/>
          <w:szCs w:val="24"/>
          <w:lang w:val="sq-AL"/>
        </w:rPr>
        <w:t>“</w:t>
      </w:r>
      <w:proofErr w:type="spellStart"/>
      <w:r w:rsidRPr="003108B7">
        <w:rPr>
          <w:rFonts w:ascii="Garamond" w:eastAsiaTheme="minorHAnsi" w:hAnsi="Garamond"/>
          <w:color w:val="000000"/>
          <w:sz w:val="24"/>
          <w:szCs w:val="24"/>
          <w:lang w:val="sq-AL"/>
        </w:rPr>
        <w:t>ILDKPKI</w:t>
      </w:r>
      <w:proofErr w:type="spellEnd"/>
      <w:r w:rsidR="003108B7">
        <w:rPr>
          <w:rFonts w:ascii="Garamond" w:eastAsiaTheme="minorHAnsi" w:hAnsi="Garamond"/>
          <w:color w:val="000000"/>
          <w:sz w:val="24"/>
          <w:szCs w:val="24"/>
          <w:lang w:val="sq-AL"/>
        </w:rPr>
        <w:t>”</w:t>
      </w:r>
      <w:r w:rsidRPr="003108B7">
        <w:rPr>
          <w:rFonts w:ascii="Garamond" w:eastAsiaTheme="minorHAnsi" w:hAnsi="Garamond"/>
          <w:color w:val="000000"/>
          <w:sz w:val="24"/>
          <w:szCs w:val="24"/>
          <w:lang w:val="sq-AL"/>
        </w:rPr>
        <w:t>).</w:t>
      </w:r>
      <w:r w:rsidRPr="003108B7">
        <w:rPr>
          <w:rFonts w:ascii="Garamond" w:eastAsiaTheme="minorHAnsi" w:hAnsi="Garamond"/>
          <w:color w:val="000000"/>
          <w:sz w:val="24"/>
          <w:szCs w:val="24"/>
          <w:lang w:val="sq-AL"/>
        </w:rPr>
        <w:t xml:space="preserve"> Njësia përgjegjëse në sektorin publik vepron në mënyrë të pavarur dhe jashtë çdo influence tjetër, të padrejtë, që mund të pengojë realizimin e detyrave të saj, në zbatim të ligjit nr.</w:t>
      </w:r>
      <w:r w:rsidR="003108B7">
        <w:rPr>
          <w:rFonts w:ascii="Garamond" w:eastAsiaTheme="minorHAnsi" w:hAnsi="Garamond"/>
          <w:color w:val="000000"/>
          <w:sz w:val="24"/>
          <w:szCs w:val="24"/>
          <w:lang w:val="sq-AL"/>
        </w:rPr>
        <w:t xml:space="preserve"> </w:t>
      </w:r>
      <w:r w:rsidRPr="003108B7">
        <w:rPr>
          <w:rFonts w:ascii="Garamond" w:eastAsiaTheme="minorHAnsi" w:hAnsi="Garamond"/>
          <w:color w:val="000000"/>
          <w:sz w:val="24"/>
          <w:szCs w:val="24"/>
          <w:lang w:val="sq-AL"/>
        </w:rPr>
        <w:t>96/2025, “Për sinjalizimin dhe mbrojtjen e sinjalizuesve”.</w:t>
      </w:r>
    </w:p>
    <w:p w14:paraId="07F29468" w14:textId="22693FD8" w:rsidR="001F2FEE" w:rsidRPr="003108B7" w:rsidRDefault="001F2FEE" w:rsidP="001F2FEE">
      <w:pPr>
        <w:autoSpaceDE w:val="0"/>
        <w:autoSpaceDN w:val="0"/>
        <w:adjustRightInd w:val="0"/>
        <w:spacing w:after="0" w:line="240" w:lineRule="auto"/>
        <w:rPr>
          <w:rFonts w:ascii="Garamond" w:eastAsiaTheme="minorHAnsi" w:hAnsi="Garamond"/>
          <w:color w:val="000000"/>
          <w:sz w:val="24"/>
          <w:szCs w:val="24"/>
          <w:lang w:val="sq-AL"/>
        </w:rPr>
      </w:pPr>
      <w:r w:rsidRPr="003108B7">
        <w:rPr>
          <w:rFonts w:ascii="Garamond" w:eastAsiaTheme="minorHAnsi" w:hAnsi="Garamond"/>
          <w:sz w:val="24"/>
          <w:szCs w:val="24"/>
          <w:lang w:val="sq-AL"/>
        </w:rPr>
        <w:t>9. Punonjësit e njësisë përgjegjëse ushtrojnë funksionet e tyre, në përputhje me parimet dhe rregullat e përcaktuara në ligjin nr.</w:t>
      </w:r>
      <w:r w:rsidR="003108B7">
        <w:rPr>
          <w:rFonts w:ascii="Garamond" w:eastAsiaTheme="minorHAnsi" w:hAnsi="Garamond"/>
          <w:sz w:val="24"/>
          <w:szCs w:val="24"/>
          <w:lang w:val="sq-AL"/>
        </w:rPr>
        <w:t xml:space="preserve"> </w:t>
      </w:r>
      <w:r w:rsidRPr="003108B7">
        <w:rPr>
          <w:rFonts w:ascii="Garamond" w:eastAsiaTheme="minorHAnsi" w:hAnsi="Garamond"/>
          <w:sz w:val="24"/>
          <w:szCs w:val="24"/>
          <w:lang w:val="sq-AL"/>
        </w:rPr>
        <w:t xml:space="preserve">96/2025, </w:t>
      </w:r>
      <w:r w:rsidRPr="003108B7">
        <w:rPr>
          <w:rFonts w:ascii="Garamond" w:eastAsiaTheme="minorHAnsi" w:hAnsi="Garamond"/>
          <w:color w:val="000000"/>
          <w:sz w:val="24"/>
          <w:szCs w:val="24"/>
          <w:lang w:val="sq-AL"/>
        </w:rPr>
        <w:t xml:space="preserve">“Për sinjalizimin dhe mbrojtjen e sinjalizuesve”, veçanërisht në lidhje me </w:t>
      </w:r>
      <w:proofErr w:type="spellStart"/>
      <w:r w:rsidRPr="003108B7">
        <w:rPr>
          <w:rFonts w:ascii="Garamond" w:eastAsiaTheme="minorHAnsi" w:hAnsi="Garamond"/>
          <w:color w:val="000000"/>
          <w:sz w:val="24"/>
          <w:szCs w:val="24"/>
          <w:lang w:val="sq-AL"/>
        </w:rPr>
        <w:t>konfidencialitetin</w:t>
      </w:r>
      <w:proofErr w:type="spellEnd"/>
      <w:r w:rsidRPr="003108B7">
        <w:rPr>
          <w:rFonts w:ascii="Garamond" w:eastAsiaTheme="minorHAnsi" w:hAnsi="Garamond"/>
          <w:color w:val="000000"/>
          <w:sz w:val="24"/>
          <w:szCs w:val="24"/>
          <w:lang w:val="sq-AL"/>
        </w:rPr>
        <w:t xml:space="preserve">, paanshmërinë dhe mbrojtjen e sinjalizuesit. Gjatë ushtrimit të detyrës, punonjësit e njësisë përgjegjëse garantojnë ruajtjen e </w:t>
      </w:r>
      <w:proofErr w:type="spellStart"/>
      <w:r w:rsidRPr="003108B7">
        <w:rPr>
          <w:rFonts w:ascii="Garamond" w:eastAsiaTheme="minorHAnsi" w:hAnsi="Garamond"/>
          <w:color w:val="000000"/>
          <w:sz w:val="24"/>
          <w:szCs w:val="24"/>
          <w:lang w:val="sq-AL"/>
        </w:rPr>
        <w:t>konfidencialitetit</w:t>
      </w:r>
      <w:proofErr w:type="spellEnd"/>
      <w:r w:rsidRPr="003108B7">
        <w:rPr>
          <w:rFonts w:ascii="Garamond" w:eastAsiaTheme="minorHAnsi" w:hAnsi="Garamond"/>
          <w:color w:val="000000"/>
          <w:sz w:val="24"/>
          <w:szCs w:val="24"/>
          <w:lang w:val="sq-AL"/>
        </w:rPr>
        <w:t xml:space="preserve"> të informacionit dhe mbrojtjen e identitetit të sinjalizuesit, në përputhje me nenet 9 dhe 10, të ligjit nr.</w:t>
      </w:r>
      <w:r w:rsidR="003108B7">
        <w:rPr>
          <w:rFonts w:ascii="Garamond" w:eastAsiaTheme="minorHAnsi" w:hAnsi="Garamond"/>
          <w:color w:val="000000"/>
          <w:sz w:val="24"/>
          <w:szCs w:val="24"/>
          <w:lang w:val="sq-AL"/>
        </w:rPr>
        <w:t xml:space="preserve"> </w:t>
      </w:r>
      <w:r w:rsidRPr="003108B7">
        <w:rPr>
          <w:rFonts w:ascii="Garamond" w:eastAsiaTheme="minorHAnsi" w:hAnsi="Garamond"/>
          <w:color w:val="000000"/>
          <w:sz w:val="24"/>
          <w:szCs w:val="24"/>
          <w:lang w:val="sq-AL"/>
        </w:rPr>
        <w:t>96/2025, “Për sinjalizimin dhe mbrojtjen e sinjalizuesve”. Punonjësit e njësisë përgjegjëse ushtrojnë funksionet e tyre në mënyrë të pavarur dhe shmangin çdo situatë të konfliktit të interesit, në përputhje me legjislacionin në fuqi.</w:t>
      </w:r>
    </w:p>
    <w:p w14:paraId="00341EF2" w14:textId="77777777" w:rsidR="001F2FEE" w:rsidRPr="003108B7" w:rsidRDefault="001F2FEE" w:rsidP="001F2FEE">
      <w:pPr>
        <w:autoSpaceDE w:val="0"/>
        <w:autoSpaceDN w:val="0"/>
        <w:adjustRightInd w:val="0"/>
        <w:spacing w:after="0" w:line="240" w:lineRule="auto"/>
        <w:rPr>
          <w:rFonts w:ascii="Garamond" w:eastAsiaTheme="minorHAnsi" w:hAnsi="Garamond"/>
          <w:color w:val="000000"/>
          <w:sz w:val="24"/>
          <w:szCs w:val="24"/>
          <w:lang w:val="sq-AL"/>
        </w:rPr>
      </w:pPr>
      <w:r w:rsidRPr="003108B7">
        <w:rPr>
          <w:rFonts w:ascii="Garamond" w:eastAsiaTheme="minorHAnsi" w:hAnsi="Garamond"/>
          <w:color w:val="000000"/>
          <w:sz w:val="24"/>
          <w:szCs w:val="24"/>
          <w:lang w:val="sq-AL"/>
        </w:rPr>
        <w:t xml:space="preserve">10. Autoritetet publike marrin masat për të siguruar kushtet dhe mjetet e nevojshme të punës e të komunikimit, në mënyrë që punonjësit e njësisë përgjegjëse të ushtrojnë </w:t>
      </w:r>
      <w:proofErr w:type="spellStart"/>
      <w:r w:rsidRPr="003108B7">
        <w:rPr>
          <w:rFonts w:ascii="Garamond" w:eastAsiaTheme="minorHAnsi" w:hAnsi="Garamond"/>
          <w:color w:val="000000"/>
          <w:sz w:val="24"/>
          <w:szCs w:val="24"/>
          <w:lang w:val="sq-AL"/>
        </w:rPr>
        <w:t>efektivisht</w:t>
      </w:r>
      <w:proofErr w:type="spellEnd"/>
      <w:r w:rsidRPr="003108B7">
        <w:rPr>
          <w:rFonts w:ascii="Garamond" w:eastAsiaTheme="minorHAnsi" w:hAnsi="Garamond"/>
          <w:color w:val="000000"/>
          <w:sz w:val="24"/>
          <w:szCs w:val="24"/>
          <w:lang w:val="sq-AL"/>
        </w:rPr>
        <w:t xml:space="preserve"> detyrat e tyre, në përputhje me parashikimet e pikës 9, të këtij vendimi.</w:t>
      </w:r>
    </w:p>
    <w:p w14:paraId="6A93D020" w14:textId="77777777" w:rsidR="001F2FEE" w:rsidRPr="003108B7" w:rsidRDefault="001F2FEE" w:rsidP="001F2FEE">
      <w:pPr>
        <w:autoSpaceDE w:val="0"/>
        <w:autoSpaceDN w:val="0"/>
        <w:adjustRightInd w:val="0"/>
        <w:spacing w:after="0" w:line="240" w:lineRule="auto"/>
        <w:rPr>
          <w:rFonts w:ascii="Garamond" w:eastAsiaTheme="minorHAnsi" w:hAnsi="Garamond"/>
          <w:color w:val="000000"/>
          <w:sz w:val="24"/>
          <w:szCs w:val="24"/>
          <w:lang w:val="sq-AL"/>
        </w:rPr>
      </w:pPr>
      <w:r w:rsidRPr="003108B7">
        <w:rPr>
          <w:rFonts w:ascii="Garamond" w:eastAsiaTheme="minorHAnsi" w:hAnsi="Garamond"/>
          <w:color w:val="000000"/>
          <w:sz w:val="24"/>
          <w:szCs w:val="24"/>
          <w:lang w:val="sq-AL"/>
        </w:rPr>
        <w:t xml:space="preserve">11. Për çdo ndërprerje të marrëdhënies së punës, ndërmjet autoritetit publik dhe punonjësit të njësisë përgjegjëse, informohet menjëherë </w:t>
      </w:r>
      <w:proofErr w:type="spellStart"/>
      <w:r w:rsidRPr="003108B7">
        <w:rPr>
          <w:rFonts w:ascii="Garamond" w:eastAsiaTheme="minorHAnsi" w:hAnsi="Garamond"/>
          <w:color w:val="000000"/>
          <w:sz w:val="24"/>
          <w:szCs w:val="24"/>
          <w:lang w:val="sq-AL"/>
        </w:rPr>
        <w:t>ILDKPKI</w:t>
      </w:r>
      <w:proofErr w:type="spellEnd"/>
      <w:r w:rsidRPr="003108B7">
        <w:rPr>
          <w:rFonts w:ascii="Garamond" w:eastAsiaTheme="minorHAnsi" w:hAnsi="Garamond"/>
          <w:color w:val="000000"/>
          <w:sz w:val="24"/>
          <w:szCs w:val="24"/>
          <w:lang w:val="sq-AL"/>
        </w:rPr>
        <w:t>-ja. Titullari i autoritetit publik merr masat e nevojshme që të zëvendësojë menjëherë punonjësin e larguar të njësisë përgjegjëse me punonjës të strukturës përkatëse ose, sipas rastit, të strukturave të tjera, duke zbatuar kriteret e përcaktuara në këtë vendim.</w:t>
      </w:r>
    </w:p>
    <w:p w14:paraId="43A44DE4" w14:textId="77777777" w:rsidR="001F2FEE" w:rsidRPr="003108B7" w:rsidRDefault="001F2FEE" w:rsidP="001F2FEE">
      <w:pPr>
        <w:autoSpaceDE w:val="0"/>
        <w:autoSpaceDN w:val="0"/>
        <w:adjustRightInd w:val="0"/>
        <w:spacing w:after="0" w:line="240" w:lineRule="auto"/>
        <w:rPr>
          <w:rFonts w:ascii="Garamond" w:eastAsiaTheme="minorHAnsi" w:hAnsi="Garamond"/>
          <w:color w:val="000000"/>
          <w:sz w:val="24"/>
          <w:szCs w:val="24"/>
          <w:lang w:val="sq-AL"/>
        </w:rPr>
      </w:pPr>
      <w:r w:rsidRPr="003108B7">
        <w:rPr>
          <w:rFonts w:ascii="Garamond" w:eastAsiaTheme="minorHAnsi" w:hAnsi="Garamond"/>
          <w:color w:val="000000"/>
          <w:sz w:val="24"/>
          <w:szCs w:val="24"/>
          <w:lang w:val="sq-AL"/>
        </w:rPr>
        <w:t>12. Punonjësi i njësisë përgjegjëse largohet nga kjo detyrë me urdhër të titullarit të autoritetit publik, kur:</w:t>
      </w:r>
    </w:p>
    <w:p w14:paraId="114D0C22" w14:textId="77777777" w:rsidR="001F2FEE" w:rsidRPr="003108B7" w:rsidRDefault="001F2FEE" w:rsidP="001F2FEE">
      <w:pPr>
        <w:autoSpaceDE w:val="0"/>
        <w:autoSpaceDN w:val="0"/>
        <w:adjustRightInd w:val="0"/>
        <w:spacing w:after="0" w:line="240" w:lineRule="auto"/>
        <w:rPr>
          <w:rFonts w:ascii="Garamond" w:eastAsiaTheme="minorHAnsi" w:hAnsi="Garamond"/>
          <w:color w:val="000000"/>
          <w:sz w:val="24"/>
          <w:szCs w:val="24"/>
          <w:lang w:val="sq-AL"/>
        </w:rPr>
      </w:pPr>
      <w:r w:rsidRPr="003108B7">
        <w:rPr>
          <w:rFonts w:ascii="Garamond" w:eastAsiaTheme="minorHAnsi" w:hAnsi="Garamond"/>
          <w:color w:val="000000"/>
          <w:sz w:val="24"/>
          <w:szCs w:val="24"/>
          <w:lang w:val="sq-AL"/>
        </w:rPr>
        <w:t xml:space="preserve">a) jep dorëheqjen me shkrim nga detyra e njësisë përgjegjëse, e cila i dërgohet njëkohësisht edhe </w:t>
      </w:r>
      <w:proofErr w:type="spellStart"/>
      <w:r w:rsidRPr="003108B7">
        <w:rPr>
          <w:rFonts w:ascii="Garamond" w:eastAsiaTheme="minorHAnsi" w:hAnsi="Garamond"/>
          <w:color w:val="000000"/>
          <w:sz w:val="24"/>
          <w:szCs w:val="24"/>
          <w:lang w:val="sq-AL"/>
        </w:rPr>
        <w:t>ILDKPKI</w:t>
      </w:r>
      <w:proofErr w:type="spellEnd"/>
      <w:r w:rsidRPr="003108B7">
        <w:rPr>
          <w:rFonts w:ascii="Garamond" w:eastAsiaTheme="minorHAnsi" w:hAnsi="Garamond"/>
          <w:color w:val="000000"/>
          <w:sz w:val="24"/>
          <w:szCs w:val="24"/>
          <w:lang w:val="sq-AL"/>
        </w:rPr>
        <w:t>-së;</w:t>
      </w:r>
    </w:p>
    <w:p w14:paraId="53D721D5" w14:textId="77777777" w:rsidR="001F2FEE" w:rsidRPr="003108B7" w:rsidRDefault="001F2FEE" w:rsidP="001F2FEE">
      <w:pPr>
        <w:autoSpaceDE w:val="0"/>
        <w:autoSpaceDN w:val="0"/>
        <w:adjustRightInd w:val="0"/>
        <w:spacing w:after="0" w:line="240" w:lineRule="auto"/>
        <w:rPr>
          <w:rFonts w:ascii="Garamond" w:eastAsiaTheme="minorHAnsi" w:hAnsi="Garamond"/>
          <w:color w:val="000000"/>
          <w:sz w:val="24"/>
          <w:szCs w:val="24"/>
          <w:lang w:val="sq-AL"/>
        </w:rPr>
      </w:pPr>
      <w:r w:rsidRPr="003108B7">
        <w:rPr>
          <w:rFonts w:ascii="Garamond" w:eastAsiaTheme="minorHAnsi" w:hAnsi="Garamond"/>
          <w:color w:val="000000"/>
          <w:sz w:val="24"/>
          <w:szCs w:val="24"/>
          <w:lang w:val="sq-AL"/>
        </w:rPr>
        <w:t>b) dënohet me vendim gjyqësor të formës së prerë për kryerjen e një vepre penale;</w:t>
      </w:r>
    </w:p>
    <w:p w14:paraId="7F39CC08" w14:textId="77777777" w:rsidR="001F2FEE" w:rsidRPr="003108B7" w:rsidRDefault="001F2FEE" w:rsidP="001F2FEE">
      <w:pPr>
        <w:autoSpaceDE w:val="0"/>
        <w:autoSpaceDN w:val="0"/>
        <w:adjustRightInd w:val="0"/>
        <w:spacing w:after="0" w:line="240" w:lineRule="auto"/>
        <w:rPr>
          <w:rFonts w:ascii="Garamond" w:eastAsiaTheme="minorHAnsi" w:hAnsi="Garamond"/>
          <w:color w:val="000000"/>
          <w:sz w:val="24"/>
          <w:szCs w:val="24"/>
          <w:lang w:val="sq-AL"/>
        </w:rPr>
      </w:pPr>
      <w:r w:rsidRPr="003108B7">
        <w:rPr>
          <w:rFonts w:ascii="Garamond" w:eastAsiaTheme="minorHAnsi" w:hAnsi="Garamond"/>
          <w:color w:val="000000"/>
          <w:sz w:val="24"/>
          <w:szCs w:val="24"/>
          <w:lang w:val="sq-AL"/>
        </w:rPr>
        <w:t>c) kryen shkelje të rëndë të legjislacionit, që rregullon sinjalizimin dhe mbrojtjen e sinjalizuesve;</w:t>
      </w:r>
    </w:p>
    <w:p w14:paraId="67553F12" w14:textId="77777777" w:rsidR="001F2FEE" w:rsidRPr="003108B7" w:rsidRDefault="001F2FEE" w:rsidP="001F2FEE">
      <w:pPr>
        <w:autoSpaceDE w:val="0"/>
        <w:autoSpaceDN w:val="0"/>
        <w:adjustRightInd w:val="0"/>
        <w:spacing w:after="0" w:line="240" w:lineRule="auto"/>
        <w:rPr>
          <w:rFonts w:ascii="Garamond" w:eastAsiaTheme="minorHAnsi" w:hAnsi="Garamond"/>
          <w:color w:val="000000"/>
          <w:sz w:val="24"/>
          <w:szCs w:val="24"/>
          <w:lang w:val="sq-AL"/>
        </w:rPr>
      </w:pPr>
      <w:r w:rsidRPr="003108B7">
        <w:rPr>
          <w:rFonts w:ascii="Garamond" w:eastAsiaTheme="minorHAnsi" w:hAnsi="Garamond"/>
          <w:color w:val="000000"/>
          <w:sz w:val="24"/>
          <w:szCs w:val="24"/>
          <w:lang w:val="sq-AL"/>
        </w:rPr>
        <w:t>ç) përfundon marrëdhënien e punës me autoritetin publik.</w:t>
      </w:r>
    </w:p>
    <w:p w14:paraId="4C619298" w14:textId="77777777" w:rsidR="001F2FEE" w:rsidRPr="003108B7" w:rsidRDefault="001F2FEE" w:rsidP="001F2FEE">
      <w:pPr>
        <w:autoSpaceDE w:val="0"/>
        <w:autoSpaceDN w:val="0"/>
        <w:adjustRightInd w:val="0"/>
        <w:spacing w:after="0" w:line="240" w:lineRule="auto"/>
        <w:rPr>
          <w:rFonts w:ascii="Garamond" w:eastAsiaTheme="minorHAnsi" w:hAnsi="Garamond"/>
          <w:sz w:val="24"/>
          <w:szCs w:val="24"/>
          <w:lang w:val="sq-AL"/>
        </w:rPr>
      </w:pPr>
      <w:r w:rsidRPr="003108B7">
        <w:rPr>
          <w:rFonts w:ascii="Garamond" w:eastAsiaTheme="minorHAnsi" w:hAnsi="Garamond"/>
          <w:color w:val="000000"/>
          <w:sz w:val="24"/>
          <w:szCs w:val="24"/>
          <w:lang w:val="sq-AL"/>
        </w:rPr>
        <w:t xml:space="preserve">13. Marrëdhëniet e punës së punonjësve të njësisë përgjegjëse rregullohen sipas dispozitave të Kodit të Punës ose legjislacionit të posaçëm, që zbatohet për pozicionin në të cilin ata janë të emëruar. </w:t>
      </w:r>
    </w:p>
    <w:p w14:paraId="5641B120" w14:textId="2C65E6DA" w:rsidR="001F2FEE" w:rsidRPr="003108B7" w:rsidRDefault="001F2FEE" w:rsidP="001F2FEE">
      <w:pPr>
        <w:autoSpaceDE w:val="0"/>
        <w:autoSpaceDN w:val="0"/>
        <w:adjustRightInd w:val="0"/>
        <w:spacing w:after="0" w:line="240" w:lineRule="auto"/>
        <w:rPr>
          <w:rFonts w:ascii="Garamond" w:eastAsiaTheme="minorHAnsi" w:hAnsi="Garamond"/>
          <w:color w:val="000000"/>
          <w:sz w:val="24"/>
          <w:szCs w:val="24"/>
          <w:lang w:val="sq-AL"/>
        </w:rPr>
      </w:pPr>
      <w:r w:rsidRPr="003108B7">
        <w:rPr>
          <w:rFonts w:ascii="Garamond" w:eastAsiaTheme="minorHAnsi" w:hAnsi="Garamond"/>
          <w:color w:val="000000"/>
          <w:sz w:val="24"/>
          <w:szCs w:val="24"/>
          <w:lang w:val="sq-AL"/>
        </w:rPr>
        <w:t xml:space="preserve">14. Titullarët e autoriteteve publike caktojnë punonjësit në detyrën e njësisë përgjegjëse, brenda 15 (pesëmbëdhjetë) ditëve nga hyrja në fuqi e këtij vendimi, dhe njoftojnë me shkrim inspektorin e përgjithshëm të </w:t>
      </w:r>
      <w:proofErr w:type="spellStart"/>
      <w:r w:rsidRPr="003108B7">
        <w:rPr>
          <w:rFonts w:ascii="Garamond" w:eastAsiaTheme="minorHAnsi" w:hAnsi="Garamond"/>
          <w:color w:val="000000"/>
          <w:sz w:val="24"/>
          <w:szCs w:val="24"/>
          <w:lang w:val="sq-AL"/>
        </w:rPr>
        <w:t>ILDKPKI</w:t>
      </w:r>
      <w:proofErr w:type="spellEnd"/>
      <w:r w:rsidRPr="003108B7">
        <w:rPr>
          <w:rFonts w:ascii="Garamond" w:eastAsiaTheme="minorHAnsi" w:hAnsi="Garamond"/>
          <w:color w:val="000000"/>
          <w:sz w:val="24"/>
          <w:szCs w:val="24"/>
          <w:lang w:val="sq-AL"/>
        </w:rPr>
        <w:t>-së</w:t>
      </w:r>
      <w:r w:rsidR="003108B7">
        <w:rPr>
          <w:rFonts w:ascii="Garamond" w:eastAsiaTheme="minorHAnsi" w:hAnsi="Garamond"/>
          <w:color w:val="000000"/>
          <w:sz w:val="24"/>
          <w:szCs w:val="24"/>
          <w:lang w:val="sq-AL"/>
        </w:rPr>
        <w:t>,</w:t>
      </w:r>
      <w:r w:rsidRPr="003108B7">
        <w:rPr>
          <w:rFonts w:ascii="Garamond" w:eastAsiaTheme="minorHAnsi" w:hAnsi="Garamond"/>
          <w:color w:val="000000"/>
          <w:sz w:val="24"/>
          <w:szCs w:val="24"/>
          <w:lang w:val="sq-AL"/>
        </w:rPr>
        <w:t xml:space="preserve"> për krijimin e njësisë përgjegjëse, së bashku me kontaktet e saj.</w:t>
      </w:r>
    </w:p>
    <w:p w14:paraId="313505A6" w14:textId="5C56035F" w:rsidR="001F2FEE" w:rsidRPr="003108B7" w:rsidRDefault="001F2FEE" w:rsidP="001F2FEE">
      <w:pPr>
        <w:autoSpaceDE w:val="0"/>
        <w:autoSpaceDN w:val="0"/>
        <w:adjustRightInd w:val="0"/>
        <w:spacing w:after="0" w:line="240" w:lineRule="auto"/>
        <w:rPr>
          <w:rFonts w:ascii="Garamond" w:eastAsiaTheme="minorHAnsi" w:hAnsi="Garamond"/>
          <w:color w:val="000000"/>
          <w:sz w:val="24"/>
          <w:szCs w:val="24"/>
          <w:lang w:val="sq-AL"/>
        </w:rPr>
      </w:pPr>
      <w:r w:rsidRPr="003108B7">
        <w:rPr>
          <w:rFonts w:ascii="Garamond" w:eastAsiaTheme="minorHAnsi" w:hAnsi="Garamond"/>
          <w:color w:val="000000"/>
          <w:sz w:val="24"/>
          <w:szCs w:val="24"/>
          <w:lang w:val="sq-AL"/>
        </w:rPr>
        <w:t>15. Vendimi nr.</w:t>
      </w:r>
      <w:r w:rsidR="003108B7">
        <w:rPr>
          <w:rFonts w:ascii="Garamond" w:eastAsiaTheme="minorHAnsi" w:hAnsi="Garamond"/>
          <w:color w:val="000000"/>
          <w:sz w:val="24"/>
          <w:szCs w:val="24"/>
          <w:lang w:val="sq-AL"/>
        </w:rPr>
        <w:t xml:space="preserve"> </w:t>
      </w:r>
      <w:r w:rsidRPr="003108B7">
        <w:rPr>
          <w:rFonts w:ascii="Garamond" w:eastAsiaTheme="minorHAnsi" w:hAnsi="Garamond"/>
          <w:color w:val="000000"/>
          <w:sz w:val="24"/>
          <w:szCs w:val="24"/>
          <w:lang w:val="sq-AL"/>
        </w:rPr>
        <w:t>816, datë 16.11.2016, i Këshillit të Ministrave</w:t>
      </w:r>
      <w:r w:rsidR="003108B7">
        <w:rPr>
          <w:rFonts w:ascii="Garamond" w:eastAsiaTheme="minorHAnsi" w:hAnsi="Garamond"/>
          <w:color w:val="000000"/>
          <w:sz w:val="24"/>
          <w:szCs w:val="24"/>
          <w:lang w:val="sq-AL"/>
        </w:rPr>
        <w:t>,</w:t>
      </w:r>
      <w:r w:rsidRPr="003108B7">
        <w:rPr>
          <w:rFonts w:ascii="Garamond" w:eastAsiaTheme="minorHAnsi" w:hAnsi="Garamond"/>
          <w:color w:val="000000"/>
          <w:sz w:val="24"/>
          <w:szCs w:val="24"/>
          <w:lang w:val="sq-AL"/>
        </w:rPr>
        <w:t xml:space="preserve"> “Për strukturën, kriteret e përzgjedhjes dhe marrëdhëniet e punës së punonjësve të njësisë përgjegjëse në autoritetet publike, në zbatim të ligjit nr.</w:t>
      </w:r>
      <w:r w:rsidR="003108B7">
        <w:rPr>
          <w:rFonts w:ascii="Garamond" w:eastAsiaTheme="minorHAnsi" w:hAnsi="Garamond"/>
          <w:color w:val="000000"/>
          <w:sz w:val="24"/>
          <w:szCs w:val="24"/>
          <w:lang w:val="sq-AL"/>
        </w:rPr>
        <w:t xml:space="preserve"> </w:t>
      </w:r>
      <w:r w:rsidRPr="003108B7">
        <w:rPr>
          <w:rFonts w:ascii="Garamond" w:eastAsiaTheme="minorHAnsi" w:hAnsi="Garamond"/>
          <w:color w:val="000000"/>
          <w:sz w:val="24"/>
          <w:szCs w:val="24"/>
          <w:lang w:val="sq-AL"/>
        </w:rPr>
        <w:t xml:space="preserve">60/2016, “Për sinjalizimin dhe mbrojtjen e sinjalizuesve”, shfuqizohet. </w:t>
      </w:r>
    </w:p>
    <w:p w14:paraId="5A266FCB" w14:textId="1AC56551" w:rsidR="001F2FEE" w:rsidRPr="003108B7" w:rsidRDefault="001F2FEE" w:rsidP="001F2FEE">
      <w:pPr>
        <w:autoSpaceDE w:val="0"/>
        <w:autoSpaceDN w:val="0"/>
        <w:adjustRightInd w:val="0"/>
        <w:spacing w:after="0" w:line="240" w:lineRule="auto"/>
        <w:rPr>
          <w:rFonts w:ascii="Garamond" w:eastAsiaTheme="minorHAnsi" w:hAnsi="Garamond"/>
          <w:color w:val="000000"/>
          <w:sz w:val="24"/>
          <w:szCs w:val="24"/>
          <w:lang w:val="sq-AL"/>
        </w:rPr>
      </w:pPr>
      <w:r w:rsidRPr="003108B7">
        <w:rPr>
          <w:rFonts w:ascii="Garamond" w:eastAsiaTheme="minorHAnsi" w:hAnsi="Garamond"/>
          <w:color w:val="000000"/>
          <w:sz w:val="24"/>
          <w:szCs w:val="24"/>
          <w:lang w:val="sq-AL"/>
        </w:rPr>
        <w:t xml:space="preserve">Ky vendim hyn në fuqi pas botimit në Fletoren </w:t>
      </w:r>
      <w:r w:rsidR="003108B7" w:rsidRPr="003108B7">
        <w:rPr>
          <w:rFonts w:ascii="Garamond" w:eastAsiaTheme="minorHAnsi" w:hAnsi="Garamond"/>
          <w:color w:val="000000"/>
          <w:sz w:val="24"/>
          <w:szCs w:val="24"/>
          <w:lang w:val="sq-AL"/>
        </w:rPr>
        <w:t>Zyrtare</w:t>
      </w:r>
      <w:r w:rsidRPr="003108B7">
        <w:rPr>
          <w:rFonts w:ascii="Garamond" w:eastAsiaTheme="minorHAnsi" w:hAnsi="Garamond"/>
          <w:color w:val="000000"/>
          <w:sz w:val="24"/>
          <w:szCs w:val="24"/>
          <w:lang w:val="sq-AL"/>
        </w:rPr>
        <w:t>.</w:t>
      </w:r>
    </w:p>
    <w:p w14:paraId="0F9BAB52" w14:textId="77777777" w:rsidR="001F2FEE" w:rsidRPr="003108B7" w:rsidRDefault="001F2FEE" w:rsidP="001F2FEE">
      <w:pPr>
        <w:autoSpaceDE w:val="0"/>
        <w:autoSpaceDN w:val="0"/>
        <w:adjustRightInd w:val="0"/>
        <w:spacing w:after="0" w:line="240" w:lineRule="auto"/>
        <w:rPr>
          <w:rFonts w:ascii="Garamond" w:eastAsiaTheme="minorHAnsi" w:hAnsi="Garamond"/>
          <w:color w:val="000000"/>
          <w:sz w:val="24"/>
          <w:szCs w:val="24"/>
          <w:lang w:val="sq-AL"/>
        </w:rPr>
      </w:pPr>
    </w:p>
    <w:p w14:paraId="620823D5" w14:textId="77777777" w:rsidR="001F2FEE" w:rsidRPr="003108B7" w:rsidRDefault="001F2FEE" w:rsidP="001F2FEE">
      <w:pPr>
        <w:keepNext/>
        <w:autoSpaceDE w:val="0"/>
        <w:autoSpaceDN w:val="0"/>
        <w:adjustRightInd w:val="0"/>
        <w:spacing w:after="0" w:line="240" w:lineRule="auto"/>
        <w:jc w:val="right"/>
        <w:rPr>
          <w:rFonts w:ascii="Garamond" w:eastAsiaTheme="minorHAnsi" w:hAnsi="Garamond"/>
          <w:b/>
          <w:bCs/>
          <w:caps/>
          <w:color w:val="000000"/>
          <w:sz w:val="24"/>
          <w:szCs w:val="24"/>
          <w:lang w:val="sq-AL"/>
        </w:rPr>
      </w:pPr>
      <w:r w:rsidRPr="003108B7">
        <w:rPr>
          <w:rFonts w:ascii="Garamond" w:eastAsiaTheme="minorHAnsi" w:hAnsi="Garamond"/>
          <w:bCs/>
          <w:caps/>
          <w:color w:val="000000"/>
          <w:sz w:val="24"/>
          <w:szCs w:val="24"/>
          <w:lang w:val="sq-AL"/>
        </w:rPr>
        <w:t>KRYEMINISTËR</w:t>
      </w:r>
    </w:p>
    <w:p w14:paraId="6D538150" w14:textId="77777777" w:rsidR="001F2FEE" w:rsidRPr="003108B7" w:rsidRDefault="001F2FEE" w:rsidP="001F2FEE">
      <w:pPr>
        <w:autoSpaceDE w:val="0"/>
        <w:autoSpaceDN w:val="0"/>
        <w:adjustRightInd w:val="0"/>
        <w:spacing w:after="0" w:line="240" w:lineRule="auto"/>
        <w:jc w:val="right"/>
        <w:rPr>
          <w:rFonts w:ascii="Garamond" w:eastAsiaTheme="minorHAnsi" w:hAnsi="Garamond"/>
          <w:b/>
          <w:bCs/>
          <w:color w:val="000000"/>
          <w:sz w:val="24"/>
          <w:szCs w:val="24"/>
          <w:lang w:val="sq-AL"/>
        </w:rPr>
      </w:pPr>
      <w:r w:rsidRPr="003108B7">
        <w:rPr>
          <w:rFonts w:ascii="Garamond" w:eastAsiaTheme="minorHAnsi" w:hAnsi="Garamond"/>
          <w:b/>
          <w:bCs/>
          <w:color w:val="000000"/>
          <w:sz w:val="24"/>
          <w:szCs w:val="24"/>
          <w:lang w:val="sq-AL"/>
        </w:rPr>
        <w:t xml:space="preserve">Edi </w:t>
      </w:r>
      <w:proofErr w:type="spellStart"/>
      <w:r w:rsidRPr="003108B7">
        <w:rPr>
          <w:rFonts w:ascii="Garamond" w:eastAsiaTheme="minorHAnsi" w:hAnsi="Garamond"/>
          <w:b/>
          <w:bCs/>
          <w:color w:val="000000"/>
          <w:sz w:val="24"/>
          <w:szCs w:val="24"/>
          <w:lang w:val="sq-AL"/>
        </w:rPr>
        <w:t>Rama</w:t>
      </w:r>
      <w:proofErr w:type="spellEnd"/>
    </w:p>
    <w:sectPr w:rsidR="001F2FEE" w:rsidRPr="003108B7" w:rsidSect="003108B7">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DA2C24" w14:textId="77777777" w:rsidR="003108B7" w:rsidRDefault="003108B7" w:rsidP="00E97AD5">
      <w:pPr>
        <w:spacing w:after="0" w:line="240" w:lineRule="auto"/>
      </w:pPr>
      <w:r>
        <w:separator/>
      </w:r>
    </w:p>
  </w:endnote>
  <w:endnote w:type="continuationSeparator" w:id="0">
    <w:p w14:paraId="54B67319" w14:textId="77777777" w:rsidR="003108B7" w:rsidRDefault="003108B7" w:rsidP="00E97AD5">
      <w:pPr>
        <w:spacing w:after="0" w:line="240" w:lineRule="auto"/>
      </w:pPr>
      <w:r>
        <w:continuationSeparator/>
      </w:r>
    </w:p>
  </w:endnote>
  <w:endnote w:type="continuationNotice" w:id="1">
    <w:p w14:paraId="29C8DBEA" w14:textId="77777777" w:rsidR="003538E4" w:rsidRDefault="003538E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82A1F8" w14:textId="77777777" w:rsidR="003108B7" w:rsidRDefault="003108B7" w:rsidP="00E97AD5">
      <w:pPr>
        <w:spacing w:after="0" w:line="240" w:lineRule="auto"/>
      </w:pPr>
      <w:r>
        <w:separator/>
      </w:r>
    </w:p>
  </w:footnote>
  <w:footnote w:type="continuationSeparator" w:id="0">
    <w:p w14:paraId="0854D5D3" w14:textId="77777777" w:rsidR="003108B7" w:rsidRDefault="003108B7" w:rsidP="00E97AD5">
      <w:pPr>
        <w:spacing w:after="0" w:line="240" w:lineRule="auto"/>
      </w:pPr>
      <w:r>
        <w:continuationSeparator/>
      </w:r>
    </w:p>
  </w:footnote>
  <w:footnote w:type="continuationNotice" w:id="1">
    <w:p w14:paraId="0EB051FE" w14:textId="77777777" w:rsidR="003538E4" w:rsidRDefault="003538E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revisionView w:inkAnnotations="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0ECC"/>
    <w:rsid w:val="000B0F80"/>
    <w:rsid w:val="000F672B"/>
    <w:rsid w:val="001374C0"/>
    <w:rsid w:val="00163CDF"/>
    <w:rsid w:val="00187C65"/>
    <w:rsid w:val="00193A6E"/>
    <w:rsid w:val="001D580F"/>
    <w:rsid w:val="001F2FEE"/>
    <w:rsid w:val="00286941"/>
    <w:rsid w:val="00293F61"/>
    <w:rsid w:val="002A1131"/>
    <w:rsid w:val="002A7122"/>
    <w:rsid w:val="002C06BB"/>
    <w:rsid w:val="002E39D3"/>
    <w:rsid w:val="003108B7"/>
    <w:rsid w:val="003538E4"/>
    <w:rsid w:val="00355E5C"/>
    <w:rsid w:val="003578BD"/>
    <w:rsid w:val="0036302A"/>
    <w:rsid w:val="00395229"/>
    <w:rsid w:val="003F22AC"/>
    <w:rsid w:val="00427ABD"/>
    <w:rsid w:val="004430E5"/>
    <w:rsid w:val="0047306F"/>
    <w:rsid w:val="004D7000"/>
    <w:rsid w:val="00551617"/>
    <w:rsid w:val="005C789A"/>
    <w:rsid w:val="00604C26"/>
    <w:rsid w:val="00634F1E"/>
    <w:rsid w:val="0065593C"/>
    <w:rsid w:val="00666D14"/>
    <w:rsid w:val="006D2232"/>
    <w:rsid w:val="006D797C"/>
    <w:rsid w:val="006E2104"/>
    <w:rsid w:val="00705D9A"/>
    <w:rsid w:val="00750F0C"/>
    <w:rsid w:val="00777DE0"/>
    <w:rsid w:val="007A0E6A"/>
    <w:rsid w:val="007D10E2"/>
    <w:rsid w:val="007D3A7D"/>
    <w:rsid w:val="00802DB2"/>
    <w:rsid w:val="00830EC9"/>
    <w:rsid w:val="008545E8"/>
    <w:rsid w:val="008C5667"/>
    <w:rsid w:val="008F4091"/>
    <w:rsid w:val="008F4D69"/>
    <w:rsid w:val="009570FD"/>
    <w:rsid w:val="00991363"/>
    <w:rsid w:val="00997F69"/>
    <w:rsid w:val="009B3261"/>
    <w:rsid w:val="009B4647"/>
    <w:rsid w:val="009D4365"/>
    <w:rsid w:val="00AA24AE"/>
    <w:rsid w:val="00AB5DB4"/>
    <w:rsid w:val="00AF2FE4"/>
    <w:rsid w:val="00B23DFC"/>
    <w:rsid w:val="00B245CF"/>
    <w:rsid w:val="00B67BF8"/>
    <w:rsid w:val="00B80716"/>
    <w:rsid w:val="00B941B0"/>
    <w:rsid w:val="00BB0DE7"/>
    <w:rsid w:val="00C52EAA"/>
    <w:rsid w:val="00CC0ECC"/>
    <w:rsid w:val="00D50BB5"/>
    <w:rsid w:val="00D6332C"/>
    <w:rsid w:val="00DC63E7"/>
    <w:rsid w:val="00DE69E6"/>
    <w:rsid w:val="00E33EA8"/>
    <w:rsid w:val="00E97AD5"/>
    <w:rsid w:val="00F165A5"/>
    <w:rsid w:val="00F358A9"/>
    <w:rsid w:val="00F50F4E"/>
    <w:rsid w:val="00F56190"/>
    <w:rsid w:val="00F655C1"/>
    <w:rsid w:val="00F73A30"/>
    <w:rsid w:val="00FD6233"/>
    <w:rsid w:val="00FF0BA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F6DA991"/>
  <w15:chartTrackingRefBased/>
  <w15:docId w15:val="{0CE48F6D-ACAD-4A7C-ABE5-90CB67A64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27ABD"/>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427ABD"/>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427ABD"/>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427ABD"/>
    <w:rPr>
      <w:rFonts w:ascii="Garamond" w:eastAsia="MS Mincho" w:hAnsi="Garamond" w:cs="CG Times"/>
      <w:b/>
      <w:bCs/>
      <w:sz w:val="24"/>
      <w:lang w:val="en-GB"/>
    </w:rPr>
  </w:style>
  <w:style w:type="paragraph" w:customStyle="1" w:styleId="Paragrafi">
    <w:name w:val="Paragrafi"/>
    <w:link w:val="ParagrafiChar"/>
    <w:uiPriority w:val="99"/>
    <w:rsid w:val="00427AB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27ABD"/>
    <w:rPr>
      <w:rFonts w:ascii="Garamond" w:eastAsia="MS Mincho" w:hAnsi="Garamond" w:cs="CG Times"/>
      <w:sz w:val="24"/>
    </w:rPr>
  </w:style>
  <w:style w:type="paragraph" w:customStyle="1" w:styleId="Titulli">
    <w:name w:val="Titulli"/>
    <w:next w:val="Normal"/>
    <w:link w:val="TitulliChar"/>
    <w:rsid w:val="00427ABD"/>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427ABD"/>
    <w:rPr>
      <w:rFonts w:ascii="Garamond" w:eastAsia="MS Mincho" w:hAnsi="Garamond" w:cs="CG Times"/>
      <w:b/>
      <w:bCs/>
      <w:caps/>
      <w:sz w:val="24"/>
      <w:lang w:val="en-GB"/>
    </w:rPr>
  </w:style>
  <w:style w:type="character" w:customStyle="1" w:styleId="AktiChar">
    <w:name w:val="Akti Char"/>
    <w:basedOn w:val="DefaultParagraphFont"/>
    <w:link w:val="Akti"/>
    <w:rsid w:val="00427ABD"/>
    <w:rPr>
      <w:rFonts w:ascii="Garamond" w:eastAsia="MS Mincho" w:hAnsi="Garamond" w:cs="CG Times"/>
      <w:b/>
      <w:bCs/>
      <w:caps/>
      <w:color w:val="000000"/>
      <w:sz w:val="24"/>
      <w:lang w:val="en-GB"/>
    </w:rPr>
  </w:style>
  <w:style w:type="paragraph" w:customStyle="1" w:styleId="Autoriteti">
    <w:name w:val="Autoriteti"/>
    <w:next w:val="Normal"/>
    <w:link w:val="AutoritetiChar"/>
    <w:uiPriority w:val="99"/>
    <w:rsid w:val="00427AB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427AB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427ABD"/>
    <w:rPr>
      <w:rFonts w:ascii="Garamond" w:eastAsia="MS Mincho" w:hAnsi="Garamond" w:cs="CG Times"/>
      <w:caps/>
      <w:sz w:val="24"/>
      <w:lang w:val="en-GB"/>
    </w:rPr>
  </w:style>
  <w:style w:type="character" w:customStyle="1" w:styleId="AutoritetiEmerChar">
    <w:name w:val="Autoriteti_Emer Char"/>
    <w:link w:val="AutoritetiEmer"/>
    <w:locked/>
    <w:rsid w:val="00427ABD"/>
    <w:rPr>
      <w:rFonts w:ascii="Garamond" w:eastAsia="MS Mincho" w:hAnsi="Garamond" w:cs="Times New Roman"/>
      <w:b/>
      <w:bCs/>
      <w:sz w:val="24"/>
      <w:lang w:val="en-GB"/>
    </w:rPr>
  </w:style>
  <w:style w:type="paragraph" w:customStyle="1" w:styleId="Titull-Titull">
    <w:name w:val="Titull-Titull"/>
    <w:basedOn w:val="Paragrafi"/>
    <w:uiPriority w:val="99"/>
    <w:qFormat/>
    <w:rsid w:val="00427ABD"/>
    <w:pPr>
      <w:ind w:firstLine="0"/>
      <w:jc w:val="center"/>
    </w:pPr>
    <w:rPr>
      <w:caps/>
      <w:szCs w:val="24"/>
    </w:rPr>
  </w:style>
  <w:style w:type="paragraph" w:customStyle="1" w:styleId="Hapesira7">
    <w:name w:val="Hapesira 7"/>
    <w:basedOn w:val="Paragrafi"/>
    <w:uiPriority w:val="99"/>
    <w:qFormat/>
    <w:rsid w:val="00427ABD"/>
    <w:rPr>
      <w:sz w:val="14"/>
      <w:szCs w:val="24"/>
    </w:rPr>
  </w:style>
  <w:style w:type="character" w:styleId="CommentReference">
    <w:name w:val="annotation reference"/>
    <w:basedOn w:val="DefaultParagraphFont"/>
    <w:uiPriority w:val="99"/>
    <w:semiHidden/>
    <w:unhideWhenUsed/>
    <w:rsid w:val="00997F69"/>
    <w:rPr>
      <w:sz w:val="16"/>
      <w:szCs w:val="16"/>
    </w:rPr>
  </w:style>
  <w:style w:type="paragraph" w:styleId="CommentText">
    <w:name w:val="annotation text"/>
    <w:basedOn w:val="Normal"/>
    <w:link w:val="CommentTextChar"/>
    <w:uiPriority w:val="99"/>
    <w:unhideWhenUsed/>
    <w:rsid w:val="00997F69"/>
    <w:pPr>
      <w:spacing w:line="240" w:lineRule="auto"/>
    </w:pPr>
    <w:rPr>
      <w:sz w:val="20"/>
      <w:szCs w:val="20"/>
    </w:rPr>
  </w:style>
  <w:style w:type="character" w:customStyle="1" w:styleId="CommentTextChar">
    <w:name w:val="Comment Text Char"/>
    <w:basedOn w:val="DefaultParagraphFont"/>
    <w:link w:val="CommentText"/>
    <w:uiPriority w:val="99"/>
    <w:rsid w:val="00997F69"/>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997F69"/>
    <w:rPr>
      <w:b/>
      <w:bCs/>
    </w:rPr>
  </w:style>
  <w:style w:type="character" w:customStyle="1" w:styleId="CommentSubjectChar">
    <w:name w:val="Comment Subject Char"/>
    <w:basedOn w:val="CommentTextChar"/>
    <w:link w:val="CommentSubject"/>
    <w:uiPriority w:val="99"/>
    <w:semiHidden/>
    <w:rsid w:val="00997F69"/>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997F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7F69"/>
    <w:rPr>
      <w:rFonts w:ascii="Segoe UI" w:eastAsia="Calibri" w:hAnsi="Segoe UI" w:cs="Segoe UI"/>
      <w:sz w:val="18"/>
      <w:szCs w:val="18"/>
    </w:rPr>
  </w:style>
  <w:style w:type="paragraph" w:styleId="NormalWeb">
    <w:name w:val="Normal (Web)"/>
    <w:basedOn w:val="Normal"/>
    <w:uiPriority w:val="99"/>
    <w:semiHidden/>
    <w:unhideWhenUsed/>
    <w:rsid w:val="009B3261"/>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Header">
    <w:name w:val="header"/>
    <w:basedOn w:val="Normal"/>
    <w:link w:val="HeaderChar"/>
    <w:uiPriority w:val="99"/>
    <w:unhideWhenUsed/>
    <w:rsid w:val="00E97A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7AD5"/>
    <w:rPr>
      <w:rFonts w:ascii="Calibri" w:eastAsia="Calibri" w:hAnsi="Calibri" w:cs="Times New Roman"/>
    </w:rPr>
  </w:style>
  <w:style w:type="paragraph" w:styleId="Footer">
    <w:name w:val="footer"/>
    <w:basedOn w:val="Normal"/>
    <w:link w:val="FooterChar"/>
    <w:uiPriority w:val="99"/>
    <w:unhideWhenUsed/>
    <w:rsid w:val="00E97A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7AD5"/>
    <w:rPr>
      <w:rFonts w:ascii="Calibri" w:eastAsia="Calibri" w:hAnsi="Calibri" w:cs="Times New Roman"/>
    </w:rPr>
  </w:style>
  <w:style w:type="paragraph" w:styleId="Revision">
    <w:name w:val="Revision"/>
    <w:hidden/>
    <w:uiPriority w:val="99"/>
    <w:semiHidden/>
    <w:rsid w:val="002A7122"/>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8986009">
      <w:bodyDiv w:val="1"/>
      <w:marLeft w:val="0"/>
      <w:marRight w:val="0"/>
      <w:marTop w:val="0"/>
      <w:marBottom w:val="0"/>
      <w:divBdr>
        <w:top w:val="none" w:sz="0" w:space="0" w:color="auto"/>
        <w:left w:val="none" w:sz="0" w:space="0" w:color="auto"/>
        <w:bottom w:val="none" w:sz="0" w:space="0" w:color="auto"/>
        <w:right w:val="none" w:sz="0" w:space="0" w:color="auto"/>
      </w:divBdr>
    </w:div>
    <w:div w:id="2105495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395</Nr_x002e__x0020_akti>
    <Data_x0020_e_x0020_Krijimit xmlns="0e656187-b300-4fb0-8bf4-3a50f872073c">2026-06-01T11:36:42Z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2026-06-01T00:00:00Z</Date_x0020_protokolli>
    <Titulli xmlns="0e656187-b300-4fb0-8bf4-3a50f872073c">Për marrëdhëniet e punës, strukturën dhe kriteret  e përzgjedhjes së punonjësve të njësisë përgjegjëse të sinjalizimit në autoritetet publike</Titulli>
    <Modifikuesi xmlns="0e656187-b300-4fb0-8bf4-3a50f872073c">keisina.zace</Modifikuesi>
    <Nr_x002e__x0020_prot_x0020_QBZ xmlns="0e656187-b300-4fb0-8bf4-3a50f872073c">1232</Nr_x002e__x0020_prot_x0020_QBZ>
    <Data_x0020_e_x0020_Modifikimit xmlns="0e656187-b300-4fb0-8bf4-3a50f872073c">2026-06-01T11:54:15Z</Data_x0020_e_x0020_Modifikimit>
    <Dekretuar xmlns="0e656187-b300-4fb0-8bf4-3a50f872073c">false</Dekretuar>
    <Data xmlns="0e656187-b300-4fb0-8bf4-3a50f872073c">2026-05-28T00:00:00Z</Data>
    <Nr_x002e__x0020_protokolli_x0020_i_x0020_aktit xmlns="0e656187-b300-4fb0-8bf4-3a50f872073c">1995/27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FD0831896A64A70B76492BAF9E2AB4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FD0831896A64A70B76492BAF9E2AB4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07E82D-530F-4198-852A-D78717B50BE8}">
  <ds:schemaRefs>
    <ds:schemaRef ds:uri="http://purl.org/dc/elements/1.1/"/>
    <ds:schemaRef ds:uri="http://schemas.microsoft.com/office/2006/metadata/properties"/>
    <ds:schemaRef ds:uri="http://purl.org/dc/terms/"/>
    <ds:schemaRef ds:uri="http://purl.org/dc/dcmitype/"/>
    <ds:schemaRef ds:uri="http://www.w3.org/XML/1998/namespace"/>
    <ds:schemaRef ds:uri="0e656187-b300-4fb0-8bf4-3a50f872073c"/>
    <ds:schemaRef ds:uri="http://schemas.microsoft.com/office/2006/documentManagement/types"/>
    <ds:schemaRef ds:uri="http://schemas.openxmlformats.org/package/2006/metadata/core-properties"/>
  </ds:schemaRefs>
</ds:datastoreItem>
</file>

<file path=customXml/itemProps2.xml><?xml version="1.0" encoding="utf-8"?>
<ds:datastoreItem xmlns:ds="http://schemas.openxmlformats.org/officeDocument/2006/customXml" ds:itemID="{4E7B25A2-6BFC-4CDD-A3D5-B88C181692A6}">
  <ds:schemaRefs>
    <ds:schemaRef ds:uri="http://schemas.microsoft.com/sharepoint/v3/contenttype/forms"/>
  </ds:schemaRefs>
</ds:datastoreItem>
</file>

<file path=customXml/itemProps3.xml><?xml version="1.0" encoding="utf-8"?>
<ds:datastoreItem xmlns:ds="http://schemas.openxmlformats.org/officeDocument/2006/customXml" ds:itemID="{1E125362-3241-404B-ABA5-DB27F68741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EFCB5E2-322B-4143-9F5C-7D3DE15D293F}">
  <ds:schemaRefs>
    <ds:schemaRef ds:uri="http://schemas.microsoft.com/sharepoint/v3/contenttype/forms"/>
  </ds:schemaRefs>
</ds:datastoreItem>
</file>

<file path=customXml/itemProps5.xml><?xml version="1.0" encoding="utf-8"?>
<ds:datastoreItem xmlns:ds="http://schemas.openxmlformats.org/officeDocument/2006/customXml" ds:itemID="{24DF32E3-5527-4591-B20E-759B28ABD1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C988EF1-FF75-49E8-B63F-81F7B719C369}">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14</TotalTime>
  <Pages>2</Pages>
  <Words>993</Words>
  <Characters>5665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Romina Hoxha</dc:creator>
  <cp:lastModifiedBy>Alma Lisaku</cp:lastModifiedBy>
  <cp:revision>9</cp:revision>
  <cp:lastPrinted>2026-05-26T20:31:00Z</cp:lastPrinted>
  <dcterms:created xsi:type="dcterms:W3CDTF">2026-05-04T12:29:00Z</dcterms:created>
  <dcterms:modified xsi:type="dcterms:W3CDTF">2026-06-01T11:17:00Z</dcterms:modified>
</cp:coreProperties>
</file>