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5A077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>VENDIM</w:t>
      </w:r>
    </w:p>
    <w:p w14:paraId="7DE9A57B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>Nr.</w:t>
      </w:r>
      <w:r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 xml:space="preserve"> 461</w:t>
      </w:r>
      <w:r w:rsidRPr="00C00B28"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>, datë</w:t>
      </w:r>
      <w:r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 xml:space="preserve"> 19.6.2026</w:t>
      </w:r>
    </w:p>
    <w:p w14:paraId="077E5EFE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</w:p>
    <w:p w14:paraId="160EDAC4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>PËR PËRFUNDIMIN E SITUATËS SË VEÇANTË NË TREGUN E HIDROKARBUREVE</w:t>
      </w:r>
    </w:p>
    <w:p w14:paraId="52EB5649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</w:p>
    <w:p w14:paraId="295A1A7E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Në mbështetje të nenit 100 të Kushtetutës dhe të pikës 2, të nenit 21/1, të ligjit nr.</w:t>
      </w:r>
      <w:r w:rsidR="00AE2A5F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 xml:space="preserve"> </w:t>
      </w: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8450, datë 24.2.1999, “Për përpunimin, transportimin dhe tregtimin e naftës, të gazit dhe nënprodukteve të tyre”, të ndryshuar, me propozimin e ministrit të Infrastrukturës dhe Energjisë dhe të ministrit të Ekonomisë dhe Inovacionit, Këshilli i Ministrave</w:t>
      </w:r>
    </w:p>
    <w:p w14:paraId="00B723CD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</w:p>
    <w:p w14:paraId="0CE522A7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bCs/>
          <w:color w:val="000000"/>
          <w:szCs w:val="28"/>
          <w:bdr w:val="none" w:sz="0" w:space="0" w:color="auto"/>
          <w14:ligatures w14:val="standardContextual"/>
        </w:rPr>
        <w:t>VENDOSI:</w:t>
      </w:r>
    </w:p>
    <w:p w14:paraId="4D6F1678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</w:p>
    <w:p w14:paraId="39BDC89B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1.</w:t>
      </w:r>
      <w:r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 xml:space="preserve"> </w:t>
      </w: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Përfundimin e situatës së veçantë në tregun e hidrokarbureve në territorin e Republikës së Shqipërisë, shpallur si të tillë me vendimin nr.</w:t>
      </w:r>
      <w:r w:rsidR="00AE2A5F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 xml:space="preserve"> </w:t>
      </w: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186, datë 19.3.2026, të Këshillit të Ministrave, sipas nenit 21/1, të ligjit nr.</w:t>
      </w:r>
      <w:r w:rsidR="00AE2A5F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 xml:space="preserve"> </w:t>
      </w: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8450, datë 24.2.1999, “Për përpunimin, transportimin dhe tregtimin e naftës, të gazit dhe nënprodukteve të tyre”, të ndryshuar, nga data e hyrjes në fuqi të këtij vendimi.</w:t>
      </w:r>
    </w:p>
    <w:p w14:paraId="40C5BDB9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  <w:r w:rsidRPr="00AE2A5F">
        <w:rPr>
          <w:rFonts w:ascii="Garamond" w:eastAsiaTheme="minorHAnsi" w:hAnsi="Garamond"/>
          <w:bCs/>
          <w:color w:val="000000"/>
          <w:szCs w:val="28"/>
          <w:bdr w:val="none" w:sz="0" w:space="0" w:color="auto"/>
          <w14:ligatures w14:val="standardContextual"/>
        </w:rPr>
        <w:t>2. Pushimin e veprimtarisë së</w:t>
      </w:r>
      <w:r w:rsidRPr="00C00B28"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 xml:space="preserve"> </w:t>
      </w: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 xml:space="preserve">Bordit të Transparencës dhe Kufizimit të Përkohshëm të Çmimeve të Tregtimit me Shumicë/Pakicë të Nënprodukteve të Naftës dhe Gazit, i cili u ngrit dhe funksionoi gjatë periudhës së situatës së veçantë, </w:t>
      </w:r>
      <w:r w:rsidR="00AE2A5F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sipas pikës 1 të këtij vendimi.</w:t>
      </w:r>
    </w:p>
    <w:p w14:paraId="7D0C2CC2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3. Ngarkohen Ministria e Ekonomisë dhe Inovacionit, Ministria e Infrastrukturës dhe Energjisë, Ministria e Financave, Drejtoria e Përgjithshme e Tatimeve, Drejtoria e Përgjithshme e Doganave, si dhe subjektet e licencuara për veprimtari me shumicë e pakicë në tregun e hidrokarbureve për zbatimin e këtij vendimi.</w:t>
      </w:r>
    </w:p>
    <w:p w14:paraId="571E046A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Ky vendim hy</w:t>
      </w:r>
      <w:r w:rsidR="00AE2A5F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>n në fuqi menjëherë dhe botohet</w:t>
      </w:r>
      <w:bookmarkStart w:id="0" w:name="_GoBack"/>
      <w:bookmarkEnd w:id="0"/>
      <w:r w:rsidRPr="00C00B28"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  <w:t xml:space="preserve"> në Fletoren Zyrtare.</w:t>
      </w:r>
    </w:p>
    <w:p w14:paraId="359C2CC0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  <w:bdr w:val="none" w:sz="0" w:space="0" w:color="auto"/>
          <w14:ligatures w14:val="standardContextual"/>
        </w:rPr>
      </w:pPr>
    </w:p>
    <w:p w14:paraId="436D9E36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bCs/>
          <w:color w:val="000000"/>
          <w:szCs w:val="28"/>
          <w:bdr w:val="none" w:sz="0" w:space="0" w:color="auto"/>
          <w14:ligatures w14:val="standardContextual"/>
        </w:rPr>
        <w:t>KRYEMINISTËR</w:t>
      </w:r>
    </w:p>
    <w:p w14:paraId="5F5B5D00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</w:pPr>
      <w:r w:rsidRPr="00C00B28">
        <w:rPr>
          <w:rFonts w:ascii="Garamond" w:eastAsiaTheme="minorHAnsi" w:hAnsi="Garamond"/>
          <w:b/>
          <w:bCs/>
          <w:color w:val="000000"/>
          <w:szCs w:val="28"/>
          <w:bdr w:val="none" w:sz="0" w:space="0" w:color="auto"/>
          <w14:ligatures w14:val="standardContextual"/>
        </w:rPr>
        <w:t>Edi Rama</w:t>
      </w:r>
    </w:p>
    <w:p w14:paraId="4F0BAB9B" w14:textId="77777777" w:rsidR="00C00B28" w:rsidRPr="00C00B28" w:rsidRDefault="00C00B28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0"/>
          <w:szCs w:val="22"/>
          <w:bdr w:val="none" w:sz="0" w:space="0" w:color="auto"/>
          <w14:ligatures w14:val="standardContextual"/>
        </w:rPr>
      </w:pPr>
    </w:p>
    <w:p w14:paraId="0DC334A6" w14:textId="77777777" w:rsidR="00205023" w:rsidRPr="00C00B28" w:rsidRDefault="00205023" w:rsidP="00C00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rPr>
          <w:rFonts w:ascii="Garamond" w:hAnsi="Garamond"/>
          <w:sz w:val="22"/>
        </w:rPr>
      </w:pPr>
    </w:p>
    <w:sectPr w:rsidR="00205023" w:rsidRPr="00C00B28" w:rsidSect="0035174F">
      <w:pgSz w:w="11906" w:h="16838" w:code="9"/>
      <w:pgMar w:top="1440" w:right="1440" w:bottom="198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EEA33" w14:textId="77777777" w:rsidR="008E7AEE" w:rsidRDefault="008E7AEE">
      <w:r>
        <w:separator/>
      </w:r>
    </w:p>
  </w:endnote>
  <w:endnote w:type="continuationSeparator" w:id="0">
    <w:p w14:paraId="6EFAC70F" w14:textId="77777777" w:rsidR="008E7AEE" w:rsidRDefault="008E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50986" w14:textId="77777777" w:rsidR="008E7AEE" w:rsidRDefault="008E7AEE">
      <w:r>
        <w:separator/>
      </w:r>
    </w:p>
  </w:footnote>
  <w:footnote w:type="continuationSeparator" w:id="0">
    <w:p w14:paraId="72962E19" w14:textId="77777777" w:rsidR="008E7AEE" w:rsidRDefault="008E7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AAD"/>
    <w:multiLevelType w:val="hybridMultilevel"/>
    <w:tmpl w:val="75D29B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76AC4"/>
    <w:multiLevelType w:val="hybridMultilevel"/>
    <w:tmpl w:val="56CE8656"/>
    <w:lvl w:ilvl="0" w:tplc="FFBED062">
      <w:start w:val="1"/>
      <w:numFmt w:val="decimal"/>
      <w:lvlText w:val="%1."/>
      <w:lvlJc w:val="left"/>
      <w:pPr>
        <w:ind w:left="7830" w:hanging="360"/>
      </w:pPr>
      <w:rPr>
        <w:rFonts w:ascii="Times New Roman" w:hAnsi="Times New Roman" w:cs="Times New Roman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D7352"/>
    <w:multiLevelType w:val="hybridMultilevel"/>
    <w:tmpl w:val="FA52E9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3D4"/>
    <w:rsid w:val="000379E1"/>
    <w:rsid w:val="00044A97"/>
    <w:rsid w:val="0005676C"/>
    <w:rsid w:val="00091F01"/>
    <w:rsid w:val="000A52F0"/>
    <w:rsid w:val="000B01CF"/>
    <w:rsid w:val="0010123E"/>
    <w:rsid w:val="001B30B6"/>
    <w:rsid w:val="001B6CFE"/>
    <w:rsid w:val="001C4426"/>
    <w:rsid w:val="001C583D"/>
    <w:rsid w:val="001F6775"/>
    <w:rsid w:val="00205023"/>
    <w:rsid w:val="002533E6"/>
    <w:rsid w:val="002B5F97"/>
    <w:rsid w:val="00315844"/>
    <w:rsid w:val="0035174F"/>
    <w:rsid w:val="00355577"/>
    <w:rsid w:val="003B6157"/>
    <w:rsid w:val="00437CD5"/>
    <w:rsid w:val="004875F4"/>
    <w:rsid w:val="004C76A4"/>
    <w:rsid w:val="005A049F"/>
    <w:rsid w:val="0063383E"/>
    <w:rsid w:val="00765926"/>
    <w:rsid w:val="00770EC9"/>
    <w:rsid w:val="007B4E90"/>
    <w:rsid w:val="007C4FA2"/>
    <w:rsid w:val="007E6A3D"/>
    <w:rsid w:val="00802E86"/>
    <w:rsid w:val="00852EED"/>
    <w:rsid w:val="008905DB"/>
    <w:rsid w:val="008C6CBC"/>
    <w:rsid w:val="008E7AEE"/>
    <w:rsid w:val="008F3A74"/>
    <w:rsid w:val="0091080B"/>
    <w:rsid w:val="0092005C"/>
    <w:rsid w:val="00952FB5"/>
    <w:rsid w:val="00956EC8"/>
    <w:rsid w:val="009713D4"/>
    <w:rsid w:val="00A076F2"/>
    <w:rsid w:val="00A433C6"/>
    <w:rsid w:val="00A44D48"/>
    <w:rsid w:val="00AA5E49"/>
    <w:rsid w:val="00AC4A27"/>
    <w:rsid w:val="00AD590B"/>
    <w:rsid w:val="00AE2A5F"/>
    <w:rsid w:val="00B76E06"/>
    <w:rsid w:val="00B83782"/>
    <w:rsid w:val="00B8571C"/>
    <w:rsid w:val="00C00B28"/>
    <w:rsid w:val="00C2242F"/>
    <w:rsid w:val="00C86A66"/>
    <w:rsid w:val="00CC5054"/>
    <w:rsid w:val="00D314DD"/>
    <w:rsid w:val="00D33F5C"/>
    <w:rsid w:val="00DB2EA1"/>
    <w:rsid w:val="00DC1044"/>
    <w:rsid w:val="00DC1F19"/>
    <w:rsid w:val="00DD15AD"/>
    <w:rsid w:val="00DE10B3"/>
    <w:rsid w:val="00E627E5"/>
    <w:rsid w:val="00E91747"/>
    <w:rsid w:val="00F27312"/>
    <w:rsid w:val="00F464C9"/>
    <w:rsid w:val="00F75F58"/>
    <w:rsid w:val="00FA3CB1"/>
    <w:rsid w:val="00FB17CF"/>
    <w:rsid w:val="00FB4962"/>
    <w:rsid w:val="00FD194D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06EE"/>
  <w15:chartTrackingRefBased/>
  <w15:docId w15:val="{14287EF6-C108-48AC-9214-E666645A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3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3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3D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3D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3D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3D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3D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3D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3D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71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3D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3D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71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3D4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apis Bulleted List,List Paragraph (numbered (a)),List Paragraph1,normal,Normal1,Normal2,Normal3,Normal4,Normal5,Normal6,Normal7,Bullets,References,Liste 1,Numbered List Paragraph,ReferencesCxSpLast,Colorful List - Accent 11,WB Para"/>
    <w:basedOn w:val="Normal"/>
    <w:link w:val="ListParagraphChar"/>
    <w:uiPriority w:val="34"/>
    <w:qFormat/>
    <w:rsid w:val="00971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3D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713D4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uiPriority w:val="99"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Default">
    <w:name w:val="Default"/>
    <w:uiPriority w:val="99"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FA3C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sq-AL"/>
    </w:rPr>
  </w:style>
  <w:style w:type="character" w:customStyle="1" w:styleId="ListParagraphChar">
    <w:name w:val="List Paragraph Char"/>
    <w:aliases w:val="Lapis Bulleted List Char,List Paragraph (numbered (a)) Char,List Paragraph1 Char,normal Char,Normal1 Char,Normal2 Char,Normal3 Char,Normal4 Char,Normal5 Char,Normal6 Char,Normal7 Char,Bullets Char,References Char,Liste 1 Char"/>
    <w:link w:val="ListParagraph"/>
    <w:uiPriority w:val="34"/>
    <w:qFormat/>
    <w:locked/>
    <w:rsid w:val="00FA3CB1"/>
    <w:rPr>
      <w:lang w:val="sq-AL"/>
    </w:rPr>
  </w:style>
  <w:style w:type="character" w:styleId="Strong">
    <w:name w:val="Strong"/>
    <w:basedOn w:val="DefaultParagraphFont"/>
    <w:uiPriority w:val="22"/>
    <w:qFormat/>
    <w:rsid w:val="00FA3CB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A3C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CB1"/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567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76C"/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23"/>
    <w:rPr>
      <w:rFonts w:ascii="Segoe UI" w:eastAsia="Arial Unicode MS" w:hAnsi="Segoe UI" w:cs="Segoe UI"/>
      <w:kern w:val="0"/>
      <w:sz w:val="18"/>
      <w:szCs w:val="18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A0865168148B0AFD63E6EAE6B0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</Nr_x002e__x0020_akti>
    <Data_x0020_e_x0020_Krijimit xmlns="0e656187-b300-4fb0-8bf4-3a50f872073c">2026-06-23T09:47:09Z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përfundimin e situatës së veçantë në tregun e hidrokarbureve</Titulli>
    <Modifikuesi xmlns="0e656187-b300-4fb0-8bf4-3a50f872073c">keisina.zace</Modifikuesi>
    <Nr_x002e__x0020_prot_x0020_QBZ xmlns="0e656187-b300-4fb0-8bf4-3a50f872073c">1389</Nr_x002e__x0020_prot_x0020_QBZ>
    <Data_x0020_e_x0020_Modifikimit xmlns="0e656187-b300-4fb0-8bf4-3a50f872073c">2026-06-23T10:06:28Z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27D5818-1532-409C-A1FA-111F04AC4F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0A272A-2E9D-4A71-80F6-3846E16D8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6182C8-5E5F-48D0-B93C-0305644BFD5B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fjora.cahani</cp:lastModifiedBy>
  <cp:revision>29</cp:revision>
  <cp:lastPrinted>2026-06-19T12:57:00Z</cp:lastPrinted>
  <dcterms:created xsi:type="dcterms:W3CDTF">2026-06-19T08:16:00Z</dcterms:created>
  <dcterms:modified xsi:type="dcterms:W3CDTF">2026-06-23T10:45:00Z</dcterms:modified>
</cp:coreProperties>
</file>