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45238" w14:textId="5A78DF31" w:rsidR="00DE484D" w:rsidRPr="00F61961" w:rsidRDefault="00DE484D" w:rsidP="000F333F">
      <w:pPr>
        <w:spacing w:after="0" w:line="240" w:lineRule="auto"/>
        <w:ind w:firstLine="284"/>
        <w:jc w:val="center"/>
        <w:rPr>
          <w:rFonts w:ascii="Garamond" w:hAnsi="Garamond" w:cs="Times New Roman"/>
          <w:b/>
          <w:bCs/>
          <w:sz w:val="24"/>
          <w:szCs w:val="24"/>
          <w:lang w:val="sq-AL"/>
        </w:rPr>
      </w:pPr>
      <w:r w:rsidRPr="00F61961">
        <w:rPr>
          <w:rFonts w:ascii="Garamond" w:hAnsi="Garamond" w:cs="Times New Roman"/>
          <w:b/>
          <w:bCs/>
          <w:sz w:val="24"/>
          <w:szCs w:val="24"/>
          <w:lang w:val="sq-AL"/>
        </w:rPr>
        <w:t>VENDIM</w:t>
      </w:r>
    </w:p>
    <w:p w14:paraId="5F44523B" w14:textId="59BAA174" w:rsidR="00DE484D" w:rsidRPr="00F61961" w:rsidRDefault="00DE484D" w:rsidP="000F333F">
      <w:pPr>
        <w:spacing w:after="0" w:line="240" w:lineRule="auto"/>
        <w:ind w:firstLine="284"/>
        <w:jc w:val="center"/>
        <w:rPr>
          <w:rFonts w:ascii="Garamond" w:hAnsi="Garamond" w:cs="Times New Roman"/>
          <w:b/>
          <w:bCs/>
          <w:sz w:val="24"/>
          <w:szCs w:val="24"/>
          <w:lang w:val="sq-AL"/>
        </w:rPr>
      </w:pPr>
      <w:r w:rsidRPr="00F61961">
        <w:rPr>
          <w:rFonts w:ascii="Garamond" w:hAnsi="Garamond" w:cs="Times New Roman"/>
          <w:b/>
          <w:bCs/>
          <w:sz w:val="24"/>
          <w:szCs w:val="24"/>
          <w:lang w:val="sq-AL"/>
        </w:rPr>
        <w:t>Nr.</w:t>
      </w:r>
      <w:r w:rsidR="00392331" w:rsidRPr="00F61961">
        <w:rPr>
          <w:rFonts w:ascii="Garamond" w:hAnsi="Garamond" w:cs="Times New Roman"/>
          <w:b/>
          <w:bCs/>
          <w:sz w:val="24"/>
          <w:szCs w:val="24"/>
          <w:lang w:val="sq-AL"/>
        </w:rPr>
        <w:t xml:space="preserve"> </w:t>
      </w:r>
      <w:r w:rsidR="000F333F" w:rsidRPr="00F61961">
        <w:rPr>
          <w:rFonts w:ascii="Garamond" w:hAnsi="Garamond" w:cs="Times New Roman"/>
          <w:b/>
          <w:bCs/>
          <w:sz w:val="24"/>
          <w:szCs w:val="24"/>
          <w:lang w:val="sq-AL"/>
        </w:rPr>
        <w:t>498</w:t>
      </w:r>
      <w:r w:rsidRPr="00F61961">
        <w:rPr>
          <w:rFonts w:ascii="Garamond" w:hAnsi="Garamond" w:cs="Times New Roman"/>
          <w:b/>
          <w:bCs/>
          <w:sz w:val="24"/>
          <w:szCs w:val="24"/>
          <w:lang w:val="sq-AL"/>
        </w:rPr>
        <w:t>, datë</w:t>
      </w:r>
      <w:r w:rsidR="000F333F" w:rsidRPr="00F61961">
        <w:rPr>
          <w:rFonts w:ascii="Garamond" w:hAnsi="Garamond" w:cs="Times New Roman"/>
          <w:b/>
          <w:bCs/>
          <w:sz w:val="24"/>
          <w:szCs w:val="24"/>
          <w:lang w:val="sq-AL"/>
        </w:rPr>
        <w:t xml:space="preserve"> 26.6.2026</w:t>
      </w:r>
    </w:p>
    <w:p w14:paraId="5F44523C" w14:textId="77777777" w:rsidR="009C640D" w:rsidRPr="00F61961" w:rsidRDefault="009C640D" w:rsidP="000F333F">
      <w:pPr>
        <w:spacing w:after="0" w:line="240" w:lineRule="auto"/>
        <w:ind w:firstLine="284"/>
        <w:jc w:val="center"/>
        <w:rPr>
          <w:rFonts w:ascii="Garamond" w:hAnsi="Garamond" w:cs="Times New Roman"/>
          <w:b/>
          <w:bCs/>
          <w:sz w:val="24"/>
          <w:szCs w:val="24"/>
          <w:lang w:val="sq-AL"/>
        </w:rPr>
      </w:pPr>
    </w:p>
    <w:p w14:paraId="5F445240" w14:textId="67D0B934" w:rsidR="002D161A" w:rsidRPr="00F61961" w:rsidRDefault="000160AB" w:rsidP="000F333F">
      <w:pPr>
        <w:spacing w:after="0" w:line="240" w:lineRule="auto"/>
        <w:ind w:firstLine="284"/>
        <w:jc w:val="center"/>
        <w:rPr>
          <w:rFonts w:ascii="Garamond" w:hAnsi="Garamond" w:cs="Times New Roman"/>
          <w:b/>
          <w:sz w:val="24"/>
          <w:szCs w:val="24"/>
          <w:lang w:val="sq-AL"/>
        </w:rPr>
      </w:pPr>
      <w:r w:rsidRPr="00F61961">
        <w:rPr>
          <w:rFonts w:ascii="Garamond" w:hAnsi="Garamond" w:cs="Times New Roman"/>
          <w:b/>
          <w:sz w:val="24"/>
          <w:szCs w:val="24"/>
          <w:lang w:val="sq-AL"/>
        </w:rPr>
        <w:t>PËR DISA NDRYSHIME NË VENDIMIN NR.</w:t>
      </w:r>
      <w:r w:rsidR="00392331" w:rsidRPr="00F61961">
        <w:rPr>
          <w:rFonts w:ascii="Garamond" w:hAnsi="Garamond" w:cs="Times New Roman"/>
          <w:b/>
          <w:sz w:val="24"/>
          <w:szCs w:val="24"/>
          <w:lang w:val="sq-AL"/>
        </w:rPr>
        <w:t xml:space="preserve"> </w:t>
      </w:r>
      <w:r w:rsidRPr="00F61961">
        <w:rPr>
          <w:rFonts w:ascii="Garamond" w:hAnsi="Garamond" w:cs="Times New Roman"/>
          <w:b/>
          <w:sz w:val="24"/>
          <w:szCs w:val="24"/>
          <w:lang w:val="sq-AL"/>
        </w:rPr>
        <w:t>570,</w:t>
      </w:r>
      <w:r w:rsidR="009C640D" w:rsidRPr="00F61961">
        <w:rPr>
          <w:rFonts w:ascii="Garamond" w:hAnsi="Garamond" w:cs="Times New Roman"/>
          <w:b/>
          <w:sz w:val="24"/>
          <w:szCs w:val="24"/>
          <w:lang w:val="sq-AL"/>
        </w:rPr>
        <w:t xml:space="preserve"> </w:t>
      </w:r>
      <w:r w:rsidRPr="00F61961">
        <w:rPr>
          <w:rFonts w:ascii="Garamond" w:hAnsi="Garamond" w:cs="Times New Roman"/>
          <w:b/>
          <w:sz w:val="24"/>
          <w:szCs w:val="24"/>
          <w:lang w:val="sq-AL"/>
        </w:rPr>
        <w:t>DATË 3.10.2018, TË KËSHILLIT TË MINISTRAVE, “PËR KËSHILLAT MBIKËQYRËS TË SHOQËRIVE AKSIONARE SHTETËRORE”,</w:t>
      </w:r>
      <w:r w:rsidR="00490FB9" w:rsidRPr="00F61961">
        <w:rPr>
          <w:rFonts w:ascii="Garamond" w:hAnsi="Garamond" w:cs="Times New Roman"/>
          <w:b/>
          <w:sz w:val="24"/>
          <w:szCs w:val="24"/>
          <w:lang w:val="sq-AL"/>
        </w:rPr>
        <w:t xml:space="preserve"> </w:t>
      </w:r>
      <w:r w:rsidRPr="00F61961">
        <w:rPr>
          <w:rFonts w:ascii="Garamond" w:hAnsi="Garamond" w:cs="Times New Roman"/>
          <w:b/>
          <w:sz w:val="24"/>
          <w:szCs w:val="24"/>
          <w:lang w:val="sq-AL"/>
        </w:rPr>
        <w:t>TË NDRYSHUAR</w:t>
      </w:r>
    </w:p>
    <w:p w14:paraId="5F445241" w14:textId="77777777" w:rsidR="009C640D" w:rsidRPr="00F61961" w:rsidRDefault="009C640D" w:rsidP="000F333F">
      <w:pPr>
        <w:spacing w:after="0" w:line="240" w:lineRule="auto"/>
        <w:ind w:firstLine="284"/>
        <w:jc w:val="center"/>
        <w:rPr>
          <w:rFonts w:ascii="Garamond" w:hAnsi="Garamond" w:cs="Times New Roman"/>
          <w:sz w:val="24"/>
          <w:szCs w:val="24"/>
          <w:lang w:val="sq-AL"/>
        </w:rPr>
      </w:pPr>
    </w:p>
    <w:p w14:paraId="5F445242" w14:textId="265F569F" w:rsidR="002D161A" w:rsidRPr="00F61961" w:rsidRDefault="000160AB" w:rsidP="000F333F">
      <w:pPr>
        <w:spacing w:after="0" w:line="240" w:lineRule="auto"/>
        <w:ind w:firstLine="284"/>
        <w:jc w:val="both"/>
        <w:rPr>
          <w:rFonts w:ascii="Garamond" w:hAnsi="Garamond" w:cs="Times New Roman"/>
          <w:sz w:val="24"/>
          <w:szCs w:val="24"/>
          <w:lang w:val="sq-AL"/>
        </w:rPr>
      </w:pPr>
      <w:r w:rsidRPr="00F61961">
        <w:rPr>
          <w:rFonts w:ascii="Garamond" w:hAnsi="Garamond" w:cs="Times New Roman"/>
          <w:sz w:val="24"/>
          <w:szCs w:val="24"/>
          <w:lang w:val="sq-AL"/>
        </w:rPr>
        <w:t>Në mbështetje të nenit 100 të Kushtetutës, të nenit 8</w:t>
      </w:r>
      <w:r w:rsidR="009C640D" w:rsidRPr="00F61961">
        <w:rPr>
          <w:rFonts w:ascii="Garamond" w:hAnsi="Garamond" w:cs="Times New Roman"/>
          <w:sz w:val="24"/>
          <w:szCs w:val="24"/>
          <w:lang w:val="sq-AL"/>
        </w:rPr>
        <w:t>,</w:t>
      </w:r>
      <w:r w:rsidRPr="00F61961">
        <w:rPr>
          <w:rFonts w:ascii="Garamond" w:hAnsi="Garamond" w:cs="Times New Roman"/>
          <w:sz w:val="24"/>
          <w:szCs w:val="24"/>
          <w:lang w:val="sq-AL"/>
        </w:rPr>
        <w:t xml:space="preserve"> të ligjit nr.</w:t>
      </w:r>
      <w:r w:rsidR="00392331" w:rsidRPr="00F61961">
        <w:rPr>
          <w:rFonts w:ascii="Garamond" w:hAnsi="Garamond" w:cs="Times New Roman"/>
          <w:sz w:val="24"/>
          <w:szCs w:val="24"/>
          <w:lang w:val="sq-AL"/>
        </w:rPr>
        <w:t xml:space="preserve"> </w:t>
      </w:r>
      <w:r w:rsidRPr="00F61961">
        <w:rPr>
          <w:rFonts w:ascii="Garamond" w:hAnsi="Garamond" w:cs="Times New Roman"/>
          <w:sz w:val="24"/>
          <w:szCs w:val="24"/>
          <w:lang w:val="sq-AL"/>
        </w:rPr>
        <w:t xml:space="preserve">7926, datë 20.4.1995, “Për transformimin e ndërmarrjeve shtetërore në shoqëri tregtare”, të ndryshuar, si </w:t>
      </w:r>
      <w:r w:rsidR="00DE484D" w:rsidRPr="00F61961">
        <w:rPr>
          <w:rFonts w:ascii="Garamond" w:hAnsi="Garamond" w:cs="Times New Roman"/>
          <w:sz w:val="24"/>
          <w:szCs w:val="24"/>
          <w:lang w:val="sq-AL"/>
        </w:rPr>
        <w:t xml:space="preserve">dhe të kreut </w:t>
      </w:r>
      <w:proofErr w:type="spellStart"/>
      <w:r w:rsidR="00DE484D" w:rsidRPr="00F61961">
        <w:rPr>
          <w:rFonts w:ascii="Garamond" w:hAnsi="Garamond" w:cs="Times New Roman"/>
          <w:sz w:val="24"/>
          <w:szCs w:val="24"/>
          <w:lang w:val="sq-AL"/>
        </w:rPr>
        <w:t>III</w:t>
      </w:r>
      <w:proofErr w:type="spellEnd"/>
      <w:r w:rsidR="00DE484D" w:rsidRPr="00F61961">
        <w:rPr>
          <w:rFonts w:ascii="Garamond" w:hAnsi="Garamond" w:cs="Times New Roman"/>
          <w:sz w:val="24"/>
          <w:szCs w:val="24"/>
          <w:lang w:val="sq-AL"/>
        </w:rPr>
        <w:t>,</w:t>
      </w:r>
      <w:r w:rsidRPr="00F61961">
        <w:rPr>
          <w:rFonts w:ascii="Garamond" w:hAnsi="Garamond" w:cs="Times New Roman"/>
          <w:sz w:val="24"/>
          <w:szCs w:val="24"/>
          <w:lang w:val="sq-AL"/>
        </w:rPr>
        <w:t xml:space="preserve"> të ligjit nr.</w:t>
      </w:r>
      <w:r w:rsidR="00392331" w:rsidRPr="00F61961">
        <w:rPr>
          <w:rFonts w:ascii="Garamond" w:hAnsi="Garamond" w:cs="Times New Roman"/>
          <w:sz w:val="24"/>
          <w:szCs w:val="24"/>
          <w:lang w:val="sq-AL"/>
        </w:rPr>
        <w:t xml:space="preserve"> </w:t>
      </w:r>
      <w:r w:rsidRPr="00F61961">
        <w:rPr>
          <w:rFonts w:ascii="Garamond" w:hAnsi="Garamond" w:cs="Times New Roman"/>
          <w:sz w:val="24"/>
          <w:szCs w:val="24"/>
          <w:lang w:val="sq-AL"/>
        </w:rPr>
        <w:t xml:space="preserve">9901, datë 14.4.2008, “Për tregtarët dhe shoqëritë tregtare”, të ndryshuar, me propozimin e ministrit </w:t>
      </w:r>
      <w:r w:rsidR="007B12C6" w:rsidRPr="00F61961">
        <w:rPr>
          <w:rFonts w:ascii="Garamond" w:hAnsi="Garamond" w:cs="Times New Roman"/>
          <w:sz w:val="24"/>
          <w:szCs w:val="24"/>
          <w:lang w:val="sq-AL"/>
        </w:rPr>
        <w:t>t</w:t>
      </w:r>
      <w:r w:rsidRPr="00F61961">
        <w:rPr>
          <w:rFonts w:ascii="Garamond" w:hAnsi="Garamond" w:cs="Times New Roman"/>
          <w:sz w:val="24"/>
          <w:szCs w:val="24"/>
          <w:lang w:val="sq-AL"/>
        </w:rPr>
        <w:t>ë</w:t>
      </w:r>
      <w:r w:rsidR="007B12C6" w:rsidRPr="00F61961">
        <w:rPr>
          <w:rFonts w:ascii="Garamond" w:hAnsi="Garamond" w:cs="Times New Roman"/>
          <w:sz w:val="24"/>
          <w:szCs w:val="24"/>
          <w:lang w:val="sq-AL"/>
        </w:rPr>
        <w:t xml:space="preserve"> E</w:t>
      </w:r>
      <w:r w:rsidRPr="00F61961">
        <w:rPr>
          <w:rFonts w:ascii="Garamond" w:hAnsi="Garamond" w:cs="Times New Roman"/>
          <w:sz w:val="24"/>
          <w:szCs w:val="24"/>
          <w:lang w:val="sq-AL"/>
        </w:rPr>
        <w:t>konomi</w:t>
      </w:r>
      <w:r w:rsidR="007B12C6" w:rsidRPr="00F61961">
        <w:rPr>
          <w:rFonts w:ascii="Garamond" w:hAnsi="Garamond" w:cs="Times New Roman"/>
          <w:sz w:val="24"/>
          <w:szCs w:val="24"/>
          <w:lang w:val="sq-AL"/>
        </w:rPr>
        <w:t>s</w:t>
      </w:r>
      <w:r w:rsidRPr="00F61961">
        <w:rPr>
          <w:rFonts w:ascii="Garamond" w:hAnsi="Garamond" w:cs="Times New Roman"/>
          <w:sz w:val="24"/>
          <w:szCs w:val="24"/>
          <w:lang w:val="sq-AL"/>
        </w:rPr>
        <w:t>ë</w:t>
      </w:r>
      <w:r w:rsidR="007B12C6" w:rsidRPr="00F61961">
        <w:rPr>
          <w:rFonts w:ascii="Garamond" w:hAnsi="Garamond" w:cs="Times New Roman"/>
          <w:sz w:val="24"/>
          <w:szCs w:val="24"/>
          <w:lang w:val="sq-AL"/>
        </w:rPr>
        <w:t xml:space="preserve"> dhe Inovacionit</w:t>
      </w:r>
      <w:r w:rsidRPr="00F61961">
        <w:rPr>
          <w:rFonts w:ascii="Garamond" w:hAnsi="Garamond" w:cs="Times New Roman"/>
          <w:sz w:val="24"/>
          <w:szCs w:val="24"/>
          <w:lang w:val="sq-AL"/>
        </w:rPr>
        <w:t>, Këshilli i Ministrave</w:t>
      </w:r>
    </w:p>
    <w:p w14:paraId="5F445243" w14:textId="77777777" w:rsidR="009C640D" w:rsidRPr="00F61961" w:rsidRDefault="009C640D" w:rsidP="000F333F">
      <w:pPr>
        <w:spacing w:after="0" w:line="240" w:lineRule="auto"/>
        <w:ind w:firstLine="284"/>
        <w:jc w:val="both"/>
        <w:rPr>
          <w:rFonts w:ascii="Garamond" w:hAnsi="Garamond" w:cs="Times New Roman"/>
          <w:sz w:val="24"/>
          <w:szCs w:val="24"/>
          <w:lang w:val="sq-AL"/>
        </w:rPr>
      </w:pPr>
    </w:p>
    <w:p w14:paraId="5F445244" w14:textId="4A9282E2" w:rsidR="002D161A" w:rsidRPr="00F61961" w:rsidRDefault="000160AB" w:rsidP="000F333F">
      <w:pPr>
        <w:spacing w:after="0" w:line="240" w:lineRule="auto"/>
        <w:ind w:firstLine="284"/>
        <w:jc w:val="center"/>
        <w:rPr>
          <w:rFonts w:ascii="Garamond" w:hAnsi="Garamond" w:cs="Times New Roman"/>
          <w:sz w:val="24"/>
          <w:szCs w:val="24"/>
          <w:lang w:val="sq-AL"/>
        </w:rPr>
      </w:pPr>
      <w:r w:rsidRPr="00F61961">
        <w:rPr>
          <w:rFonts w:ascii="Garamond" w:hAnsi="Garamond" w:cs="Times New Roman"/>
          <w:sz w:val="24"/>
          <w:szCs w:val="24"/>
          <w:lang w:val="sq-AL"/>
        </w:rPr>
        <w:t>VENDOSI:</w:t>
      </w:r>
    </w:p>
    <w:p w14:paraId="5F445245" w14:textId="77777777" w:rsidR="009C640D" w:rsidRPr="00F61961" w:rsidRDefault="009C640D" w:rsidP="000F333F">
      <w:pPr>
        <w:spacing w:after="0" w:line="240" w:lineRule="auto"/>
        <w:ind w:firstLine="284"/>
        <w:rPr>
          <w:rFonts w:ascii="Garamond" w:hAnsi="Garamond" w:cs="Times New Roman"/>
          <w:sz w:val="24"/>
          <w:szCs w:val="24"/>
          <w:lang w:val="sq-AL"/>
        </w:rPr>
      </w:pPr>
    </w:p>
    <w:p w14:paraId="027E46E5" w14:textId="328AE11D"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1. Në vendimin nr.</w:t>
      </w:r>
      <w:r w:rsidR="00392331" w:rsidRPr="00F61961">
        <w:rPr>
          <w:rFonts w:ascii="Garamond" w:eastAsiaTheme="minorEastAsia" w:hAnsi="Garamond" w:cs="Times New Roman"/>
          <w:color w:val="000000"/>
          <w:sz w:val="24"/>
          <w:szCs w:val="24"/>
          <w:lang w:val="sq-AL"/>
        </w:rPr>
        <w:t xml:space="preserve"> </w:t>
      </w:r>
      <w:r w:rsidRPr="00F61961">
        <w:rPr>
          <w:rFonts w:ascii="Garamond" w:eastAsiaTheme="minorEastAsia" w:hAnsi="Garamond" w:cs="Times New Roman"/>
          <w:color w:val="000000"/>
          <w:sz w:val="24"/>
          <w:szCs w:val="24"/>
          <w:lang w:val="sq-AL"/>
        </w:rPr>
        <w:t>570, datë 3.10.2018, të Këshillit të Ministrave, “Për këshillat mbikëqyrës të shoqërive aksionare shtetërore”, të ndryshuar, bëhen këto ndryshime:</w:t>
      </w:r>
    </w:p>
    <w:p w14:paraId="417275F7" w14:textId="5D7C9CE4"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a) Pikat 1, 2, 3, 4 dhe 5 ndryshohen, si më poshtë vijon:</w:t>
      </w:r>
    </w:p>
    <w:p w14:paraId="5F24561A"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“1. Ky vendim përcakton rregullat për përbërjen, përzgjedhjen, emërimin, funksionimin, vlerësimin dhe mbikëqyrjen e këshillave mbikëqyrës të shoqërive aksionare shtetërore, si dhe organizimin e funksionimin e komisioneve të përhershme të emërimit.</w:t>
      </w:r>
    </w:p>
    <w:p w14:paraId="22805229"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Dispozitat e këtij vendimi zbatohen për të gjitha shoqëritë aksionare me kapital shtetëror në pronësi të institucioneve qendrore dhe vendore, për aq sa nuk bien ndesh me aktet ligjore dhe nënligjore të posaçme që rregullojnë veprimtarinë, organizimin dhe funksionimin e tyre.</w:t>
      </w:r>
    </w:p>
    <w:p w14:paraId="41D75F72" w14:textId="14EAD6BA"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Numri i anëtarëve të këshillave mbikëqyrës të shoqërive aksionare shtetërore është sipas parashikimeve të ligjit nr.</w:t>
      </w:r>
      <w:r w:rsidR="00392331" w:rsidRPr="00F61961">
        <w:rPr>
          <w:rFonts w:ascii="Garamond" w:eastAsiaTheme="minorEastAsia" w:hAnsi="Garamond" w:cs="Times New Roman"/>
          <w:color w:val="000000"/>
          <w:sz w:val="24"/>
          <w:szCs w:val="24"/>
          <w:lang w:val="sq-AL"/>
        </w:rPr>
        <w:t xml:space="preserve"> </w:t>
      </w:r>
      <w:r w:rsidRPr="00F61961">
        <w:rPr>
          <w:rFonts w:ascii="Garamond" w:eastAsiaTheme="minorEastAsia" w:hAnsi="Garamond" w:cs="Times New Roman"/>
          <w:color w:val="000000"/>
          <w:sz w:val="24"/>
          <w:szCs w:val="24"/>
          <w:lang w:val="sq-AL"/>
        </w:rPr>
        <w:t>7926, datë 20.4.1995, “Për transformimin e ndërmarrjeve shtetërore në shoqëri tregtare”, të ndryshuar, ndërsa numri konkret i anëtarëve për secilën shoqëri parashikohet në statutin përkatës.</w:t>
      </w:r>
    </w:p>
    <w:p w14:paraId="7B8A4F53" w14:textId="40E67582"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2. Kandidatët për anëtarë të këshillave mbikëqyrës duhet të përmbushin këto kërkesa:</w:t>
      </w:r>
    </w:p>
    <w:p w14:paraId="45453E6E" w14:textId="25D90BFD"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a) Të kenë përvojë në drejtim dhe menaxhim ekzekutiv;</w:t>
      </w:r>
    </w:p>
    <w:p w14:paraId="0C78CDF1" w14:textId="25800A34"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 xml:space="preserve">b) Të kenë njohuri në financë, qeverisje </w:t>
      </w:r>
      <w:proofErr w:type="spellStart"/>
      <w:r w:rsidRPr="00F61961">
        <w:rPr>
          <w:rFonts w:ascii="Garamond" w:eastAsiaTheme="minorEastAsia" w:hAnsi="Garamond" w:cs="Times New Roman"/>
          <w:color w:val="000000"/>
          <w:sz w:val="24"/>
          <w:szCs w:val="24"/>
          <w:lang w:val="sq-AL"/>
        </w:rPr>
        <w:t>korporative</w:t>
      </w:r>
      <w:proofErr w:type="spellEnd"/>
      <w:r w:rsidRPr="00F61961">
        <w:rPr>
          <w:rFonts w:ascii="Garamond" w:eastAsiaTheme="minorEastAsia" w:hAnsi="Garamond" w:cs="Times New Roman"/>
          <w:color w:val="000000"/>
          <w:sz w:val="24"/>
          <w:szCs w:val="24"/>
          <w:lang w:val="sq-AL"/>
        </w:rPr>
        <w:t>, menaxhim risku dhe pajtueshmëri;</w:t>
      </w:r>
    </w:p>
    <w:p w14:paraId="11815113" w14:textId="2A91856A"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c) Të kenë kompetenca teknike dhe sektoriale, sipas fushës së veprimtarisë së shoqërisë;</w:t>
      </w:r>
    </w:p>
    <w:p w14:paraId="290FF40F" w14:textId="12ADA4A2"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ç) Të kenë integritet, etikë të lartë profesionale dhe aftësi për të ushtruar funksionin në mënyrë të pavarur dhe në interesin më të mirë të shoqërisë;</w:t>
      </w:r>
    </w:p>
    <w:p w14:paraId="6412B917" w14:textId="4A2217D6"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d) Të mos ushtrojnë funksione politike aktive;</w:t>
      </w:r>
    </w:p>
    <w:p w14:paraId="3D5398CC" w14:textId="75264938"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dh)</w:t>
      </w:r>
      <w:r w:rsidR="00392331" w:rsidRPr="00F61961">
        <w:rPr>
          <w:rFonts w:ascii="Garamond" w:eastAsiaTheme="minorEastAsia" w:hAnsi="Garamond" w:cs="Times New Roman"/>
          <w:color w:val="000000"/>
          <w:sz w:val="24"/>
          <w:szCs w:val="24"/>
          <w:lang w:val="sq-AL"/>
        </w:rPr>
        <w:t xml:space="preserve"> </w:t>
      </w:r>
      <w:r w:rsidRPr="00F61961">
        <w:rPr>
          <w:rFonts w:ascii="Garamond" w:eastAsiaTheme="minorEastAsia" w:hAnsi="Garamond" w:cs="Times New Roman"/>
          <w:color w:val="000000"/>
          <w:sz w:val="24"/>
          <w:szCs w:val="24"/>
          <w:lang w:val="sq-AL"/>
        </w:rPr>
        <w:t>Të deklarojnë konfliktin e interesit para dhe gjatë ushtrimit të funksionit;</w:t>
      </w:r>
    </w:p>
    <w:p w14:paraId="4B19A419" w14:textId="36BDDFB2"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 xml:space="preserve">e) Të kenë aftësinë për të kontribuar në arritjen e objektivave të shoqërisë, siç parashikohet në letrën e </w:t>
      </w:r>
      <w:proofErr w:type="spellStart"/>
      <w:r w:rsidRPr="00F61961">
        <w:rPr>
          <w:rFonts w:ascii="Garamond" w:eastAsiaTheme="minorEastAsia" w:hAnsi="Garamond" w:cs="Times New Roman"/>
          <w:color w:val="000000"/>
          <w:sz w:val="24"/>
          <w:szCs w:val="24"/>
          <w:lang w:val="sq-AL"/>
        </w:rPr>
        <w:t>pritshmërive</w:t>
      </w:r>
      <w:proofErr w:type="spellEnd"/>
      <w:r w:rsidRPr="00F61961">
        <w:rPr>
          <w:rFonts w:ascii="Garamond" w:eastAsiaTheme="minorEastAsia" w:hAnsi="Garamond" w:cs="Times New Roman"/>
          <w:color w:val="000000"/>
          <w:sz w:val="24"/>
          <w:szCs w:val="24"/>
          <w:lang w:val="sq-AL"/>
        </w:rPr>
        <w:t xml:space="preserve"> të përfaqësuesit të pronarit të pronës shtetërore.</w:t>
      </w:r>
    </w:p>
    <w:p w14:paraId="28DA8173"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 xml:space="preserve">Letra e </w:t>
      </w:r>
      <w:proofErr w:type="spellStart"/>
      <w:r w:rsidRPr="00F61961">
        <w:rPr>
          <w:rFonts w:ascii="Garamond" w:eastAsiaTheme="minorEastAsia" w:hAnsi="Garamond" w:cs="Times New Roman"/>
          <w:color w:val="000000"/>
          <w:sz w:val="24"/>
          <w:szCs w:val="24"/>
          <w:lang w:val="sq-AL"/>
        </w:rPr>
        <w:t>pritshmërive</w:t>
      </w:r>
      <w:proofErr w:type="spellEnd"/>
      <w:r w:rsidRPr="00F61961">
        <w:rPr>
          <w:rFonts w:ascii="Garamond" w:eastAsiaTheme="minorEastAsia" w:hAnsi="Garamond" w:cs="Times New Roman"/>
          <w:color w:val="000000"/>
          <w:sz w:val="24"/>
          <w:szCs w:val="24"/>
          <w:lang w:val="sq-AL"/>
        </w:rPr>
        <w:t xml:space="preserve"> përcakton objektivat kryesorë të shoqërisë, </w:t>
      </w:r>
      <w:proofErr w:type="spellStart"/>
      <w:r w:rsidRPr="00F61961">
        <w:rPr>
          <w:rFonts w:ascii="Garamond" w:eastAsiaTheme="minorEastAsia" w:hAnsi="Garamond" w:cs="Times New Roman"/>
          <w:color w:val="000000"/>
          <w:sz w:val="24"/>
          <w:szCs w:val="24"/>
          <w:lang w:val="sq-AL"/>
        </w:rPr>
        <w:t>pritshmëritë</w:t>
      </w:r>
      <w:proofErr w:type="spellEnd"/>
      <w:r w:rsidRPr="00F61961">
        <w:rPr>
          <w:rFonts w:ascii="Garamond" w:eastAsiaTheme="minorEastAsia" w:hAnsi="Garamond" w:cs="Times New Roman"/>
          <w:color w:val="000000"/>
          <w:sz w:val="24"/>
          <w:szCs w:val="24"/>
          <w:lang w:val="sq-AL"/>
        </w:rPr>
        <w:t xml:space="preserve"> e pronarit në lidhje me </w:t>
      </w:r>
      <w:proofErr w:type="spellStart"/>
      <w:r w:rsidRPr="00F61961">
        <w:rPr>
          <w:rFonts w:ascii="Garamond" w:eastAsiaTheme="minorEastAsia" w:hAnsi="Garamond" w:cs="Times New Roman"/>
          <w:color w:val="000000"/>
          <w:sz w:val="24"/>
          <w:szCs w:val="24"/>
          <w:lang w:val="sq-AL"/>
        </w:rPr>
        <w:t>performancën</w:t>
      </w:r>
      <w:proofErr w:type="spellEnd"/>
      <w:r w:rsidRPr="00F61961">
        <w:rPr>
          <w:rFonts w:ascii="Garamond" w:eastAsiaTheme="minorEastAsia" w:hAnsi="Garamond" w:cs="Times New Roman"/>
          <w:color w:val="000000"/>
          <w:sz w:val="24"/>
          <w:szCs w:val="24"/>
          <w:lang w:val="sq-AL"/>
        </w:rPr>
        <w:t xml:space="preserve"> dhe rezultatet e dëshiruara të qeverisjes, si dhe publikohet në faqen zyrtare të komisionit përkatës të emërimit dhe në faqen zyrtare të shoqërisë aksionare shtetërore.</w:t>
      </w:r>
    </w:p>
    <w:p w14:paraId="0E5B9BD3" w14:textId="3BF8FACF"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Anëtarët e këshillit mbikëqyrës emërohen në përputhje me nenin 8, të ligjit nr.</w:t>
      </w:r>
      <w:r w:rsidR="00392331" w:rsidRPr="00F61961">
        <w:rPr>
          <w:rFonts w:ascii="Garamond" w:eastAsiaTheme="minorEastAsia" w:hAnsi="Garamond" w:cs="Times New Roman"/>
          <w:color w:val="000000"/>
          <w:sz w:val="24"/>
          <w:szCs w:val="24"/>
          <w:lang w:val="sq-AL"/>
        </w:rPr>
        <w:t xml:space="preserve"> </w:t>
      </w:r>
      <w:r w:rsidRPr="00F61961">
        <w:rPr>
          <w:rFonts w:ascii="Garamond" w:eastAsiaTheme="minorEastAsia" w:hAnsi="Garamond" w:cs="Times New Roman"/>
          <w:color w:val="000000"/>
          <w:sz w:val="24"/>
          <w:szCs w:val="24"/>
          <w:lang w:val="sq-AL"/>
        </w:rPr>
        <w:t>7926, datë 20.4.1995, “Për transformimin e ndërmarrjeve shtetërore në shoqëri tregtare”, të ndryshuar. Kandidatët e propozuar nga përfaqësuesi i pronarit të pronës shtetërore dhe nga ministri i linjës ose organi i vetëqeverisjes vendore, sipas rastit, vlerësohen nga Komisioni i Përhershëm i Emërimit për verifikimin e përshtatshmërisë së tyre dhe përputhshmërisë me kërkesat e përcaktuara në këtë vendim.</w:t>
      </w:r>
    </w:p>
    <w:p w14:paraId="1DF1FB4A"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Anëtarët e pavarur përzgjidhen përmes një procedure të hapur aplikimi dhe vlerësohen nga Komisioni i Përhershëm i Emërimit. Kryetari i këshillit mbikëqyrës zgjidhet nga radhët e anëtarëve të pavarur.</w:t>
      </w:r>
    </w:p>
    <w:p w14:paraId="68B793B6"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 xml:space="preserve">Komisioni i Përhershëm i Emërimit vlerëson të gjithë kandidatët dhe i propozon Asamblesë së Përgjithshme listën përfundimtare të kandidatëve për emërim, me justifikimin përkatës, duke </w:t>
      </w:r>
      <w:r w:rsidRPr="00F61961">
        <w:rPr>
          <w:rFonts w:ascii="Garamond" w:eastAsiaTheme="minorEastAsia" w:hAnsi="Garamond" w:cs="Times New Roman"/>
          <w:color w:val="000000"/>
          <w:sz w:val="24"/>
          <w:szCs w:val="24"/>
          <w:lang w:val="sq-AL"/>
        </w:rPr>
        <w:lastRenderedPageBreak/>
        <w:t xml:space="preserve">siguruar që shumica e anëtarëve të emëruar të jenë anëtarë të pavarur. Përbërja e këshillit mbikëqyrës respekton parimin e barazisë gjinore. </w:t>
      </w:r>
    </w:p>
    <w:p w14:paraId="5FC234B8"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 xml:space="preserve">Asambleja e Përgjithshme emëron anëtarët e këshillit mbikëqyrës nga kandidatët e propozuar nga Komisioni i Përhershëm i Emërimit. Refuzimi i një kandidature mund të bëhet vetëm për mosplotësim të kritereve ligjore ose për konflikt interesi dhe duhet të jetë i arsyetuar. </w:t>
      </w:r>
    </w:p>
    <w:p w14:paraId="55E80DCC"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 xml:space="preserve">Në rast refuzimi, Komisioni i Përhershëm i Emërimit paraqet një kandidaturë tjetër brenda 30 (tridhjete) ditëve. </w:t>
      </w:r>
      <w:proofErr w:type="spellStart"/>
      <w:r w:rsidRPr="00F61961">
        <w:rPr>
          <w:rFonts w:ascii="Garamond" w:eastAsiaTheme="minorEastAsia" w:hAnsi="Garamond" w:cs="Times New Roman"/>
          <w:color w:val="000000"/>
          <w:sz w:val="24"/>
          <w:szCs w:val="24"/>
          <w:lang w:val="sq-AL"/>
        </w:rPr>
        <w:t>Mosshqyrtimi</w:t>
      </w:r>
      <w:proofErr w:type="spellEnd"/>
      <w:r w:rsidRPr="00F61961">
        <w:rPr>
          <w:rFonts w:ascii="Garamond" w:eastAsiaTheme="minorEastAsia" w:hAnsi="Garamond" w:cs="Times New Roman"/>
          <w:color w:val="000000"/>
          <w:sz w:val="24"/>
          <w:szCs w:val="24"/>
          <w:lang w:val="sq-AL"/>
        </w:rPr>
        <w:t xml:space="preserve"> ose refuzimi i kandidaturës së dytë për shkaqe të tjera nga ato të përcaktuara në këtë pikë nuk pengon emërimin e saj.</w:t>
      </w:r>
    </w:p>
    <w:p w14:paraId="62961C1B"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Anëtar i pavarur konsiderohet çdo person që:</w:t>
      </w:r>
    </w:p>
    <w:p w14:paraId="114D594A" w14:textId="23893C5D"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 xml:space="preserve">a) nuk ka marrëdhënie pune ose </w:t>
      </w:r>
      <w:proofErr w:type="spellStart"/>
      <w:r w:rsidRPr="00F61961">
        <w:rPr>
          <w:rFonts w:ascii="Garamond" w:eastAsiaTheme="minorEastAsia" w:hAnsi="Garamond" w:cs="Times New Roman"/>
          <w:color w:val="000000"/>
          <w:sz w:val="24"/>
          <w:szCs w:val="24"/>
          <w:lang w:val="sq-AL"/>
        </w:rPr>
        <w:t>kontraktuale</w:t>
      </w:r>
      <w:proofErr w:type="spellEnd"/>
      <w:r w:rsidRPr="00F61961">
        <w:rPr>
          <w:rFonts w:ascii="Garamond" w:eastAsiaTheme="minorEastAsia" w:hAnsi="Garamond" w:cs="Times New Roman"/>
          <w:color w:val="000000"/>
          <w:sz w:val="24"/>
          <w:szCs w:val="24"/>
          <w:lang w:val="sq-AL"/>
        </w:rPr>
        <w:t xml:space="preserve"> me shoqërinë në 3 (tr</w:t>
      </w:r>
      <w:r w:rsidR="00392331" w:rsidRPr="00F61961">
        <w:rPr>
          <w:rFonts w:ascii="Garamond" w:eastAsiaTheme="minorEastAsia" w:hAnsi="Garamond" w:cs="Times New Roman"/>
          <w:color w:val="000000"/>
          <w:sz w:val="24"/>
          <w:szCs w:val="24"/>
          <w:lang w:val="sq-AL"/>
        </w:rPr>
        <w:t>e</w:t>
      </w:r>
      <w:r w:rsidRPr="00F61961">
        <w:rPr>
          <w:rFonts w:ascii="Garamond" w:eastAsiaTheme="minorEastAsia" w:hAnsi="Garamond" w:cs="Times New Roman"/>
          <w:color w:val="000000"/>
          <w:sz w:val="24"/>
          <w:szCs w:val="24"/>
          <w:lang w:val="sq-AL"/>
        </w:rPr>
        <w:t>) v</w:t>
      </w:r>
      <w:r w:rsidR="00392331" w:rsidRPr="00F61961">
        <w:rPr>
          <w:rFonts w:ascii="Garamond" w:eastAsiaTheme="minorEastAsia" w:hAnsi="Garamond" w:cs="Times New Roman"/>
          <w:color w:val="000000"/>
          <w:sz w:val="24"/>
          <w:szCs w:val="24"/>
          <w:lang w:val="sq-AL"/>
        </w:rPr>
        <w:t xml:space="preserve">jetët </w:t>
      </w:r>
      <w:r w:rsidRPr="00F61961">
        <w:rPr>
          <w:rFonts w:ascii="Garamond" w:eastAsiaTheme="minorEastAsia" w:hAnsi="Garamond" w:cs="Times New Roman"/>
          <w:color w:val="000000"/>
          <w:sz w:val="24"/>
          <w:szCs w:val="24"/>
          <w:lang w:val="sq-AL"/>
        </w:rPr>
        <w:t>e fundit;</w:t>
      </w:r>
    </w:p>
    <w:p w14:paraId="5F672966" w14:textId="3129305E"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b) nuk është i lidhur me aksionarët apo administratorët;</w:t>
      </w:r>
    </w:p>
    <w:p w14:paraId="13AC0CC4" w14:textId="14314EE8"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c) nuk ka interes financiar apo personal që cenon pavarësinë e tij;</w:t>
      </w:r>
    </w:p>
    <w:p w14:paraId="4A728575" w14:textId="14621FE8"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ç) nuk ka ushtruar funksione politike në 3 (tr</w:t>
      </w:r>
      <w:r w:rsidR="00392331" w:rsidRPr="00F61961">
        <w:rPr>
          <w:rFonts w:ascii="Garamond" w:eastAsiaTheme="minorEastAsia" w:hAnsi="Garamond" w:cs="Times New Roman"/>
          <w:color w:val="000000"/>
          <w:sz w:val="24"/>
          <w:szCs w:val="24"/>
          <w:lang w:val="sq-AL"/>
        </w:rPr>
        <w:t>e</w:t>
      </w:r>
      <w:r w:rsidRPr="00F61961">
        <w:rPr>
          <w:rFonts w:ascii="Garamond" w:eastAsiaTheme="minorEastAsia" w:hAnsi="Garamond" w:cs="Times New Roman"/>
          <w:color w:val="000000"/>
          <w:sz w:val="24"/>
          <w:szCs w:val="24"/>
          <w:lang w:val="sq-AL"/>
        </w:rPr>
        <w:t>) v</w:t>
      </w:r>
      <w:r w:rsidR="00392331" w:rsidRPr="00F61961">
        <w:rPr>
          <w:rFonts w:ascii="Garamond" w:eastAsiaTheme="minorEastAsia" w:hAnsi="Garamond" w:cs="Times New Roman"/>
          <w:color w:val="000000"/>
          <w:sz w:val="24"/>
          <w:szCs w:val="24"/>
          <w:lang w:val="sq-AL"/>
        </w:rPr>
        <w:t>jetët</w:t>
      </w:r>
      <w:r w:rsidRPr="00F61961">
        <w:rPr>
          <w:rFonts w:ascii="Garamond" w:eastAsiaTheme="minorEastAsia" w:hAnsi="Garamond" w:cs="Times New Roman"/>
          <w:color w:val="000000"/>
          <w:sz w:val="24"/>
          <w:szCs w:val="24"/>
          <w:lang w:val="sq-AL"/>
        </w:rPr>
        <w:t xml:space="preserve"> e fundit;</w:t>
      </w:r>
    </w:p>
    <w:p w14:paraId="2676B392" w14:textId="282C4A35"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d) përmbush kriteret e integritetit dhe profesionalizmit, të përcaktuara në legjislacionin në fuqi;</w:t>
      </w:r>
    </w:p>
    <w:p w14:paraId="32D3A841" w14:textId="136EBC8F"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Times New Roman"/>
          <w:color w:val="000000"/>
          <w:sz w:val="24"/>
          <w:szCs w:val="24"/>
          <w:lang w:val="sq-AL"/>
        </w:rPr>
      </w:pPr>
      <w:r w:rsidRPr="00F61961">
        <w:rPr>
          <w:rFonts w:ascii="Garamond" w:eastAsiaTheme="minorEastAsia" w:hAnsi="Garamond" w:cs="Times New Roman"/>
          <w:color w:val="000000"/>
          <w:sz w:val="24"/>
          <w:szCs w:val="24"/>
          <w:lang w:val="sq-AL"/>
        </w:rPr>
        <w:t>dh)</w:t>
      </w:r>
      <w:r w:rsidR="00392331" w:rsidRPr="00F61961">
        <w:rPr>
          <w:rFonts w:ascii="Garamond" w:eastAsiaTheme="minorEastAsia" w:hAnsi="Garamond" w:cs="Times New Roman"/>
          <w:color w:val="000000"/>
          <w:sz w:val="24"/>
          <w:szCs w:val="24"/>
          <w:lang w:val="sq-AL"/>
        </w:rPr>
        <w:t xml:space="preserve"> </w:t>
      </w:r>
      <w:r w:rsidRPr="00F61961">
        <w:rPr>
          <w:rFonts w:ascii="Garamond" w:eastAsiaTheme="minorEastAsia" w:hAnsi="Garamond" w:cs="Times New Roman"/>
          <w:color w:val="000000"/>
          <w:sz w:val="24"/>
          <w:szCs w:val="24"/>
          <w:lang w:val="sq-AL"/>
        </w:rPr>
        <w:t>nuk është nëpunës i administratës publike.</w:t>
      </w:r>
    </w:p>
    <w:p w14:paraId="4E086CED"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3. Anëtarët e këshillit mbikëqyrës përfitojnë shpërblim për pjesëmarrje në këshillat mbikëqyrës, si më poshtë vijon:</w:t>
      </w:r>
    </w:p>
    <w:p w14:paraId="3BFA4610"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a) Shpërblimi i kryetarit të këshillit mbikëqyrës është afërsisht 20 (njëzet) për qind e pagës mujore të administratorit të shoqërisë, por jo më shumë se 100 000 (njëqind mijë) lekë për shoqëritë aksionare shtetërore strategjike dhe jo më shumë se 60 000 (gjashtëdhjetë mijë) lekë për shoqëritë aksionare shtetërore </w:t>
      </w:r>
      <w:proofErr w:type="spellStart"/>
      <w:r w:rsidRPr="00F61961">
        <w:rPr>
          <w:rFonts w:ascii="Garamond" w:eastAsiaTheme="minorEastAsia" w:hAnsi="Garamond" w:cs="Calibri"/>
          <w:color w:val="000000"/>
          <w:sz w:val="24"/>
          <w:szCs w:val="24"/>
          <w:lang w:val="sq-AL"/>
        </w:rPr>
        <w:t>jostrategjike</w:t>
      </w:r>
      <w:proofErr w:type="spellEnd"/>
      <w:r w:rsidRPr="00F61961">
        <w:rPr>
          <w:rFonts w:ascii="Garamond" w:eastAsiaTheme="minorEastAsia" w:hAnsi="Garamond" w:cs="Calibri"/>
          <w:color w:val="000000"/>
          <w:sz w:val="24"/>
          <w:szCs w:val="24"/>
          <w:lang w:val="sq-AL"/>
        </w:rPr>
        <w:t>;</w:t>
      </w:r>
    </w:p>
    <w:p w14:paraId="0B5EB632" w14:textId="79A9F496"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b) Shpërblimi i anëtarëve të pavarur është afërsisht 70 (shtatëdhjetë) për qind e shpërblimit të kryetarit të këshillit mbikëqyrës;</w:t>
      </w:r>
    </w:p>
    <w:p w14:paraId="4B806299"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c) Shpërblimi i anëtarëve jo të pavarur është afërsisht 50 (pesëdhjetë) për qind e shpërblimit të kryetarit të këshillit mbikëqyrës.</w:t>
      </w:r>
    </w:p>
    <w:p w14:paraId="7351CEF9"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Shpërblimi i anëtarëve të këshillit mbikëqyrës është mujor dhe jepet nga mbledhja e parë e këshillit. Efektet financiare përballohen nga vetë shoqëria aksionare shtetërore.</w:t>
      </w:r>
    </w:p>
    <w:p w14:paraId="17952806"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Këshilli mbikëqyrës mblidhet jo më pak se 4 (katër) herë në vit dhe raporton për veprimtarinë ekonomike e financiare të shoqërisë pranë përfaqësuesit të pronarit, jo më pak se 4 (katër) herë në vit. Këshilli mbikëqyrës kryen vetëvlerësim vjetor dhe vlerësim të jashtëm çdo 3 (tre) vjet për shoqëritë strategjike.</w:t>
      </w:r>
    </w:p>
    <w:p w14:paraId="6E0C603A"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4. Anëtarët e këshillave mbikëqyrës paraqesin deklarim me shkrim për mungesën e konfliktit të interesit dhe paanshmërinë e tyre, status i cili verifikohet gjatë gjithë mandatit. Deklarimi dhe verifikimi i konflikteve të interesit kryhet nga komisioni përkatës i emërimit para emërimit dhe monitorohet gjatë gjithë mandatit nga Asambleja e Përgjithshme, në përputhje me legjislacionin në fuqi. Në rast konflikti interesi, anëtari përjashtohet nga vendimmarrja përkatëse dhe, në rast përsëritjeje apo shkeljeje të rëndë, shkarkohet.</w:t>
      </w:r>
    </w:p>
    <w:p w14:paraId="53632CEF" w14:textId="1A44730C"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Këshilli mbikëqyrës harton një raport vjetor</w:t>
      </w:r>
      <w:r w:rsidR="00392331" w:rsidRPr="00F61961">
        <w:rPr>
          <w:rFonts w:ascii="Garamond" w:eastAsiaTheme="minorEastAsia" w:hAnsi="Garamond" w:cs="Calibri"/>
          <w:color w:val="000000"/>
          <w:sz w:val="24"/>
          <w:szCs w:val="24"/>
          <w:lang w:val="sq-AL"/>
        </w:rPr>
        <w:t>,</w:t>
      </w:r>
      <w:r w:rsidRPr="00F61961">
        <w:rPr>
          <w:rFonts w:ascii="Garamond" w:eastAsiaTheme="minorEastAsia" w:hAnsi="Garamond" w:cs="Calibri"/>
          <w:color w:val="000000"/>
          <w:sz w:val="24"/>
          <w:szCs w:val="24"/>
          <w:lang w:val="sq-AL"/>
        </w:rPr>
        <w:t xml:space="preserve"> për:</w:t>
      </w:r>
    </w:p>
    <w:p w14:paraId="3AA00B77"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a) </w:t>
      </w:r>
      <w:proofErr w:type="spellStart"/>
      <w:r w:rsidRPr="00F61961">
        <w:rPr>
          <w:rFonts w:ascii="Garamond" w:eastAsiaTheme="minorEastAsia" w:hAnsi="Garamond" w:cs="Calibri"/>
          <w:color w:val="000000"/>
          <w:sz w:val="24"/>
          <w:szCs w:val="24"/>
          <w:lang w:val="sq-AL"/>
        </w:rPr>
        <w:t>performancën</w:t>
      </w:r>
      <w:proofErr w:type="spellEnd"/>
      <w:r w:rsidRPr="00F61961">
        <w:rPr>
          <w:rFonts w:ascii="Garamond" w:eastAsiaTheme="minorEastAsia" w:hAnsi="Garamond" w:cs="Calibri"/>
          <w:color w:val="000000"/>
          <w:sz w:val="24"/>
          <w:szCs w:val="24"/>
          <w:lang w:val="sq-AL"/>
        </w:rPr>
        <w:t xml:space="preserve"> e shoqërisë;</w:t>
      </w:r>
    </w:p>
    <w:p w14:paraId="28E4968B"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b) arritjen e objektivave;</w:t>
      </w:r>
    </w:p>
    <w:p w14:paraId="647022D1"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c) veprimtarinë e këshillit;</w:t>
      </w:r>
    </w:p>
    <w:p w14:paraId="3CF4A157"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ç) shpërblimet e anëtarëve.</w:t>
      </w:r>
    </w:p>
    <w:p w14:paraId="0FDE5249"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Raporti publikohet në faqen zyrtare të shoqërisë aksionare shtetërore dhe në faqen zyrtare të Komisionit të Përhershëm të Emërimit.</w:t>
      </w:r>
    </w:p>
    <w:p w14:paraId="3DB4430C"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5. Pranë ministrisë përgjegjëse për ekonominë ngrihet Komisioni i Përhershëm i Emërimit, i cili është përgjegjës për organizimin, vlerësimin dhe përzgjedhjen e kandidatëve për anëtarë të këshillave mbikëqyrës të shoqërive aksionare shtetërore, sipas fushës së përgjegjësisë. Ky komision vlerëson kandidatët për këshillat mbikëqyrës të shoqërive aksionare në pronësi shtetërore të </w:t>
      </w:r>
      <w:proofErr w:type="spellStart"/>
      <w:r w:rsidRPr="00F61961">
        <w:rPr>
          <w:rFonts w:ascii="Garamond" w:eastAsiaTheme="minorEastAsia" w:hAnsi="Garamond" w:cs="Calibri"/>
          <w:color w:val="000000"/>
          <w:sz w:val="24"/>
          <w:szCs w:val="24"/>
          <w:lang w:val="sq-AL"/>
        </w:rPr>
        <w:t>të</w:t>
      </w:r>
      <w:proofErr w:type="spellEnd"/>
      <w:r w:rsidRPr="00F61961">
        <w:rPr>
          <w:rFonts w:ascii="Garamond" w:eastAsiaTheme="minorEastAsia" w:hAnsi="Garamond" w:cs="Calibri"/>
          <w:color w:val="000000"/>
          <w:sz w:val="24"/>
          <w:szCs w:val="24"/>
          <w:lang w:val="sq-AL"/>
        </w:rPr>
        <w:t xml:space="preserve"> gjitha institucioneve, me përjashtim të shoqërive që janë në pronësi të ministrisë përgjegjëse për infrastrukturën dhe energjinë, si dhe të shoqërive që janë në pronësi të organeve të vetëqeverisjes vendore.</w:t>
      </w:r>
    </w:p>
    <w:p w14:paraId="202FE908"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lastRenderedPageBreak/>
        <w:t>Anëtarët e Komisionit të Përhershëm të Emërimit në ministrinë përgjegjëse për ekonominë emërohen me urdhër të titullarit të institucionit, me këtë përbërje:</w:t>
      </w:r>
    </w:p>
    <w:p w14:paraId="7BCF362F" w14:textId="7C836472"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a) 4 (katër) anëtarë të pavarur, ekspertë me përvojë të dëshmuar në fusha si qeverisja </w:t>
      </w:r>
      <w:proofErr w:type="spellStart"/>
      <w:r w:rsidRPr="00F61961">
        <w:rPr>
          <w:rFonts w:ascii="Garamond" w:eastAsiaTheme="minorEastAsia" w:hAnsi="Garamond" w:cs="Calibri"/>
          <w:color w:val="000000"/>
          <w:sz w:val="24"/>
          <w:szCs w:val="24"/>
          <w:lang w:val="sq-AL"/>
        </w:rPr>
        <w:t>korporative</w:t>
      </w:r>
      <w:proofErr w:type="spellEnd"/>
      <w:r w:rsidRPr="00F61961">
        <w:rPr>
          <w:rFonts w:ascii="Garamond" w:eastAsiaTheme="minorEastAsia" w:hAnsi="Garamond" w:cs="Calibri"/>
          <w:color w:val="000000"/>
          <w:sz w:val="24"/>
          <w:szCs w:val="24"/>
          <w:lang w:val="sq-AL"/>
        </w:rPr>
        <w:t xml:space="preserve">, financat, </w:t>
      </w:r>
      <w:proofErr w:type="spellStart"/>
      <w:r w:rsidRPr="00F61961">
        <w:rPr>
          <w:rFonts w:ascii="Garamond" w:eastAsiaTheme="minorEastAsia" w:hAnsi="Garamond" w:cs="Calibri"/>
          <w:color w:val="000000"/>
          <w:sz w:val="24"/>
          <w:szCs w:val="24"/>
          <w:lang w:val="sq-AL"/>
        </w:rPr>
        <w:t>auditimi</w:t>
      </w:r>
      <w:proofErr w:type="spellEnd"/>
      <w:r w:rsidRPr="00F61961">
        <w:rPr>
          <w:rFonts w:ascii="Garamond" w:eastAsiaTheme="minorEastAsia" w:hAnsi="Garamond" w:cs="Calibri"/>
          <w:color w:val="000000"/>
          <w:sz w:val="24"/>
          <w:szCs w:val="24"/>
          <w:lang w:val="sq-AL"/>
        </w:rPr>
        <w:t>, e drejta tregtare, menaxhimi i riskut ose fusha të ngjashme, të cilët përzgjidhen nëpërmjet një procedure të hapur aplikimi, bazuar në shpalljen e publikuar në faqen zyrtare të institucionit. Këta anëtarë kanë mandat 3-vjeçar;</w:t>
      </w:r>
    </w:p>
    <w:p w14:paraId="575E9A4A"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b) 1 (një) përfaqësues i nivelit të lartë drejtues, me rotacion, nga ministria që zhvillon politikat sektoriale;</w:t>
      </w:r>
    </w:p>
    <w:p w14:paraId="6351F467"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c) 1 (një) përfaqësues i nivelit të lartë drejtues nga ministria përgjegjëse për ekonominë.</w:t>
      </w:r>
    </w:p>
    <w:p w14:paraId="3372C353"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Me shumicë të thjeshtë votash, komisioni zgjedh kryetarin nga radhët e anëtarëve të pavarur.</w:t>
      </w:r>
    </w:p>
    <w:p w14:paraId="504D61D1"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Pranë ministrisë përgjegjëse për infrastrukturën dhe energjinë ngrihet Komisioni i Përhershëm i Emërimit, i cili është përgjegjës për organizimin, vlerësimin dhe përzgjedhjen e kandidatëve për anëtarë të këshillave mbikëqyrës të shoqërive aksionare shtetërore, sipas fushës së përgjegjësisë. Ky komision vlerëson kandidatët për këshillat mbikëqyrës të shoqërive aksionare shtetërore në pronësi të ministrisë përgjegjëse për infrastrukturën dhe energjinë.</w:t>
      </w:r>
    </w:p>
    <w:p w14:paraId="1446A0C4"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Anëtarët e Komisionit të Përhershëm të Emërimit në ministrinë përgjegjëse për infrastrukturën dhe energjinë emërohen me urdhër të titullarit të institucionit, si më poshtë vijon:</w:t>
      </w:r>
    </w:p>
    <w:p w14:paraId="2ACB4B10" w14:textId="57B1554F"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a) 4 (katër) anëtarë të pavarur, ekspertë me përvojë të dëshmuar në fusha si qeverisja </w:t>
      </w:r>
      <w:proofErr w:type="spellStart"/>
      <w:r w:rsidRPr="00F61961">
        <w:rPr>
          <w:rFonts w:ascii="Garamond" w:eastAsiaTheme="minorEastAsia" w:hAnsi="Garamond" w:cs="Calibri"/>
          <w:color w:val="000000"/>
          <w:sz w:val="24"/>
          <w:szCs w:val="24"/>
          <w:lang w:val="sq-AL"/>
        </w:rPr>
        <w:t>korporative</w:t>
      </w:r>
      <w:proofErr w:type="spellEnd"/>
      <w:r w:rsidRPr="00F61961">
        <w:rPr>
          <w:rFonts w:ascii="Garamond" w:eastAsiaTheme="minorEastAsia" w:hAnsi="Garamond" w:cs="Calibri"/>
          <w:color w:val="000000"/>
          <w:sz w:val="24"/>
          <w:szCs w:val="24"/>
          <w:lang w:val="sq-AL"/>
        </w:rPr>
        <w:t xml:space="preserve">, financat, </w:t>
      </w:r>
      <w:proofErr w:type="spellStart"/>
      <w:r w:rsidRPr="00F61961">
        <w:rPr>
          <w:rFonts w:ascii="Garamond" w:eastAsiaTheme="minorEastAsia" w:hAnsi="Garamond" w:cs="Calibri"/>
          <w:color w:val="000000"/>
          <w:sz w:val="24"/>
          <w:szCs w:val="24"/>
          <w:lang w:val="sq-AL"/>
        </w:rPr>
        <w:t>auditimi</w:t>
      </w:r>
      <w:proofErr w:type="spellEnd"/>
      <w:r w:rsidRPr="00F61961">
        <w:rPr>
          <w:rFonts w:ascii="Garamond" w:eastAsiaTheme="minorEastAsia" w:hAnsi="Garamond" w:cs="Calibri"/>
          <w:color w:val="000000"/>
          <w:sz w:val="24"/>
          <w:szCs w:val="24"/>
          <w:lang w:val="sq-AL"/>
        </w:rPr>
        <w:t>, e drejta tregtare, menaxhimi i riskut ose fusha të ngjashme, të cilët përzgjidhen nëpërmjet një procedure të hapur aplikimi, bazuar në shpalljen e publikuar në faqen zyrtare të institucionit. Këta anëtarë kanë mandat 3-vjeçar;</w:t>
      </w:r>
    </w:p>
    <w:p w14:paraId="540B6147"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b) 1 (një) përfaqësues i nivelit të lartë drejtues nga ministria përgjegjëse për infrastrukturën dhe energjinë;</w:t>
      </w:r>
    </w:p>
    <w:p w14:paraId="539FD109" w14:textId="4922A71E"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c) 1 (një) përfaqësues i nivelit të lartë drejtues nga ministria përgjegjëse për ekonominë.</w:t>
      </w:r>
    </w:p>
    <w:p w14:paraId="20235D61"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Me shumicë të thjeshtë votash, komisioni zgjedh kryetarin nga radhët e anëtarëve të pavarur.</w:t>
      </w:r>
    </w:p>
    <w:p w14:paraId="3CEE6649"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Pranë agjencisë përgjegjëse për mbështetjen e vetëqeverisjes vendore ngrihet Komisioni i Përhershëm i Emërimit, i cili është përgjegjës për organizimin, vlerësimin dhe përzgjedhjen e kandidatëve për anëtarë të këshillave mbikëqyrës të shoqërive aksionare shtetërore, sipas fushës së përgjegjësisë. Ky komision vlerëson kandidatët për këshillat mbikëqyrës të shoqërive aksionare në pronësi të organeve të vetëqeverisjes vendore.</w:t>
      </w:r>
    </w:p>
    <w:p w14:paraId="6D76503F"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Anëtarët e Komisionit të Përhershëm të Emërimit pranë agjencisë përgjegjëse për mbështetjen e vetëqeverisjes vendore emërohen me urdhër të titullarit të institucionit, si më poshtë vijon:</w:t>
      </w:r>
    </w:p>
    <w:p w14:paraId="3FCA39EF" w14:textId="5172078F"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a) 4 (katër) anëtarë të pavarur, ekspertë me përvojë të dëshmuar në fusha si qeverisja </w:t>
      </w:r>
      <w:proofErr w:type="spellStart"/>
      <w:r w:rsidRPr="00F61961">
        <w:rPr>
          <w:rFonts w:ascii="Garamond" w:eastAsiaTheme="minorEastAsia" w:hAnsi="Garamond" w:cs="Calibri"/>
          <w:color w:val="000000"/>
          <w:sz w:val="24"/>
          <w:szCs w:val="24"/>
          <w:lang w:val="sq-AL"/>
        </w:rPr>
        <w:t>korporative</w:t>
      </w:r>
      <w:proofErr w:type="spellEnd"/>
      <w:r w:rsidRPr="00F61961">
        <w:rPr>
          <w:rFonts w:ascii="Garamond" w:eastAsiaTheme="minorEastAsia" w:hAnsi="Garamond" w:cs="Calibri"/>
          <w:color w:val="000000"/>
          <w:sz w:val="24"/>
          <w:szCs w:val="24"/>
          <w:lang w:val="sq-AL"/>
        </w:rPr>
        <w:t xml:space="preserve">, financat, </w:t>
      </w:r>
      <w:proofErr w:type="spellStart"/>
      <w:r w:rsidRPr="00F61961">
        <w:rPr>
          <w:rFonts w:ascii="Garamond" w:eastAsiaTheme="minorEastAsia" w:hAnsi="Garamond" w:cs="Calibri"/>
          <w:color w:val="000000"/>
          <w:sz w:val="24"/>
          <w:szCs w:val="24"/>
          <w:lang w:val="sq-AL"/>
        </w:rPr>
        <w:t>auditimi</w:t>
      </w:r>
      <w:proofErr w:type="spellEnd"/>
      <w:r w:rsidRPr="00F61961">
        <w:rPr>
          <w:rFonts w:ascii="Garamond" w:eastAsiaTheme="minorEastAsia" w:hAnsi="Garamond" w:cs="Calibri"/>
          <w:color w:val="000000"/>
          <w:sz w:val="24"/>
          <w:szCs w:val="24"/>
          <w:lang w:val="sq-AL"/>
        </w:rPr>
        <w:t>, e drejta tregtare, menaxhimi i riskut ose fusha të ngjashme, të cilët përzgjidhen nëpërmjet një procedure të hapur aplikimi, bazuar në shpalljen e publikuar në faqen zyrtare të institucionit. Këta anëtarë kanë mandat 3-vjeçar;</w:t>
      </w:r>
    </w:p>
    <w:p w14:paraId="4C1D57DF" w14:textId="1E98D4BD"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b) 1 (një) përfaqësues i nivelit të lartë drejtues nga ministria përgjegjëse për ekonominë;</w:t>
      </w:r>
    </w:p>
    <w:p w14:paraId="1CC0DBE2" w14:textId="68261DB1"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c) 1 (një) përfaqësues me rotacion nga bashkia që ushtron tagrin e pronarit për shoqërinë përkatëse.</w:t>
      </w:r>
    </w:p>
    <w:p w14:paraId="3F9A54D5"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Me shumicë të thjeshtë votash, komisioni zgjedh kryetarin nga radhët e anëtarëve të pavarur.”.</w:t>
      </w:r>
    </w:p>
    <w:p w14:paraId="2CCF2F1E" w14:textId="3F15057B"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b) Pika 5/1 shfuqizohet.</w:t>
      </w:r>
    </w:p>
    <w:p w14:paraId="39803C59" w14:textId="5DFBE268"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c) Pikat 6, 7, 8 dhe 9 ndryshohen, si më poshtë vijon:</w:t>
      </w:r>
    </w:p>
    <w:p w14:paraId="6DC5E93D"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“6. Anëtarët e komisionit duhet të plotësojnë këto kërkesa:</w:t>
      </w:r>
    </w:p>
    <w:p w14:paraId="5E099C00" w14:textId="194DF0A3"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a) Të kenë integritet të lartë profesional dhe etik;</w:t>
      </w:r>
    </w:p>
    <w:p w14:paraId="31B285EA" w14:textId="5E154ED1"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b) Të jenë ekspertë të spikatur në fushën e menaxhimit dhe biznesit;</w:t>
      </w:r>
    </w:p>
    <w:p w14:paraId="28C83AA6" w14:textId="727D8B34"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c) Të mos jenë në konflikt interesi me shoqëritë objekt vlerësimi;</w:t>
      </w:r>
    </w:p>
    <w:p w14:paraId="247EC793" w14:textId="55523D94"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ç) Të mos ushtrojnë funksione politike aktive;</w:t>
      </w:r>
    </w:p>
    <w:p w14:paraId="2EBB2101"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d) Të plotësojnë kriteret e pavarësisë, të përcaktuara në këtë vendim;</w:t>
      </w:r>
    </w:p>
    <w:p w14:paraId="5BEDEB98" w14:textId="4EFE5692"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dh)</w:t>
      </w:r>
      <w:r w:rsidR="00392331" w:rsidRPr="00F61961">
        <w:rPr>
          <w:rFonts w:ascii="Garamond" w:eastAsiaTheme="minorEastAsia" w:hAnsi="Garamond" w:cs="Calibri"/>
          <w:color w:val="000000"/>
          <w:sz w:val="24"/>
          <w:szCs w:val="24"/>
          <w:lang w:val="sq-AL"/>
        </w:rPr>
        <w:t xml:space="preserve"> </w:t>
      </w:r>
      <w:r w:rsidRPr="00F61961">
        <w:rPr>
          <w:rFonts w:ascii="Garamond" w:eastAsiaTheme="minorEastAsia" w:hAnsi="Garamond" w:cs="Calibri"/>
          <w:color w:val="000000"/>
          <w:sz w:val="24"/>
          <w:szCs w:val="24"/>
          <w:lang w:val="sq-AL"/>
        </w:rPr>
        <w:t xml:space="preserve">Të ruajnë </w:t>
      </w:r>
      <w:proofErr w:type="spellStart"/>
      <w:r w:rsidRPr="00F61961">
        <w:rPr>
          <w:rFonts w:ascii="Garamond" w:eastAsiaTheme="minorEastAsia" w:hAnsi="Garamond" w:cs="Calibri"/>
          <w:color w:val="000000"/>
          <w:sz w:val="24"/>
          <w:szCs w:val="24"/>
          <w:lang w:val="sq-AL"/>
        </w:rPr>
        <w:t>konfidencialitetin</w:t>
      </w:r>
      <w:proofErr w:type="spellEnd"/>
      <w:r w:rsidRPr="00F61961">
        <w:rPr>
          <w:rFonts w:ascii="Garamond" w:eastAsiaTheme="minorEastAsia" w:hAnsi="Garamond" w:cs="Calibri"/>
          <w:color w:val="000000"/>
          <w:sz w:val="24"/>
          <w:szCs w:val="24"/>
          <w:lang w:val="sq-AL"/>
        </w:rPr>
        <w:t xml:space="preserve"> mbi të dhënat që shqyrtojnë.</w:t>
      </w:r>
    </w:p>
    <w:p w14:paraId="6AC88A65"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Komisioni ka këto përgjegjësi:</w:t>
      </w:r>
    </w:p>
    <w:p w14:paraId="795A3E82" w14:textId="5C15A7E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a) Përcaktimin e kritereve për çdo pozicion vakant në këshillat mbikëqyrës;</w:t>
      </w:r>
    </w:p>
    <w:p w14:paraId="161D0301"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lastRenderedPageBreak/>
        <w:t>b) Organizimin dhe administrimin e thirrjeve të hapura për aplikime;</w:t>
      </w:r>
    </w:p>
    <w:p w14:paraId="720907EA" w14:textId="4F1141FD"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c) Shqyrtimin, vlerësimin dhe </w:t>
      </w:r>
      <w:proofErr w:type="spellStart"/>
      <w:r w:rsidRPr="00F61961">
        <w:rPr>
          <w:rFonts w:ascii="Garamond" w:eastAsiaTheme="minorEastAsia" w:hAnsi="Garamond" w:cs="Calibri"/>
          <w:color w:val="000000"/>
          <w:sz w:val="24"/>
          <w:szCs w:val="24"/>
          <w:lang w:val="sq-AL"/>
        </w:rPr>
        <w:t>intervistimin</w:t>
      </w:r>
      <w:proofErr w:type="spellEnd"/>
      <w:r w:rsidRPr="00F61961">
        <w:rPr>
          <w:rFonts w:ascii="Garamond" w:eastAsiaTheme="minorEastAsia" w:hAnsi="Garamond" w:cs="Calibri"/>
          <w:color w:val="000000"/>
          <w:sz w:val="24"/>
          <w:szCs w:val="24"/>
          <w:lang w:val="sq-AL"/>
        </w:rPr>
        <w:t xml:space="preserve"> e kandidatëve;</w:t>
      </w:r>
    </w:p>
    <w:p w14:paraId="5F8191F1" w14:textId="641D5DFA"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ç) Propozimin e kandidatëve për emërim;</w:t>
      </w:r>
    </w:p>
    <w:p w14:paraId="08C8C729" w14:textId="6DB38E8B"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d) Vlerësimin e anëtarëve të emëruar të këshillave mbikëqyrës dhe propozimin pranë Asamblesë së Përgjithshme për largimin e tyre, në rastet kur anëtarët e këshillave mbikëqyrës nuk veprojnë në përputhje me legjislacionin në fuqi;</w:t>
      </w:r>
    </w:p>
    <w:p w14:paraId="198D25FF" w14:textId="55AB1C35"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dh) Mbajtjen dhe përditësimin e një regjistri të kandidatëve të kualifikuar;</w:t>
      </w:r>
    </w:p>
    <w:p w14:paraId="56F760A8"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e) Monitorimin e përbërjes së këshillave mbikëqyrës në nivel portofoli.</w:t>
      </w:r>
    </w:p>
    <w:p w14:paraId="284D1B8E" w14:textId="0E4BF642"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Komisioni mbështetet nga sekretariati teknik pranë institucionit përkatës që ngre komisionin. Sekretariati teknik mbështet dhe dokumenton punën e Komisionit, duke përfshirë administrimin e procedurave të përzgjedhjes, mirëmbajtjen e dokumentacionit përkatës dhe funksionimin e faqes zyrtare të komisionit përkatës të emërimit. Sekretariati teknik publikon vendet e lira, letrat e </w:t>
      </w:r>
      <w:proofErr w:type="spellStart"/>
      <w:r w:rsidRPr="00F61961">
        <w:rPr>
          <w:rFonts w:ascii="Garamond" w:eastAsiaTheme="minorEastAsia" w:hAnsi="Garamond" w:cs="Calibri"/>
          <w:color w:val="000000"/>
          <w:sz w:val="24"/>
          <w:szCs w:val="24"/>
          <w:lang w:val="sq-AL"/>
        </w:rPr>
        <w:t>pritshmërive</w:t>
      </w:r>
      <w:proofErr w:type="spellEnd"/>
      <w:r w:rsidRPr="00F61961">
        <w:rPr>
          <w:rFonts w:ascii="Garamond" w:eastAsiaTheme="minorEastAsia" w:hAnsi="Garamond" w:cs="Calibri"/>
          <w:color w:val="000000"/>
          <w:sz w:val="24"/>
          <w:szCs w:val="24"/>
          <w:lang w:val="sq-AL"/>
        </w:rPr>
        <w:t>, raportet vjetore dhe informacione të tjera relevante</w:t>
      </w:r>
      <w:r w:rsidR="00392331" w:rsidRPr="00F61961">
        <w:rPr>
          <w:rFonts w:ascii="Garamond" w:eastAsiaTheme="minorEastAsia" w:hAnsi="Garamond" w:cs="Calibri"/>
          <w:color w:val="000000"/>
          <w:sz w:val="24"/>
          <w:szCs w:val="24"/>
          <w:lang w:val="sq-AL"/>
        </w:rPr>
        <w:t>,</w:t>
      </w:r>
      <w:r w:rsidRPr="00F61961">
        <w:rPr>
          <w:rFonts w:ascii="Garamond" w:eastAsiaTheme="minorEastAsia" w:hAnsi="Garamond" w:cs="Calibri"/>
          <w:color w:val="000000"/>
          <w:sz w:val="24"/>
          <w:szCs w:val="24"/>
          <w:lang w:val="sq-AL"/>
        </w:rPr>
        <w:t xml:space="preserve"> në lidhje me veprimtarinë e këshillave mbikëqyrës dhe procedurat e emërimit. Përbërja dhe funksionimi i detajuar i sekretariatit teknik përcaktohet në rregulloren e brendshme të Komisionit përkatës.</w:t>
      </w:r>
    </w:p>
    <w:p w14:paraId="3A8F7D8D"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Kryetari i Komisionit të Përhershëm të Emërimit përfiton shpërblim mujor në masën 100 000 (njëqind mijë) lekë, ndërsa anëtarët e Komisionit të Përhershëm të Emërimit përfitojnë shpërblim mujor në masën 70 000 (shtatëdhjetë mijë) lekë. Sekretariati teknik përfiton shpërblim mujor në masën 25 000 (njëzet e pesë mijë) lekë. </w:t>
      </w:r>
    </w:p>
    <w:p w14:paraId="2D5F59B6"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Shpërblimi mujor i kryetarit, anëtarëve dhe sekretariatit teknik të Komisionit të Përhershëm të Emërimit përballohet nga buxheti i institucionit përkatës që ngre Komisionin.</w:t>
      </w:r>
    </w:p>
    <w:p w14:paraId="57D1399B"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7. Nuk mund të emërohen anëtarë të këshillave mbikëqyrës dhe të komisioneve të përhershme të emërimit:</w:t>
      </w:r>
    </w:p>
    <w:p w14:paraId="47B3981C" w14:textId="028E87DA"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a) funksionarët politikë;</w:t>
      </w:r>
    </w:p>
    <w:p w14:paraId="4FDF3CD1" w14:textId="1186137F"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b) drejtorët e ndërmarrjeve shtetërore dhe administratorët e shoqërive tregtare;</w:t>
      </w:r>
    </w:p>
    <w:p w14:paraId="422D052D" w14:textId="103C5219"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c) personat që kanë konflikt interesi, në kuptim të ligjit nr.</w:t>
      </w:r>
      <w:r w:rsidR="00392331" w:rsidRPr="00F61961">
        <w:rPr>
          <w:rFonts w:ascii="Garamond" w:eastAsiaTheme="minorEastAsia" w:hAnsi="Garamond" w:cs="Calibri"/>
          <w:color w:val="000000"/>
          <w:sz w:val="24"/>
          <w:szCs w:val="24"/>
          <w:lang w:val="sq-AL"/>
        </w:rPr>
        <w:t xml:space="preserve"> </w:t>
      </w:r>
      <w:r w:rsidRPr="00F61961">
        <w:rPr>
          <w:rFonts w:ascii="Garamond" w:eastAsiaTheme="minorEastAsia" w:hAnsi="Garamond" w:cs="Calibri"/>
          <w:color w:val="000000"/>
          <w:sz w:val="24"/>
          <w:szCs w:val="24"/>
          <w:lang w:val="sq-AL"/>
        </w:rPr>
        <w:t>23/2026, “Për parandalimin e konfliktit të interesave në ushtrimin e funksioneve publike”;</w:t>
      </w:r>
    </w:p>
    <w:p w14:paraId="542C74BA" w14:textId="2B53DB38"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ç) punonjësit e organeve qendrore apo vendore që kryejnë funksione </w:t>
      </w:r>
      <w:proofErr w:type="spellStart"/>
      <w:r w:rsidRPr="00F61961">
        <w:rPr>
          <w:rFonts w:ascii="Garamond" w:eastAsiaTheme="minorEastAsia" w:hAnsi="Garamond" w:cs="Calibri"/>
          <w:color w:val="000000"/>
          <w:sz w:val="24"/>
          <w:szCs w:val="24"/>
          <w:lang w:val="sq-AL"/>
        </w:rPr>
        <w:t>auditimi</w:t>
      </w:r>
      <w:proofErr w:type="spellEnd"/>
      <w:r w:rsidRPr="00F61961">
        <w:rPr>
          <w:rFonts w:ascii="Garamond" w:eastAsiaTheme="minorEastAsia" w:hAnsi="Garamond" w:cs="Calibri"/>
          <w:color w:val="000000"/>
          <w:sz w:val="24"/>
          <w:szCs w:val="24"/>
          <w:lang w:val="sq-AL"/>
        </w:rPr>
        <w:t>.</w:t>
      </w:r>
    </w:p>
    <w:p w14:paraId="778746B8"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Funksionarë politikë konsiderohen ministrat, zëvendësministrat, deputetët, drejtuesit e lartë të partive politike, anëtarët e organeve drejtuese të tyre, si dhe këshilltarët politikë të kabineteve ministrore. </w:t>
      </w:r>
    </w:p>
    <w:p w14:paraId="1BB108C4" w14:textId="515A7DE6"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Këta persona nuk mund të emërohen si anëtarë të këshillave mbikëqyrës. Emërimi i tyre lejohet vetëm pas përfundimit të një periudhe prej 3 (tre) v</w:t>
      </w:r>
      <w:r w:rsidR="00392331" w:rsidRPr="00F61961">
        <w:rPr>
          <w:rFonts w:ascii="Garamond" w:eastAsiaTheme="minorEastAsia" w:hAnsi="Garamond" w:cs="Calibri"/>
          <w:color w:val="000000"/>
          <w:sz w:val="24"/>
          <w:szCs w:val="24"/>
          <w:lang w:val="sq-AL"/>
        </w:rPr>
        <w:t>jetësh</w:t>
      </w:r>
      <w:r w:rsidRPr="00F61961">
        <w:rPr>
          <w:rFonts w:ascii="Garamond" w:eastAsiaTheme="minorEastAsia" w:hAnsi="Garamond" w:cs="Calibri"/>
          <w:color w:val="000000"/>
          <w:sz w:val="24"/>
          <w:szCs w:val="24"/>
          <w:lang w:val="sq-AL"/>
        </w:rPr>
        <w:t xml:space="preserve"> nga ushtrimi i funksionit.</w:t>
      </w:r>
    </w:p>
    <w:p w14:paraId="23E295C7"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8. Brenda 6 (gjashtë) muajve nga ngritja e komisioneve të përhershme të emërimit, këto komisione kryejnë vlerësimin e anëtarëve ekzistues të këshillave mbikëqyrës. Në rast se anëtarët ekzistues nuk plotësojnë kriteret e përcaktuara në këtë vendim, Komisioni i Përhershëm i Emërimit fillon procedurën për zëvendësimin e tyre. Anëtarët ekzistues, që plotësojnë kriteret e përcaktuara në këtë vendim, vazhdojnë të jenë anëtarë të këshillave mbikëqyrës deri në përfundimin e mandatit të tyre. Emërimet e reja bëhen sipas rregullave të përcaktuara në këtë vendim.</w:t>
      </w:r>
    </w:p>
    <w:p w14:paraId="6C1704A5"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Ministri përgjegjës për ekonominë miraton me urdhër rregullat që rregullojnë:</w:t>
      </w:r>
    </w:p>
    <w:p w14:paraId="68F0589E" w14:textId="4E9EF564"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a) organizimin dhe funksionimin e komisioneve të përhershme të emërimit;</w:t>
      </w:r>
    </w:p>
    <w:p w14:paraId="67849963" w14:textId="713AF451"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b) procedurat për përzgjedhjen, vlerësimin dhe emërimin e anëtarëve të komisioneve të përhershme të emërimit;</w:t>
      </w:r>
    </w:p>
    <w:p w14:paraId="64FD4BB2" w14:textId="7DBBAE13"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c) funksionimin e sekretariateve teknike dhe çështjet e tjera procedurale, të nevojshme për zbatimin e këtij vendimi.</w:t>
      </w:r>
    </w:p>
    <w:p w14:paraId="197BB68F"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 xml:space="preserve">Ministria përgjegjëse për ekonominë vlerëson </w:t>
      </w:r>
      <w:proofErr w:type="spellStart"/>
      <w:r w:rsidRPr="00F61961">
        <w:rPr>
          <w:rFonts w:ascii="Garamond" w:eastAsiaTheme="minorEastAsia" w:hAnsi="Garamond" w:cs="Calibri"/>
          <w:color w:val="000000"/>
          <w:sz w:val="24"/>
          <w:szCs w:val="24"/>
          <w:lang w:val="sq-AL"/>
        </w:rPr>
        <w:t>performancën</w:t>
      </w:r>
      <w:proofErr w:type="spellEnd"/>
      <w:r w:rsidRPr="00F61961">
        <w:rPr>
          <w:rFonts w:ascii="Garamond" w:eastAsiaTheme="minorEastAsia" w:hAnsi="Garamond" w:cs="Calibri"/>
          <w:color w:val="000000"/>
          <w:sz w:val="24"/>
          <w:szCs w:val="24"/>
          <w:lang w:val="sq-AL"/>
        </w:rPr>
        <w:t xml:space="preserve"> e komisioneve të përhershme të emërimit dhe të anëtarëve të këshillave mbikëqyrës çdo 3 (tre) vjet nga hyrja në fuqi e këtij vendimi.</w:t>
      </w:r>
    </w:p>
    <w:p w14:paraId="2C55C2D4"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9. Këtij vendimi i nënshtrohen edhe shoqëritë aksionare të ujësjellës-kanalizimeve, energjisë elektrike dhe gazit natyror, si dhe të gjitha shoqëritë me kapital shtetëror, në pronësi të institucioneve qendrore dhe vendore.”.</w:t>
      </w:r>
    </w:p>
    <w:p w14:paraId="72F12E92" w14:textId="2412096A"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ç) Pika 10 shfuqizohet.</w:t>
      </w:r>
    </w:p>
    <w:p w14:paraId="42644F53" w14:textId="05CA795F"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lastRenderedPageBreak/>
        <w:t>d) Pika 12 ndryshohet, si më poshtë vijon:</w:t>
      </w:r>
    </w:p>
    <w:p w14:paraId="552AC3FC" w14:textId="77777777"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“12. Ngarkohen ministria përgjegjëse për ekonominë, ministria përgjegjëse për infrastrukturën dhe energjinë, ministritë e linjës, Agjencia për Mbështetjen e Vetëqeverisjes Vendore, organet e njësive të vetëqeverisjes vendore dhe shoqëritë aksionare shtetërore për zbatimin e këtij vendimi.”.</w:t>
      </w:r>
    </w:p>
    <w:p w14:paraId="7175BC2C" w14:textId="018A9A7F"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2. Udhëzimi nr.</w:t>
      </w:r>
      <w:r w:rsidR="008F73F0" w:rsidRPr="00F61961">
        <w:rPr>
          <w:rFonts w:ascii="Garamond" w:eastAsiaTheme="minorEastAsia" w:hAnsi="Garamond" w:cs="Calibri"/>
          <w:color w:val="000000"/>
          <w:sz w:val="24"/>
          <w:szCs w:val="24"/>
          <w:lang w:val="sq-AL"/>
        </w:rPr>
        <w:t xml:space="preserve"> </w:t>
      </w:r>
      <w:r w:rsidRPr="00F61961">
        <w:rPr>
          <w:rFonts w:ascii="Garamond" w:eastAsiaTheme="minorEastAsia" w:hAnsi="Garamond" w:cs="Calibri"/>
          <w:color w:val="000000"/>
          <w:sz w:val="24"/>
          <w:szCs w:val="24"/>
          <w:lang w:val="sq-AL"/>
        </w:rPr>
        <w:t>11, datë 4.4.2022, i ministrit të Financave dhe Ekonomisë,  “Për emërimin, funksionimin dhe shpërblimin e këshillit mbikëqyrës në shoqëritë aksionare shtetërore”, shfuqizohet.</w:t>
      </w:r>
    </w:p>
    <w:p w14:paraId="1C7DD3F4" w14:textId="5B92E0E6" w:rsidR="000F333F" w:rsidRPr="00F61961" w:rsidRDefault="000F333F" w:rsidP="000F333F">
      <w:pPr>
        <w:autoSpaceDE w:val="0"/>
        <w:autoSpaceDN w:val="0"/>
        <w:adjustRightInd w:val="0"/>
        <w:spacing w:after="0" w:line="240" w:lineRule="auto"/>
        <w:ind w:firstLine="284"/>
        <w:jc w:val="both"/>
        <w:rPr>
          <w:rFonts w:ascii="Garamond" w:eastAsiaTheme="minorEastAsia" w:hAnsi="Garamond" w:cs="Calibri"/>
          <w:color w:val="000000"/>
          <w:sz w:val="24"/>
          <w:szCs w:val="24"/>
          <w:lang w:val="sq-AL"/>
        </w:rPr>
      </w:pPr>
      <w:r w:rsidRPr="00F61961">
        <w:rPr>
          <w:rFonts w:ascii="Garamond" w:eastAsiaTheme="minorEastAsia" w:hAnsi="Garamond" w:cs="Calibri"/>
          <w:color w:val="000000"/>
          <w:sz w:val="24"/>
          <w:szCs w:val="24"/>
          <w:lang w:val="sq-AL"/>
        </w:rPr>
        <w:t>Ky vendim hyn në fuqi pas botimit në Fletoren Zyrtare.</w:t>
      </w:r>
    </w:p>
    <w:p w14:paraId="2238E8F2" w14:textId="77777777" w:rsidR="000F333F" w:rsidRPr="00F61961" w:rsidRDefault="000F333F" w:rsidP="000F333F">
      <w:pPr>
        <w:autoSpaceDE w:val="0"/>
        <w:autoSpaceDN w:val="0"/>
        <w:adjustRightInd w:val="0"/>
        <w:spacing w:after="0" w:line="240" w:lineRule="auto"/>
        <w:ind w:firstLine="284"/>
        <w:jc w:val="right"/>
        <w:rPr>
          <w:rFonts w:ascii="Garamond" w:eastAsiaTheme="minorEastAsia" w:hAnsi="Garamond" w:cs="Calibri"/>
          <w:color w:val="000000"/>
          <w:sz w:val="24"/>
          <w:szCs w:val="24"/>
          <w:lang w:val="sq-AL"/>
        </w:rPr>
      </w:pPr>
    </w:p>
    <w:p w14:paraId="5F4452E5" w14:textId="4C833201" w:rsidR="004D4081" w:rsidRPr="00F61961" w:rsidRDefault="004D4081" w:rsidP="000F333F">
      <w:pPr>
        <w:spacing w:after="0" w:line="240" w:lineRule="auto"/>
        <w:ind w:firstLine="284"/>
        <w:jc w:val="right"/>
        <w:rPr>
          <w:rFonts w:ascii="Garamond" w:hAnsi="Garamond" w:cs="Times New Roman"/>
          <w:bCs/>
          <w:sz w:val="24"/>
          <w:szCs w:val="24"/>
          <w:lang w:val="sq-AL" w:bidi="en-US"/>
        </w:rPr>
      </w:pPr>
      <w:bookmarkStart w:id="0" w:name="_GoBack"/>
      <w:bookmarkEnd w:id="0"/>
      <w:r w:rsidRPr="00F61961">
        <w:rPr>
          <w:rFonts w:ascii="Garamond" w:hAnsi="Garamond" w:cs="Times New Roman"/>
          <w:bCs/>
          <w:sz w:val="24"/>
          <w:szCs w:val="24"/>
          <w:lang w:val="sq-AL" w:bidi="en-US"/>
        </w:rPr>
        <w:t>ZËVENDËSKRYEMINIST</w:t>
      </w:r>
      <w:r w:rsidR="000F333F" w:rsidRPr="00F61961">
        <w:rPr>
          <w:rFonts w:ascii="Garamond" w:hAnsi="Garamond" w:cs="Times New Roman"/>
          <w:bCs/>
          <w:sz w:val="24"/>
          <w:szCs w:val="24"/>
          <w:lang w:val="sq-AL" w:bidi="en-US"/>
        </w:rPr>
        <w:t>ËR</w:t>
      </w:r>
    </w:p>
    <w:p w14:paraId="5F4452E7" w14:textId="6F0380C4" w:rsidR="004D4081" w:rsidRPr="00F61961" w:rsidRDefault="000F333F" w:rsidP="000F333F">
      <w:pPr>
        <w:spacing w:after="0" w:line="240" w:lineRule="auto"/>
        <w:ind w:firstLine="284"/>
        <w:jc w:val="right"/>
        <w:rPr>
          <w:rFonts w:ascii="Garamond" w:hAnsi="Garamond" w:cs="Times New Roman"/>
          <w:b/>
          <w:sz w:val="24"/>
          <w:szCs w:val="24"/>
          <w:lang w:val="sq-AL"/>
        </w:rPr>
      </w:pPr>
      <w:r w:rsidRPr="00F61961">
        <w:rPr>
          <w:rFonts w:ascii="Garamond" w:hAnsi="Garamond" w:cs="Times New Roman"/>
          <w:b/>
          <w:sz w:val="24"/>
          <w:szCs w:val="24"/>
          <w:lang w:val="sq-AL"/>
        </w:rPr>
        <w:t xml:space="preserve">Albana </w:t>
      </w:r>
      <w:proofErr w:type="spellStart"/>
      <w:r w:rsidRPr="00F61961">
        <w:rPr>
          <w:rFonts w:ascii="Garamond" w:hAnsi="Garamond" w:cs="Times New Roman"/>
          <w:b/>
          <w:sz w:val="24"/>
          <w:szCs w:val="24"/>
          <w:lang w:val="sq-AL"/>
        </w:rPr>
        <w:t>Koçiu</w:t>
      </w:r>
      <w:proofErr w:type="spellEnd"/>
    </w:p>
    <w:p w14:paraId="5F4452E8" w14:textId="77777777" w:rsidR="004D4081" w:rsidRPr="00F61961" w:rsidRDefault="004D4081" w:rsidP="000F333F">
      <w:pPr>
        <w:spacing w:after="0" w:line="240" w:lineRule="auto"/>
        <w:ind w:firstLine="284"/>
        <w:jc w:val="center"/>
        <w:rPr>
          <w:rFonts w:ascii="Garamond" w:hAnsi="Garamond" w:cs="Times New Roman"/>
          <w:b/>
          <w:sz w:val="24"/>
          <w:szCs w:val="24"/>
          <w:lang w:val="sq-AL"/>
        </w:rPr>
      </w:pPr>
    </w:p>
    <w:sectPr w:rsidR="004D4081" w:rsidRPr="00F61961" w:rsidSect="004D4081">
      <w:pgSz w:w="11906" w:h="16838" w:code="9"/>
      <w:pgMar w:top="1440" w:right="1440" w:bottom="1440" w:left="1440" w:header="283" w:footer="6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5FC13A" w14:textId="77777777" w:rsidR="008F73F0" w:rsidRDefault="008F73F0" w:rsidP="00DE484D">
      <w:pPr>
        <w:spacing w:after="0" w:line="240" w:lineRule="auto"/>
      </w:pPr>
      <w:r>
        <w:separator/>
      </w:r>
    </w:p>
  </w:endnote>
  <w:endnote w:type="continuationSeparator" w:id="0">
    <w:p w14:paraId="36F34752" w14:textId="77777777" w:rsidR="008F73F0" w:rsidRDefault="008F73F0" w:rsidP="00DE484D">
      <w:pPr>
        <w:spacing w:after="0" w:line="240" w:lineRule="auto"/>
      </w:pPr>
      <w:r>
        <w:continuationSeparator/>
      </w:r>
    </w:p>
  </w:endnote>
  <w:endnote w:type="continuationNotice" w:id="1">
    <w:p w14:paraId="6531A753" w14:textId="77777777" w:rsidR="008F73F0" w:rsidRDefault="008F73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7E5740" w14:textId="77777777" w:rsidR="008F73F0" w:rsidRDefault="008F73F0" w:rsidP="00DE484D">
      <w:pPr>
        <w:spacing w:after="0" w:line="240" w:lineRule="auto"/>
      </w:pPr>
      <w:r>
        <w:separator/>
      </w:r>
    </w:p>
  </w:footnote>
  <w:footnote w:type="continuationSeparator" w:id="0">
    <w:p w14:paraId="2CDD6F59" w14:textId="77777777" w:rsidR="008F73F0" w:rsidRDefault="008F73F0" w:rsidP="00DE484D">
      <w:pPr>
        <w:spacing w:after="0" w:line="240" w:lineRule="auto"/>
      </w:pPr>
      <w:r>
        <w:continuationSeparator/>
      </w:r>
    </w:p>
  </w:footnote>
  <w:footnote w:type="continuationNotice" w:id="1">
    <w:p w14:paraId="5786DA35" w14:textId="77777777" w:rsidR="008F73F0" w:rsidRDefault="008F73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721D44"/>
    <w:multiLevelType w:val="hybridMultilevel"/>
    <w:tmpl w:val="0A303D08"/>
    <w:lvl w:ilvl="0" w:tplc="0409000F">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A411EA8"/>
    <w:multiLevelType w:val="hybridMultilevel"/>
    <w:tmpl w:val="BBB819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DC75DA"/>
    <w:multiLevelType w:val="hybridMultilevel"/>
    <w:tmpl w:val="401E2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0E2166"/>
    <w:multiLevelType w:val="hybridMultilevel"/>
    <w:tmpl w:val="4E46638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99620D"/>
    <w:multiLevelType w:val="hybridMultilevel"/>
    <w:tmpl w:val="9D80A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CB1F9B"/>
    <w:multiLevelType w:val="hybridMultilevel"/>
    <w:tmpl w:val="33AA812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6634C3"/>
    <w:multiLevelType w:val="hybridMultilevel"/>
    <w:tmpl w:val="BBB81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2B7B6E"/>
    <w:multiLevelType w:val="hybridMultilevel"/>
    <w:tmpl w:val="2B14117C"/>
    <w:lvl w:ilvl="0" w:tplc="2DC093CE">
      <w:start w:val="1"/>
      <w:numFmt w:val="decimal"/>
      <w:lvlText w:val="%1."/>
      <w:lvlJc w:val="left"/>
      <w:pPr>
        <w:ind w:left="5040" w:hanging="360"/>
      </w:pPr>
      <w:rPr>
        <w:rFonts w:hint="default"/>
        <w:i w:val="0"/>
        <w:iCs w:val="0"/>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6"/>
  </w:num>
  <w:num w:numId="13">
    <w:abstractNumId w:val="15"/>
  </w:num>
  <w:num w:numId="14">
    <w:abstractNumId w:val="10"/>
  </w:num>
  <w:num w:numId="15">
    <w:abstractNumId w:val="13"/>
  </w:num>
  <w:num w:numId="16">
    <w:abstractNumId w:val="1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AC8"/>
    <w:rsid w:val="000160AB"/>
    <w:rsid w:val="00034616"/>
    <w:rsid w:val="000451E7"/>
    <w:rsid w:val="00045F87"/>
    <w:rsid w:val="0006063C"/>
    <w:rsid w:val="00071E5F"/>
    <w:rsid w:val="000733FF"/>
    <w:rsid w:val="000D17BB"/>
    <w:rsid w:val="000D5DAB"/>
    <w:rsid w:val="000E452E"/>
    <w:rsid w:val="000E77FA"/>
    <w:rsid w:val="000F333F"/>
    <w:rsid w:val="001455CF"/>
    <w:rsid w:val="0015074B"/>
    <w:rsid w:val="001F3BC5"/>
    <w:rsid w:val="00223D4C"/>
    <w:rsid w:val="00287879"/>
    <w:rsid w:val="00291C71"/>
    <w:rsid w:val="0029639D"/>
    <w:rsid w:val="002C45BC"/>
    <w:rsid w:val="002D0450"/>
    <w:rsid w:val="002D161A"/>
    <w:rsid w:val="002D76BA"/>
    <w:rsid w:val="002E1C03"/>
    <w:rsid w:val="002F11DB"/>
    <w:rsid w:val="00326F90"/>
    <w:rsid w:val="00392331"/>
    <w:rsid w:val="00395683"/>
    <w:rsid w:val="00395E04"/>
    <w:rsid w:val="00424B07"/>
    <w:rsid w:val="00443435"/>
    <w:rsid w:val="0044473D"/>
    <w:rsid w:val="00450C0C"/>
    <w:rsid w:val="00490FB9"/>
    <w:rsid w:val="004A3309"/>
    <w:rsid w:val="004A503A"/>
    <w:rsid w:val="004D4081"/>
    <w:rsid w:val="00550DAA"/>
    <w:rsid w:val="005833B9"/>
    <w:rsid w:val="005C6C40"/>
    <w:rsid w:val="005F79AB"/>
    <w:rsid w:val="00636FC6"/>
    <w:rsid w:val="006515FA"/>
    <w:rsid w:val="0066298F"/>
    <w:rsid w:val="006D1614"/>
    <w:rsid w:val="006F31A2"/>
    <w:rsid w:val="007B12C6"/>
    <w:rsid w:val="007C0671"/>
    <w:rsid w:val="007E2D92"/>
    <w:rsid w:val="00823B74"/>
    <w:rsid w:val="008C399C"/>
    <w:rsid w:val="008C464D"/>
    <w:rsid w:val="008D7960"/>
    <w:rsid w:val="008E030E"/>
    <w:rsid w:val="008F73F0"/>
    <w:rsid w:val="00920FBD"/>
    <w:rsid w:val="00950A0D"/>
    <w:rsid w:val="009964CA"/>
    <w:rsid w:val="009C640D"/>
    <w:rsid w:val="00A03283"/>
    <w:rsid w:val="00A60573"/>
    <w:rsid w:val="00A8351F"/>
    <w:rsid w:val="00AA1D8D"/>
    <w:rsid w:val="00B03BFE"/>
    <w:rsid w:val="00B30296"/>
    <w:rsid w:val="00B47730"/>
    <w:rsid w:val="00B943B9"/>
    <w:rsid w:val="00BD76AA"/>
    <w:rsid w:val="00C5078A"/>
    <w:rsid w:val="00C94CF0"/>
    <w:rsid w:val="00CB0664"/>
    <w:rsid w:val="00CE0EA4"/>
    <w:rsid w:val="00D634CD"/>
    <w:rsid w:val="00D72E27"/>
    <w:rsid w:val="00DD73EC"/>
    <w:rsid w:val="00DE0F4A"/>
    <w:rsid w:val="00DE484D"/>
    <w:rsid w:val="00E050FF"/>
    <w:rsid w:val="00E16528"/>
    <w:rsid w:val="00E61241"/>
    <w:rsid w:val="00EB3EED"/>
    <w:rsid w:val="00F0307B"/>
    <w:rsid w:val="00F46F8A"/>
    <w:rsid w:val="00F61961"/>
    <w:rsid w:val="00F74851"/>
    <w:rsid w:val="00F92355"/>
    <w:rsid w:val="00FB654B"/>
    <w:rsid w:val="00FC693F"/>
    <w:rsid w:val="00FE7106"/>
    <w:rsid w:val="00FF5A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F445235"/>
  <w14:defaultImageDpi w14:val="300"/>
  <w15:docId w15:val="{ACFD4807-2333-4967-87E7-35A0149FB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4D40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408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498</Nr_x002e__x0020_akti>
    <Data_x0020_e_x0020_Krijimit xmlns="0e656187-b300-4fb0-8bf4-3a50f872073c">2026-07-01T09:20:04Z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generated by python-docx</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2026-07-01T00:00:00Z</Date_x0020_protokolli>
    <Titulli xmlns="0e656187-b300-4fb0-8bf4-3a50f872073c">Për disa ndryshime në vendimin nr. 570, datë 3.10.2018, të Këshillit të Ministrave, "Për këshillat mbikëqyrës të shoqërive aksionare shtetërore", të ndryshuar</Titulli>
    <Modifikuesi xmlns="0e656187-b300-4fb0-8bf4-3a50f872073c">elnejda.cokalli</Modifikuesi>
    <Nr_x002e__x0020_prot_x0020_QBZ xmlns="0e656187-b300-4fb0-8bf4-3a50f872073c">1461</Nr_x002e__x0020_prot_x0020_QBZ>
    <Data_x0020_e_x0020_Modifikimit xmlns="0e656187-b300-4fb0-8bf4-3a50f872073c">2026-07-01T09:47:22Z</Data_x0020_e_x0020_Modifikimit>
    <Dekretuar xmlns="0e656187-b300-4fb0-8bf4-3a50f872073c">false</Dekretuar>
    <Data xmlns="0e656187-b300-4fb0-8bf4-3a50f872073c">2026-06-26T00:00:00Z</Data>
    <Nr_x002e__x0020_protokolli_x0020_i_x0020_aktit xmlns="0e656187-b300-4fb0-8bf4-3a50f872073c">4010/3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47688F9305A4B43BEA16E595A5868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47688F9305A4B43BEA16E595A5868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A672C-22A6-4D41-9CC6-61658B002928}">
  <ds:schemaRefs>
    <ds:schemaRef ds:uri="http://purl.org/dc/elements/1.1/"/>
    <ds:schemaRef ds:uri="http://purl.org/dc/terms/"/>
    <ds:schemaRef ds:uri="http://schemas.openxmlformats.org/package/2006/metadata/core-properties"/>
    <ds:schemaRef ds:uri="http://purl.org/dc/dcmitype/"/>
    <ds:schemaRef ds:uri="0e656187-b300-4fb0-8bf4-3a50f872073c"/>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9E33DB3C-8D3D-44DF-A5F1-6415BE075573}">
  <ds:schemaRefs>
    <ds:schemaRef ds:uri="http://schemas.microsoft.com/sharepoint/v3/contenttype/forms"/>
  </ds:schemaRefs>
</ds:datastoreItem>
</file>

<file path=customXml/itemProps3.xml><?xml version="1.0" encoding="utf-8"?>
<ds:datastoreItem xmlns:ds="http://schemas.openxmlformats.org/officeDocument/2006/customXml" ds:itemID="{3EECAF87-5B64-4890-BD2B-DE659C51B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2C5057-8734-4F85-A5EC-2C072802CEB5}">
  <ds:schemaRefs>
    <ds:schemaRef ds:uri="http://schemas.microsoft.com/sharepoint/v3/contenttype/forms"/>
  </ds:schemaRefs>
</ds:datastoreItem>
</file>

<file path=customXml/itemProps5.xml><?xml version="1.0" encoding="utf-8"?>
<ds:datastoreItem xmlns:ds="http://schemas.openxmlformats.org/officeDocument/2006/customXml" ds:itemID="{532E0D63-A4A5-4D19-84F4-8E5004E71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EA268F8-1A4A-4E66-9618-21BF02FC8A6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16</TotalTime>
  <Pages>5</Pages>
  <Words>2350</Words>
  <Characters>13401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Për disa ndryshime në vendimin nr. 570, datë 3.10.2018, të Këshillit të Ministrave, "Për këshillat mbikëqyrës të shoqërive aksionare shtetërore", të ndryshuar</vt:lpstr>
    </vt:vector>
  </TitlesOfParts>
  <Manager/>
  <Company/>
  <LinksUpToDate>false</LinksUpToDate>
  <CharactersWithSpaces>15720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 570, datë 3.10.2018, të Këshillit të Ministrave, "Për këshillat mbikëqyrës të shoqërive aksionare shtetërore", të ndryshuar</dc:title>
  <dc:creator>python-docx</dc:creator>
  <dc:description>generated by python-docx</dc:description>
  <cp:lastModifiedBy>Alma Lisaku</cp:lastModifiedBy>
  <cp:revision>9</cp:revision>
  <cp:lastPrinted>2026-06-29T14:09:00Z</cp:lastPrinted>
  <dcterms:created xsi:type="dcterms:W3CDTF">2026-07-01T09:32:00Z</dcterms:created>
  <dcterms:modified xsi:type="dcterms:W3CDTF">2026-07-01T10:17:00Z</dcterms:modified>
</cp:coreProperties>
</file>