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BFE34" w14:textId="77777777" w:rsidR="0023711E" w:rsidRPr="00431874" w:rsidRDefault="0023711E" w:rsidP="002C3C6F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bookmarkStart w:id="0" w:name="_Hlk226720836"/>
      <w:r w:rsidRPr="00431874">
        <w:rPr>
          <w:rFonts w:ascii="Garamond" w:hAnsi="Garamond" w:cs="Times New Roman Bold"/>
          <w:b/>
          <w:bCs/>
          <w:color w:val="000000"/>
          <w:sz w:val="24"/>
          <w:szCs w:val="24"/>
        </w:rPr>
        <w:t>VENDIM</w:t>
      </w:r>
    </w:p>
    <w:p w14:paraId="0F43CA84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/>
          <w:bCs/>
          <w:color w:val="000000"/>
          <w:sz w:val="24"/>
          <w:szCs w:val="24"/>
        </w:rPr>
        <w:t>Nr. 568, datë 15.7.2026</w:t>
      </w:r>
    </w:p>
    <w:p w14:paraId="36BCD137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4B30BB8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/>
          <w:bCs/>
          <w:color w:val="000000"/>
          <w:sz w:val="24"/>
          <w:szCs w:val="24"/>
        </w:rPr>
        <w:t>PËR PËRCAKTIMIN E KRITEREVE, TË PROCEDURËS, TË MËNYRËS SË TRANSFERIMIT TË MENAXHIMIT TË INFRASTRUKTURËS SË PESHKIMIT E TË INFRASTRUKTURËS SË LIDHUR ME PESHKIMIN DHE TË FORMATIT TIP TË KONTRATËS</w:t>
      </w:r>
    </w:p>
    <w:p w14:paraId="63D53210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4EE6DB4" w14:textId="6145371F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4, të nenit 65, të ligjit nr.</w:t>
      </w:r>
      <w:r w:rsid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64/2012, “Për peshkimin”, të ndryshuar, me propozimin e ministrit të Bujqësisë dhe Zhvillimit Rural, Këshilli i Ministrave </w:t>
      </w:r>
    </w:p>
    <w:p w14:paraId="49F3365B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2792218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4C1DAED0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29C82EF7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KREU I</w:t>
      </w:r>
    </w:p>
    <w:p w14:paraId="7FBE858E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DISPOZITA TË PËRGJITHSHME</w:t>
      </w:r>
    </w:p>
    <w:p w14:paraId="4B1691E5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BE7DB07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1</w:t>
      </w:r>
    </w:p>
    <w:p w14:paraId="48CA7768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A539EC9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Ky vendim ka për qëllim përcaktimin e kritereve, të procedurave, të mënyrës së transferimit të menaxhimit të infrastrukturës së peshkimit e të infrastrukturës së lidhur me peshkimin, rregullimin e monitorimit të tyre, si dhe miratimin e kontratave tip.</w:t>
      </w:r>
    </w:p>
    <w:p w14:paraId="14FF3BDF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EA88BFE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2</w:t>
      </w:r>
    </w:p>
    <w:p w14:paraId="430F48AB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C63A735" w14:textId="6214679D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Termat e përdorur në këtë vendim kanë kuptimin e përcaktuar në ligjin nr.</w:t>
      </w:r>
      <w:r w:rsid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>64/2012, “Për peshkimin”, të ndryshuar.</w:t>
      </w:r>
    </w:p>
    <w:p w14:paraId="561262FC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A6C495F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3</w:t>
      </w:r>
    </w:p>
    <w:p w14:paraId="47478399" w14:textId="77777777" w:rsidR="0023711E" w:rsidRPr="00431874" w:rsidRDefault="0023711E" w:rsidP="002C3C6F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D90665E" w14:textId="77777777" w:rsidR="0023711E" w:rsidRPr="00431874" w:rsidRDefault="0023711E" w:rsidP="002C3C6F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Institucioni përgjegjës për shërbimet e peshkimit dhe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menaxhon në mënyrë të drejtpërdrejtë infrastrukturën e peshkimit dhe infrastrukturën e lidhur me peshkimin dhe, në rast pamundësie teknike ose menaxhimi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joeficient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>, mbi bazën e raportit të kryer, sipas nenit 4, të këtij vendimi, kryen procedurat e transferimit të menaxhimit të tyre.</w:t>
      </w:r>
    </w:p>
    <w:p w14:paraId="47B3D933" w14:textId="77777777" w:rsidR="0023711E" w:rsidRPr="00431874" w:rsidRDefault="0023711E" w:rsidP="002C3C6F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9A04414" w14:textId="77777777" w:rsidR="0023711E" w:rsidRPr="00431874" w:rsidRDefault="0023711E" w:rsidP="002C3C6F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4</w:t>
      </w:r>
    </w:p>
    <w:p w14:paraId="7460A933" w14:textId="77777777" w:rsidR="0023711E" w:rsidRPr="00431874" w:rsidRDefault="0023711E" w:rsidP="002C3C6F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B4805FC" w14:textId="77777777" w:rsidR="0023711E" w:rsidRPr="00431874" w:rsidRDefault="0023711E" w:rsidP="002C3C6F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Institucioni përgjegjës për shërbimet e peshkimit dhe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harton një raport të argumentuar, i cili i përcillet ministrit për miratim, dhe përmban:</w:t>
      </w:r>
    </w:p>
    <w:p w14:paraId="551A6325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a) arsyet teknike dhe/ose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eficiencës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, që justifikojnë transferimin e menaxhimit; </w:t>
      </w:r>
    </w:p>
    <w:p w14:paraId="705A7108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b) analizën ekonomiko-financiare e kosto-përfitim të transferimit në krahasim me menaxhimin e drejtpërdrejtë, vlerësimin e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eficiencës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dhe të qëndrueshmërisë afatgjatë të transferimit;</w:t>
      </w:r>
    </w:p>
    <w:p w14:paraId="58AF4401" w14:textId="23095C8E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c) shkallën e shfrytëzimit të infrastrukturës, e matur si raport ndërmjet kapacitetit aktual të përdorimit dhe kapacitetit total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disponueshëm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>, kur ky raport është nën 50% për dy v</w:t>
      </w:r>
      <w:r w:rsidR="008D26E2">
        <w:rPr>
          <w:rFonts w:ascii="Garamond" w:hAnsi="Garamond" w:cs="Times New Roman"/>
          <w:color w:val="000000"/>
          <w:sz w:val="24"/>
          <w:szCs w:val="24"/>
        </w:rPr>
        <w:t>jet</w:t>
      </w: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të njëpasnjësh</w:t>
      </w:r>
      <w:r w:rsidR="008D26E2">
        <w:rPr>
          <w:rFonts w:ascii="Garamond" w:hAnsi="Garamond" w:cs="Times New Roman"/>
          <w:color w:val="000000"/>
          <w:sz w:val="24"/>
          <w:szCs w:val="24"/>
        </w:rPr>
        <w:t>ë</w:t>
      </w:r>
      <w:r w:rsidRPr="00431874">
        <w:rPr>
          <w:rFonts w:ascii="Garamond" w:hAnsi="Garamond" w:cs="Times New Roman"/>
          <w:color w:val="000000"/>
          <w:sz w:val="24"/>
          <w:szCs w:val="24"/>
        </w:rPr>
        <w:t>m;</w:t>
      </w:r>
    </w:p>
    <w:p w14:paraId="56D0BD31" w14:textId="4A693222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ç)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>vlerësim të brendshëm të institucionit, që vërteton mungesën e kapacitetit teknik ose njerëzor të institucionit për menaxhimin e drejtpërdrejtë;</w:t>
      </w:r>
    </w:p>
    <w:p w14:paraId="20F6F10C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d) gjendjen fizike të infrastrukturës, që kërkon investime, të cilat tejkalojnë kapacitetin financiar të institucionit, të dokumentuara me vlerësim teknik.</w:t>
      </w:r>
    </w:p>
    <w:p w14:paraId="3C8A1095" w14:textId="77777777" w:rsidR="0023711E" w:rsidRPr="00431874" w:rsidRDefault="0023711E" w:rsidP="002C3C6F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trike/>
          <w:color w:val="000000"/>
          <w:sz w:val="24"/>
          <w:szCs w:val="24"/>
        </w:rPr>
      </w:pPr>
    </w:p>
    <w:p w14:paraId="17AAF8F3" w14:textId="77777777" w:rsidR="0023711E" w:rsidRPr="00431874" w:rsidRDefault="0023711E" w:rsidP="002C3C6F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5</w:t>
      </w:r>
    </w:p>
    <w:p w14:paraId="151D4D6F" w14:textId="77777777" w:rsidR="0023711E" w:rsidRPr="00431874" w:rsidRDefault="0023711E" w:rsidP="002C3C6F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03055EC" w14:textId="39306AA9" w:rsidR="0023711E" w:rsidRPr="00431874" w:rsidRDefault="0023711E" w:rsidP="002C3C6F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lastRenderedPageBreak/>
        <w:t>Transferim, në kuptim të këtij vendimi, konsiderohet transferimi i së drejtës së menaxhimit, sipas përcaktimeve të ligjit nr.</w:t>
      </w:r>
      <w:r w:rsidR="008D26E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64/2012, “Për peshkimin”, të ndryshuar, dhe nënkupton ushtrimin e së drejtës së administrimit dhe përdorimit të infrastrukturës, pa transferim të pronësisë apo krijim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drejtave reale mbi të.</w:t>
      </w:r>
    </w:p>
    <w:p w14:paraId="795CF3DB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EE0000"/>
          <w:sz w:val="24"/>
          <w:szCs w:val="24"/>
        </w:rPr>
      </w:pPr>
    </w:p>
    <w:p w14:paraId="7E041071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6</w:t>
      </w:r>
    </w:p>
    <w:p w14:paraId="7CF7B0DD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5490B31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Transferimi fizik i infrastrukturës te subjekti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menaxhues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kryhet, si më poshtë vijon:</w:t>
      </w:r>
    </w:p>
    <w:p w14:paraId="1E3F28DA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1. Para kalimit të infrastrukturës kryhet inventarizimi i plotë i saj nga institucioni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, i cili përfshin gjendjen fizike, vlerën kontabël dhe dokumentacionin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kadastral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të lëshuar nga Agjencia Shtetërore e Kadastrës;</w:t>
      </w:r>
    </w:p>
    <w:p w14:paraId="780EE2B2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2. Kalimi kryhet me procesverbal dorëzimi të nënshkruar nga të dyja palët, i cili përshkruan gjendjen fizike të infrastrukturës dhe dokumentohet me pamje fotografike;</w:t>
      </w:r>
    </w:p>
    <w:p w14:paraId="6E1BCD02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3. Procesverbali i dorëzimit i bashkëlidhet kontratës dhe është pjesë përbërëse e saj. </w:t>
      </w:r>
    </w:p>
    <w:p w14:paraId="3B94B9CB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3A86228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KREU II</w:t>
      </w:r>
    </w:p>
    <w:p w14:paraId="7DCA8852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PROCEDURA E TRANSFERIMIT TË MENAXHIMIT TË INFRASTRUKTURËS SË PESHKIMIT TEK ORGANIZATAT E PESHKIMIT NËPËRMJET KONKURRIMIT</w:t>
      </w:r>
    </w:p>
    <w:p w14:paraId="5DDCB24A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6B0AE80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7</w:t>
      </w:r>
    </w:p>
    <w:p w14:paraId="73235ABC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E5CD06A" w14:textId="0AE7AA54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Menaxhimi i infrastrukturës së peshkimit u transferohet organizatave të peshkimit të njohura nga ministri</w:t>
      </w:r>
      <w:r w:rsidR="00227277">
        <w:rPr>
          <w:rFonts w:ascii="Garamond" w:hAnsi="Garamond" w:cs="Times New Roman"/>
          <w:color w:val="000000"/>
          <w:sz w:val="24"/>
          <w:szCs w:val="24"/>
        </w:rPr>
        <w:t>,</w:t>
      </w: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vetëm nëpërmjet procedurës së konkurrimit, kur institucioni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, mbi bazën e raportit sipas nenit 4, të këtij vendimi, e ka të pamundur menaxhimin e drejtpërdrejtë ose kur menaxhimi i drejtpërdrejtë nuk rezulton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eficient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39B43E90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2D0DBCD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8</w:t>
      </w:r>
    </w:p>
    <w:p w14:paraId="318D17DF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CD99C08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Pas miratimit të raportit, sipas nenit 4, të këtij vendimi, nga ministri përgjegjës për peshkimin, institucioni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përgatit dhe publikon njoftimin për transferimin e menaxhimit të infrastrukturës së peshkimit në faqen zyrtare të institucionit përgjegjës, në faqen zyrtare të ministrisë dhe në Buletinin e Njoftimeve Publike. Njoftimi përcakton të dhënat kryesore të infrastrukturës, që do të transferohet, dokumentacionin që duhet të paraqesin organizatat e peshkimit, kriteret e vlerësimit, si dhe afatin e aplikimit.</w:t>
      </w:r>
    </w:p>
    <w:p w14:paraId="1343A677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Njoftimi u dërgohet për dijeni, kur është e mundur, organizatave të peshkimit të njohura, që veprojnë në zonën ku ndodhet infrastruktura, pa kufizuar të drejtën e pjesëmarrjes së çdo organizate tjetër, që plotëson kriteret e këtij vendimi.</w:t>
      </w:r>
    </w:p>
    <w:p w14:paraId="2555E89E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BC9B084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9</w:t>
      </w:r>
    </w:p>
    <w:p w14:paraId="33859DDB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805B599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1. Aplikimi për të marrë pjesë në konkurrim kryhet në portalin unik qeveritar </w:t>
      </w:r>
      <w:r w:rsidRPr="00F86176">
        <w:rPr>
          <w:rFonts w:ascii="Garamond" w:hAnsi="Garamond" w:cs="Times New Roman"/>
          <w:i/>
          <w:iCs/>
          <w:color w:val="000000"/>
          <w:sz w:val="24"/>
          <w:szCs w:val="24"/>
        </w:rPr>
        <w:t>“e-</w:t>
      </w:r>
      <w:proofErr w:type="spellStart"/>
      <w:r w:rsidRPr="00F86176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F86176">
        <w:rPr>
          <w:rFonts w:ascii="Garamond" w:hAnsi="Garamond" w:cs="Times New Roman"/>
          <w:i/>
          <w:iCs/>
          <w:color w:val="000000"/>
          <w:sz w:val="24"/>
          <w:szCs w:val="24"/>
        </w:rPr>
        <w:t>”.</w:t>
      </w:r>
    </w:p>
    <w:p w14:paraId="7E147CA7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2. Afati për paraqitjen e aplikimeve për transferim dhe dokumentacionin e kërkuar është 30 (tridhjetë) ditë kalendarike nga publikimi i njoftimit.</w:t>
      </w:r>
    </w:p>
    <w:p w14:paraId="72FF1D35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EC50DDA" w14:textId="77777777" w:rsidR="00F86176" w:rsidRDefault="00F86176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53076C8B" w14:textId="77777777" w:rsidR="00F86176" w:rsidRDefault="00F86176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401074E9" w14:textId="48B14095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10</w:t>
      </w:r>
    </w:p>
    <w:p w14:paraId="5261F5D2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32057B4" w14:textId="5DE46C4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1.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>Organizata e peshkimit ngarkon në portalin unik qeveritar “</w:t>
      </w:r>
      <w:r w:rsidRPr="00431874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Pr="00431874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>” dokumentacionin e kërkuar, si më poshtë vijon:</w:t>
      </w:r>
    </w:p>
    <w:p w14:paraId="5AD142C5" w14:textId="1F1AC27A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a)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>Kërkesën për transferimin e menaxhimit të infrastrukturës;</w:t>
      </w:r>
    </w:p>
    <w:p w14:paraId="28FB6A1E" w14:textId="60A37E43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b)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>Vendimin e regjistrimit, aktin e themelimit dhe statutin;</w:t>
      </w:r>
    </w:p>
    <w:p w14:paraId="5022BF9D" w14:textId="7B2FB62A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lastRenderedPageBreak/>
        <w:t>c)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Vendimin e organeve vendimmarrëse të organizatës së peshkimit për këtë qëllim, sipas statutit të saj; </w:t>
      </w:r>
    </w:p>
    <w:p w14:paraId="601DC525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ç) Planin për menaxhimin e infrastrukturës së peshkimit, të miratuar nga organet drejtuese të organizatës së peshkimit;</w:t>
      </w:r>
    </w:p>
    <w:p w14:paraId="712117D8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d) Dokumentacion mbi kapacitetin teknik dhe financiar për zbatimin e planit të menaxhimit.</w:t>
      </w:r>
    </w:p>
    <w:p w14:paraId="1D9CBFE4" w14:textId="76B15EC1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2.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Plani i menaxhimit duhet të përmbajë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minimalisht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217A6293" w14:textId="0D8D0EF2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a)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qëllimin dhe objektivat; </w:t>
      </w:r>
    </w:p>
    <w:p w14:paraId="6F246596" w14:textId="77832510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b)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rezultatet e pritshme; </w:t>
      </w:r>
    </w:p>
    <w:p w14:paraId="625A1092" w14:textId="7D31DE21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c)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burimet e nevojshme njerëzore dhe financiare; </w:t>
      </w:r>
    </w:p>
    <w:p w14:paraId="343A8C3A" w14:textId="7D2399FC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ç)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mënyrën e realizimit e të monitorimit të objektivave; </w:t>
      </w:r>
    </w:p>
    <w:p w14:paraId="45226915" w14:textId="59D75E71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d)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planifikimin e investimeve; </w:t>
      </w:r>
    </w:p>
    <w:p w14:paraId="54262691" w14:textId="364F05AB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dh)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>organizimin e punës dhe ndarjen e detyrave.</w:t>
      </w:r>
    </w:p>
    <w:p w14:paraId="56A25DA5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DEF5C08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11</w:t>
      </w:r>
    </w:p>
    <w:p w14:paraId="52AA779F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0BBEAFF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Institucioni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ngre një komision të përbërë nga 3 (tre) anëtarë: një jurist, një ekonomist dhe një specialist në fushën e peshkimit, i cili shqyrton e vlerëson aplikimet e paraqitura, në përputhje me kriteret e përcaktuara në këtë vendim.</w:t>
      </w:r>
    </w:p>
    <w:p w14:paraId="7433297A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9CB1C70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12</w:t>
      </w:r>
    </w:p>
    <w:p w14:paraId="300EDCEA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53DC9E2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1. Komisioni shkarkon dokumentacionin e ngarkuar në format elektronik në portalin “</w:t>
      </w:r>
      <w:r w:rsidRPr="00431874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Pr="00431874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”, ruan një kopje elektronike të tij dhe, brenda 20 (njëzet) ditëve kalendarike, shqyrton e vlerëson kërkesat dhe dokumentacionin e ngarkuar nga organizatat e peshkimit. </w:t>
      </w:r>
    </w:p>
    <w:p w14:paraId="6E76CAE0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2. Në qoftë se kërkesa e organizatës së peshkimit nuk është paraqitur, në përputhje me nenin 10, të këtij vendimi, organizata njoftohet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elektronikisht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lidhur me pasaktësitë ekzistuese dhe i kërkohet që të korrigjojë pasaktësitë ekzistuese brenda 7 (shtatë) ditëve nga marrja e njoftimit. Kur organizata e peshkimit plotëson pasaktësitë brenda afatit të përcaktuar, aplikimi quhet i regjistruar nga dita që është dërguar. Kur nuk plotëson pasaktësitë brenda afatit të caktuar, aplikimi refuzohet dhe i kthehet bashkë me aktet e tjera dhe organizata njoftohet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elektronikisht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për refuzimin e aplikimit.</w:t>
      </w:r>
    </w:p>
    <w:p w14:paraId="5E51E32B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3. Kur, pas përfundimit të afatit të aplikimit, paraqitet vetëm një aplikim i vlefshëm, procedura vijon me shqyrtimin e vlerësimin e tij sipas kritereve të këtij vendimi. Transferimi miratohet vetëm nëse aplikimi plotëson kriteret dhe plani i menaxhimit vlerësohet i përshtatshëm.</w:t>
      </w:r>
    </w:p>
    <w:p w14:paraId="0684C2C3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E307A06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13</w:t>
      </w:r>
    </w:p>
    <w:p w14:paraId="14C60116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B2478B8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Komisioni vlerëson planin e menaxhimit dhe rendit aplikimet, sipas kritereve të mëposhtme:</w:t>
      </w:r>
    </w:p>
    <w:p w14:paraId="1137E883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a) Investimet e parashikuara;</w:t>
      </w:r>
    </w:p>
    <w:p w14:paraId="28DFAFE0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b) Plani për sigurinë e infrastrukturës;</w:t>
      </w:r>
    </w:p>
    <w:p w14:paraId="286AE663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c) Cilësia e shërbimit;</w:t>
      </w:r>
    </w:p>
    <w:p w14:paraId="28153EC8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ç) Kostot operative.</w:t>
      </w:r>
    </w:p>
    <w:p w14:paraId="521637D3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9688A32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14</w:t>
      </w:r>
    </w:p>
    <w:p w14:paraId="7A8A7342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F9EDA81" w14:textId="15535780" w:rsidR="0023711E" w:rsidRPr="00431874" w:rsidRDefault="0023711E" w:rsidP="00D27F0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1. Brenda 5 (pesë) ditëve kalendarike nga përfundimi i afatit për shqyrtimin e dokumentacionit, komisioni i paraqet titullarit të institucionit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një raport përmbledhës të arsyetuar dhe propozon subjektin fitues të procedurës.</w:t>
      </w:r>
    </w:p>
    <w:p w14:paraId="5C31335F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2. Titullari i institucionit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>, mbi bazën e propozimit të komisionit, merr vendim për miratimin e subjektit fitues brenda 5 (pesë) ditëve kalendarike nga paraqitja e tij.</w:t>
      </w:r>
    </w:p>
    <w:p w14:paraId="668C994D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AE21E5A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15</w:t>
      </w:r>
    </w:p>
    <w:p w14:paraId="0FB33472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8EFB368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1. Komisioni njofton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elektronikisht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organizatat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aplikuese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për vendimin brenda 5 (pesë) ditëve nga marrja e vendimit të titullarit. </w:t>
      </w:r>
    </w:p>
    <w:p w14:paraId="4EC28D3F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2. Vendimi publikohet në Buletinin e Njoftimeve Publike dhe në faqen zyrtare të ministrisë.</w:t>
      </w:r>
    </w:p>
    <w:p w14:paraId="18B19C61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0C8FDB1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16</w:t>
      </w:r>
    </w:p>
    <w:p w14:paraId="69B961F0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07EF3119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1. Brenda 15 (pesëmbëdhjetë) ditëve punë nga marrja e njoftimit të vendimit, organizata e peshkimit ka të drejtën të paraqesë ankim administrativ pranë ministrisë përgjegjëse për peshkimin. </w:t>
      </w:r>
    </w:p>
    <w:p w14:paraId="7E3B37B0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2. Ankimi shqyrtohet brenda 20 (njëzet) ditëve punë nga një komision i ngritur me urdhër të ministrit, i përbërë nga 3 (tre) anëtarë: një jurist, një ekonomist dhe një specialist në fushën e peshkimit.</w:t>
      </w:r>
    </w:p>
    <w:p w14:paraId="40D45033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C1598B5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17</w:t>
      </w:r>
    </w:p>
    <w:p w14:paraId="53902BF9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CF3CF97" w14:textId="3BF4EB90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1. Pas përfundimit të afatit të paraqitjes së ankimit ose të shqyrtimit të ankesave, nëse ka, institucioni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lidh kontratën sipas shtojcës I, që i bashkëlidhet këtij vendimi dhe është pjesë përbërëse e tij, brenda 30 (tridhjetë) ditëve kalendarike nga njoftimi i vendimit.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106FAF6C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2. Institucioni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njofton ministrin për lidhjen e kontratës brenda 5 (pesë) ditëve nga lidhja e saj. </w:t>
      </w:r>
    </w:p>
    <w:p w14:paraId="27A9745D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AE1DB1E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18</w:t>
      </w:r>
    </w:p>
    <w:p w14:paraId="359FE4BE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2171481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Kontrata për transferimin e menaxhimit të infrastrukturës së peshkimit lidhet me organizatën e peshkimit për një afat deri në 10 (dhjetë) vjet.</w:t>
      </w:r>
    </w:p>
    <w:p w14:paraId="5A7A7DA4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832E22F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19</w:t>
      </w:r>
    </w:p>
    <w:p w14:paraId="431BE43D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00FD6B9" w14:textId="4FAB0855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Organizata e peshkimit zbaton kushtet e përcaktuara në nenin 64, të ligjit nr.</w:t>
      </w:r>
      <w:r w:rsidR="00F8617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64/2012, “Për peshkimin”, të ndryshuar, duke garantuar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mosndryshimin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destinacionit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e të qëllimit, përdorimin e infrastrukturës nga institucionet shtetërore</w:t>
      </w:r>
      <w:r w:rsidR="00F86176">
        <w:rPr>
          <w:rFonts w:ascii="Garamond" w:hAnsi="Garamond" w:cs="Times New Roman"/>
          <w:color w:val="000000"/>
          <w:sz w:val="24"/>
          <w:szCs w:val="24"/>
        </w:rPr>
        <w:t>,</w:t>
      </w: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në rastet e masave të jashtëzakonshme ose, kur kjo kërkohet për interes publik, ruajtjen e garantimin e interesit publik, si dhe ruajtjen e rritjen e vlerës ekonomike të infrastrukturës së peshkimit, që i është dhënë në menaxhim.</w:t>
      </w:r>
    </w:p>
    <w:p w14:paraId="1AAD3387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19E7DFD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20</w:t>
      </w:r>
    </w:p>
    <w:p w14:paraId="38541260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C51C0F3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Të ardhurat e krijuara nga menaxhimi i infrastrukturës përdoren nga organizata e peshkimit për mirëmbajtjen e funksionimin e infrastrukturës së peshkimit.</w:t>
      </w:r>
    </w:p>
    <w:p w14:paraId="3763E193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DD1A031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21</w:t>
      </w:r>
    </w:p>
    <w:p w14:paraId="3DFB3ED5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AA652B5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Organizata e peshkimit menaxhon infrastrukturën e peshkimit, në përputhje me legjislacionin në fuqi, duke garantuar përdorimin e saj në mënyrë racionale, për të nxitur mbrojtjen e mjedisit, mbrojtjen e mjedisit detar dhe zhvillimin e qëndrueshëm.</w:t>
      </w:r>
    </w:p>
    <w:p w14:paraId="0BD4B468" w14:textId="77777777" w:rsidR="00F86176" w:rsidRDefault="00F86176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223750E9" w14:textId="6F6B8B8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KREU III</w:t>
      </w:r>
    </w:p>
    <w:p w14:paraId="3F27C7F9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PROCEDURA E TRANSFERIMIT TË MENAXHIMIT TË INFRASTRUKTURËS SË LIDHUR ME PESHKIMIN TE NJËSITË E VETËQEVERISJES VENDORE</w:t>
      </w:r>
    </w:p>
    <w:p w14:paraId="742F6050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88EDA7E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22</w:t>
      </w:r>
    </w:p>
    <w:p w14:paraId="7B60F04E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0EFED0D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Menaxhimi i infrastrukturës së lidhur me peshkimin u transferohet njësive të vetëqeverisjes vendore, nën juridiksionin territorial të së cilës ndodhet kjo infrastrukturë, kur institucioni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>, mbi bazën e raportit sipas nenit 4, të këtij vendimi, është në pamundësi të menaxhimit të drejtpërdrejtë të saj.</w:t>
      </w:r>
    </w:p>
    <w:p w14:paraId="1F65EA5C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3DC8EB6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23</w:t>
      </w:r>
    </w:p>
    <w:p w14:paraId="5F5B93F0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7474463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Institucioni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dërgon raportin, sipas nenit 4, të këtij vendimi, për miratim nga ministri, me qëllim fillimin e transferimit të menaxhimit të infrastrukturës së lidhur me peshkimin te njësia e vetëqeverisjes vendore përkatëse.</w:t>
      </w:r>
    </w:p>
    <w:p w14:paraId="641780E0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4B7F554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24</w:t>
      </w:r>
    </w:p>
    <w:p w14:paraId="504B7D31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B0EAD5E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Pas miratimit të raportit nga ministri, institucioni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i drejtohet, me shkresë zyrtare, njësisë së vetëqeverisjes vendore përkatëse, duke kërkuar shprehjen e interesit për menaxhimin e infrastrukturës së lidhur me peshkimin, ku përcaktohen edhe kriteret e transferimit të menaxhimit.</w:t>
      </w:r>
    </w:p>
    <w:p w14:paraId="7D1DF6EA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196744F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25</w:t>
      </w:r>
    </w:p>
    <w:p w14:paraId="03F8B393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70DBCB5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Njësia e vetëqeverisjes vendore, brenda 30 (tridhjetë) ditëve kalendarike nga marrja e shkresës, sipas nenit 24, të këtij vendimi, paraqet shprehjen e interesit për menaxhimin e infrastrukturës së lidhur me peshkimin.</w:t>
      </w:r>
    </w:p>
    <w:p w14:paraId="650D5AD4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Në rast të shprehjes së interesit, njësia e vetëqeverisjes vendore paraqet planin e menaxhimit, si dhe autorizimin nga këshilli bashkiak për lidhjen e kontratës.</w:t>
      </w:r>
    </w:p>
    <w:p w14:paraId="4C626755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6230C6E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26</w:t>
      </w:r>
    </w:p>
    <w:p w14:paraId="39A0CF06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932E4C8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1. Plani i menaxhimit përcakton qëllimin, objektivat e vendosur, rezultatet e pritshme dhe burimet e nevojshme njerëzore, financiare, arritjen e objektivave, ndjekjen e ecurisë së punës gjatë fazave të ndryshme të saj, parashikimin e investimeve dhe organizimin së bashku me ndarjen e detyrave.</w:t>
      </w:r>
    </w:p>
    <w:p w14:paraId="607FB10F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2. Plani i menaxhimit duhet të përmbajë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minimalisht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1DB87593" w14:textId="573F35AA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a)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qëllimin dhe objektivat; </w:t>
      </w:r>
    </w:p>
    <w:p w14:paraId="48835C2C" w14:textId="2EFAB245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b)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rezultatet e pritshme; </w:t>
      </w:r>
    </w:p>
    <w:p w14:paraId="7273E0AB" w14:textId="6295D00A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c)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burimet e nevojshme njerëzore dhe financiare; </w:t>
      </w:r>
    </w:p>
    <w:p w14:paraId="627EF468" w14:textId="285AFAB5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ç)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mënyrën e realizimit e të monitorimit të objektivave; </w:t>
      </w:r>
    </w:p>
    <w:p w14:paraId="3B733663" w14:textId="4550BAE2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d)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planifikimin e investimeve; </w:t>
      </w:r>
    </w:p>
    <w:p w14:paraId="4DFA506D" w14:textId="451E54BB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dh)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>organizimin e punës dhe ndarjen e detyrave.</w:t>
      </w:r>
    </w:p>
    <w:p w14:paraId="16EC44FC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11F33CB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27</w:t>
      </w:r>
    </w:p>
    <w:p w14:paraId="2512A7B9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7B927CB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Institucioni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ngre një komision të përbërë nga 3 (tre) anëtarë: një jurist, një ekonomist dhe një specialist në fushën e peshkimit, për shqyrtimin e planit të menaxhimit të paraqitur nga njësia e vetëqeverisjes vendore. Komisioni, brenda 15 (pesëmbëdhjetë) ditëve nga paraqitja e kërkesës, shqyrton e vlerëson planin e menaxhimit dhe i paraqet titullarit të institucionit përgjegjës një propozim për miratimin ose jo të tij.</w:t>
      </w:r>
    </w:p>
    <w:p w14:paraId="753875F1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21182F5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28</w:t>
      </w:r>
    </w:p>
    <w:p w14:paraId="44D9B3C4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ED239F8" w14:textId="0FD13016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1.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Institucioni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lidh kontratën për transferimin e menaxhimit të infrastrukturës së lidhur me peshkimin me njësinë e vetëqeverisjes vendore, brenda 20 (njëzet) ditëve punë nga miratimi i planit të menaxhimit. </w:t>
      </w:r>
    </w:p>
    <w:p w14:paraId="1206E225" w14:textId="672E632D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lastRenderedPageBreak/>
        <w:t>2.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Institucioni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njofton ministrin për lidhjen e kontratës brenda 5 (pesë) ditëve nga lidhja e saj.</w:t>
      </w:r>
    </w:p>
    <w:p w14:paraId="2D1E7371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43F9344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29</w:t>
      </w:r>
    </w:p>
    <w:p w14:paraId="160149AF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A7477F8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Kontrata për transferimin e menaxhimit të infrastrukturës së lidhur me peshkimin lidhet me njësinë e vetëqeverisjes vendore për një afat deri në 10 (dhjetë) vjet, sipas shtojcës II të këtij vendimi.</w:t>
      </w:r>
    </w:p>
    <w:p w14:paraId="712B442D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3E35F72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30</w:t>
      </w:r>
    </w:p>
    <w:p w14:paraId="64D15DDF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F0B1C76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Njësia e vetëqeverisjes vendore merr përsipër përballimin e kostove të përdorimit e të mirëmbajtjes së infrastrukturës së lidhur me peshkimin, përfshirë taksat e aplikueshme nga legjislacioni në fuqi, dhe është përgjegjëse për mirëmbajtjen e saj.</w:t>
      </w:r>
    </w:p>
    <w:p w14:paraId="784FBCA5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60507B8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31</w:t>
      </w:r>
    </w:p>
    <w:p w14:paraId="2A05E866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FB160A1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Njësia e vetëqeverisjes vendore, me transferimin e infrastrukturës së lidhur me peshkimin, garanton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mosndryshimin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destinacionit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e të qëllimit, ruajtjen dhe garantimin e interesit publik, ruajtjen e rritjen e vlerës ekonomike të saj, në përputhje me kushtet e kontratës dhe legjislacionin në fuqi.</w:t>
      </w:r>
    </w:p>
    <w:p w14:paraId="12D4D695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A38E0A8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32</w:t>
      </w:r>
    </w:p>
    <w:p w14:paraId="430F4E4B" w14:textId="77777777" w:rsidR="0023711E" w:rsidRPr="00431874" w:rsidRDefault="0023711E" w:rsidP="002C3C6F">
      <w:pPr>
        <w:tabs>
          <w:tab w:val="left" w:pos="44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D3B751A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Njësia e vetëqeverisjes vendore është përgjegjëse për shfrytëzimin racional të infrastrukturës së lidhur me peshkimin, me qëllim mbështetjen e zhvillimit të qëndrueshëm të veprimtarisë së peshkimit dhe tregtimit të produkteve peshkore, duke zbatuar legjislacionin në fuqi.</w:t>
      </w:r>
    </w:p>
    <w:p w14:paraId="2D0848D4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1DEB373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KREU IV</w:t>
      </w:r>
    </w:p>
    <w:p w14:paraId="479712BA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PROCEDURA E TRANSFERIMIT TË MENAXHIMIT TË INFRASTRUKTURËS SË LIDHUR ME PESHKIMIN TE SUBJEKTET TREGTARE ME KONKURRIM PUBLIK</w:t>
      </w:r>
    </w:p>
    <w:p w14:paraId="09B63C25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F2E115D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33</w:t>
      </w:r>
    </w:p>
    <w:p w14:paraId="155CDFED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70730FC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Menaxhimi i infrastrukturës së lidhur me peshkimin mund t’u transferohet subjekteve tregtare nëpërmjet konkurrimit publik, në rast se njësia e vetëqeverisjes vendore, në juridiksionin territorial të së cilës ndodhet kjo infrastrukturë, nuk shpreh interes për menaxhimin e saj. Ky transferim nuk përbën kalim të pronësisë dhe nuk krijon të drejta reale mbi pasurinë.</w:t>
      </w:r>
    </w:p>
    <w:p w14:paraId="59EEFBA0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0381F4A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34</w:t>
      </w:r>
    </w:p>
    <w:p w14:paraId="44151E84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940967A" w14:textId="76C6438D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1. Institucioni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dërgon raportin, sipas nenit 4, të këtij vendimi, për miratim nga ministri, me qëllim fillimin e transferimit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>të menaxhimit të infrastrukturës së lidhur me peshkimin te subjektet tregtare.</w:t>
      </w:r>
    </w:p>
    <w:p w14:paraId="3DD9AF12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2. Pas miratimit të raportit nga ministri përgjegjës për peshkimin, institucioni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përgatit dhe publikon njoftimin për transferimin e menaxhimit të infrastrukturës së lidhur me peshkimin në Buletinin e Njoftimeve Publike e në faqen zyrtare të ministrisë.</w:t>
      </w:r>
    </w:p>
    <w:p w14:paraId="631E1CFB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3. Njoftimi përcakton të dhënat kryesore të infrastrukturës, që do të transferohet, kriteret e konkurrimit, sipas nenit 35, të këtij vendimi, dokumentacionin që duhet të paraqesin ofertuesit, si dhe afatin e paraqitjes së ofertave.</w:t>
      </w:r>
    </w:p>
    <w:p w14:paraId="154AA20D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B379088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35</w:t>
      </w:r>
    </w:p>
    <w:p w14:paraId="4DB09A01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B110816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lastRenderedPageBreak/>
        <w:t>Kriteret e konkurrimit për transferimin e menaxhimit janë, si më poshtë vijon:</w:t>
      </w:r>
    </w:p>
    <w:p w14:paraId="276FE0CD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a) Përputhshmëria e aktivitetit me legjislacionin për peshkimin; </w:t>
      </w:r>
    </w:p>
    <w:p w14:paraId="0A0FE3C7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b) Niveli i investimeve për përmirësimin e infrastrukturës dhe të kushteve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higjieno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-sanitare; </w:t>
      </w:r>
    </w:p>
    <w:p w14:paraId="1EA211D3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c) Plani për sigurinë e infrastrukturës; </w:t>
      </w:r>
    </w:p>
    <w:p w14:paraId="4A929EE6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ç) Cilësia e shërbimit; </w:t>
      </w:r>
    </w:p>
    <w:p w14:paraId="75E6AFD3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d) Kostot operative; </w:t>
      </w:r>
    </w:p>
    <w:p w14:paraId="2DF41C6D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dh) Niveli i punësimit; </w:t>
      </w:r>
    </w:p>
    <w:p w14:paraId="08F3554C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e) Oferta e detyrimit mujor të qirasë.</w:t>
      </w:r>
    </w:p>
    <w:p w14:paraId="7A1BF3F6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D6B1CC8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36</w:t>
      </w:r>
    </w:p>
    <w:p w14:paraId="313BD43D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F49E8BF" w14:textId="51D394E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Institucioni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përgatit dokumentacionin e mëposhtëm: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3172D742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a) Propozimin për transferimin e menaxhimit të infrastrukturës; </w:t>
      </w:r>
    </w:p>
    <w:p w14:paraId="1DB8B9B9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b) Miratimin e ministrit për transferimin e infrastrukturës te subjektet tregtare;</w:t>
      </w:r>
    </w:p>
    <w:p w14:paraId="52B9B144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Genplanin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e objektit, në 4 (katër) kopje origjinale, të hartuar nga eksperti topograf i licencuar dhe të konfirmuar nga titullari i institucionit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8D26D59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ç) Tarifën dysheme të qirasë;</w:t>
      </w:r>
    </w:p>
    <w:p w14:paraId="7BB9BB88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d) Konfirmimin nga institucioni përgjegjës për regjistrimin e pasurive të paluajtshme për pronësinë shtet të objektit, si dhe nga institucioni përgjegjës për kthimin e kompensimin e pronave për vendimet që mund të ketë dhënë për njohje ose kthim prone sipërfaqen, në të cilën ndodhet ky objekt. </w:t>
      </w:r>
    </w:p>
    <w:p w14:paraId="1F5C4632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1FDB452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37</w:t>
      </w:r>
    </w:p>
    <w:p w14:paraId="6CFB848E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8192277" w14:textId="439CB791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Aplikimi për të marrë pjesë në konkurrim kryhet në portalin unik qeveritar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>“</w:t>
      </w:r>
      <w:r w:rsidRPr="00431874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Pr="00431874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>”. Afati për paraqitjen e aplikimeve dhe të dokumentacionit përkatës është jo më pak se 20 (njëzet) ditë kalendarike nga publikimi i njoftimit.</w:t>
      </w:r>
    </w:p>
    <w:p w14:paraId="474BF1D7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789B14D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38</w:t>
      </w:r>
    </w:p>
    <w:p w14:paraId="0863BBE8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52C5A17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Subjekti privat ngarkon në portalin unik qeveritar “</w:t>
      </w:r>
      <w:r w:rsidRPr="00431874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Pr="00431874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>” dokumentacionin e mëposhtëm:</w:t>
      </w:r>
    </w:p>
    <w:p w14:paraId="45D08DBF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a) Formularin e ofertës; </w:t>
      </w:r>
    </w:p>
    <w:p w14:paraId="6CDABAFD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b) Planin e biznesit për menaxhimin;</w:t>
      </w:r>
    </w:p>
    <w:p w14:paraId="1E447D9D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c) Dokumentacionin, që provon kapacitetin teknik dhe përvojën në veprimtari të lidhura me peshkimin ose menaxhimin e infrastrukturës; </w:t>
      </w:r>
    </w:p>
    <w:p w14:paraId="4493B3B2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ç) Dokumentacionin, që provon aftësinë financiare për realizimin e investimeve të parashikuara; </w:t>
      </w:r>
    </w:p>
    <w:p w14:paraId="71618E53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d) Deklaratën për përgjegjësinë ligjore mbi vërtetësinë e të dhënave dhe dokumentacionit të paraqitur; </w:t>
      </w:r>
    </w:p>
    <w:p w14:paraId="469DFE1D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dh) Deklaratën për mungesën e konfliktit të interesit.</w:t>
      </w:r>
    </w:p>
    <w:p w14:paraId="362A7108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8704596" w14:textId="77777777" w:rsidR="0059706C" w:rsidRDefault="0059706C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153F1939" w14:textId="3EE2A8BE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39</w:t>
      </w:r>
    </w:p>
    <w:p w14:paraId="30B766F7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6F5E19C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1. Institucioni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ngre një komision të përbërë nga 3 (tre) anëtarë: një jurist, një ekonomist dhe një specialist në fushën e peshkimit. </w:t>
      </w:r>
    </w:p>
    <w:p w14:paraId="21DCC2EA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2. Komisioni, brenda 20 (njëzet) ditëve nga përfundimi i afatit të paraqitjes së aplikimeve, shqyrton e vlerëson ofertat e paraqitura, në përputhje me kriteret e përcaktuara në nenin 35, të këtij vendimi, si dhe bën renditjen e tyre.</w:t>
      </w:r>
    </w:p>
    <w:p w14:paraId="2D2E490D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3. Në qoftë se kërkesa e subjektit të interesuar nuk është paraqitur, në përputhje me nenin 38, të këtij vendimi, subjektit i kërkohet, në mënyrë elektronike, që të korrigjojë pasaktësitë ekzistuese brenda 7 (shtatë) ditëve nga marrja e njoftimit. Kur subjekti i interesuar plotëson pasaktësitë brenda afatit të përcaktuar, aplikimi quhet i regjistruar nga dita që është dërguar. Kur nuk plotëson pasaktësitë brenda </w:t>
      </w:r>
      <w:r w:rsidRPr="00431874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afatit të caktuar, aplikimi refuzohet dhe i kthehet subjektit bashkë me aktet e tjera dhe subjekti njoftohet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elektronikisht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për refuzimin e aplikimit.</w:t>
      </w:r>
    </w:p>
    <w:p w14:paraId="63B53A7B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A917AD1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40</w:t>
      </w:r>
    </w:p>
    <w:p w14:paraId="7A21809C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24FD4F5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1. Komisioni vlerëson planin e biznesit, sipas kritereve të mëposhtme:</w:t>
      </w:r>
    </w:p>
    <w:p w14:paraId="7BA9B79B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a) Investime të parashikuara;</w:t>
      </w:r>
    </w:p>
    <w:p w14:paraId="38F5B836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b) Plani për sigurinë e infrastrukturës;</w:t>
      </w:r>
    </w:p>
    <w:p w14:paraId="45A8AFAE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c) Cilësi të shërbimit;</w:t>
      </w:r>
    </w:p>
    <w:p w14:paraId="73688BA9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ç)</w:t>
      </w:r>
      <w:r w:rsidRPr="00431874">
        <w:rPr>
          <w:rFonts w:ascii="Garamond" w:hAnsi="Garamond" w:cs="Times New Roman"/>
          <w:color w:val="EE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>Kosto operative.</w:t>
      </w:r>
    </w:p>
    <w:p w14:paraId="0CC2D05A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2. Në përfundim të vlerësimit, komisioni bën renditjen e ofertave dhe identifikon ofertën ekonomikisht dhe teknike më të favorshme.</w:t>
      </w:r>
    </w:p>
    <w:p w14:paraId="28BFCD36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1305327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41</w:t>
      </w:r>
    </w:p>
    <w:p w14:paraId="15F2E466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230DFBE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1. Komisioni paraqet për miratim te titullari i institucionit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vendimin mbi kërkesën për transferim, i cili konfirmon procedurën brenda 5 (pesë) ditëve.</w:t>
      </w:r>
    </w:p>
    <w:p w14:paraId="480448D3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2. Komisioni, në përfundim të vlerësimit, i paraqet titullarit të institucionit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një raport përmbledhës të arsyetuar dhe propozon subjektin fitues të procedurës.</w:t>
      </w:r>
    </w:p>
    <w:p w14:paraId="676AA775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3. Titullari i institucionit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>, mbi bazën e propozimit të komisionit, merr vendim për shpalljen e subjektit fitues brenda 5 (pesë) ditëve nga paraqitja e tij.</w:t>
      </w:r>
    </w:p>
    <w:p w14:paraId="01A7276C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4A00DA4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42</w:t>
      </w:r>
    </w:p>
    <w:p w14:paraId="0B37F0EC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C225060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Institucioni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publikon vendimin për shpalljen e subjektit fitues në Buletinin e Njoftimeve Publike dhe në faqen zyrtare të ministrisë brenda 5 (pesë) ditëve nga marrja e tij.</w:t>
      </w:r>
    </w:p>
    <w:p w14:paraId="4B726E1D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FF72885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43</w:t>
      </w:r>
    </w:p>
    <w:p w14:paraId="47DA7C4A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3DEF408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Brenda 30 (tridhjetë) ditëve nga marrja e njoftimit të vendimit, subjekti ka të drejtën e ankimit, në mënyrë elektronike në portalin “</w:t>
      </w:r>
      <w:r w:rsidRPr="00431874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Pr="00431874">
        <w:rPr>
          <w:rFonts w:ascii="Garamond" w:hAnsi="Garamond" w:cs="Times New Roman"/>
          <w:i/>
          <w:iCs/>
          <w:color w:val="000000"/>
          <w:sz w:val="24"/>
          <w:szCs w:val="24"/>
        </w:rPr>
        <w:t>Albania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>”, pranë ministrisë përgjegjëse për peshkimin. Ankimi shqyrtohet brenda 30 (tridhjetë) ditëve nga një komision i ngritur me urdhër të ministrit, të përbërë nga 3 (tre) anëtarë: një jurist, një ekonomist dhe një specialist në fushën e peshkimit.</w:t>
      </w:r>
    </w:p>
    <w:p w14:paraId="3B44A5E2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8B1469C" w14:textId="77777777" w:rsidR="00DE1E6B" w:rsidRDefault="00DE1E6B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077B477B" w14:textId="77777777" w:rsidR="00DE1E6B" w:rsidRDefault="00DE1E6B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539C93CF" w14:textId="53EEB3F9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44</w:t>
      </w:r>
    </w:p>
    <w:p w14:paraId="38DF5BB1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BCD79ED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1. Pas shpalljes së subjektit fitues dhe përfundimit të afatit për paraqitjen e ankimit ose të shqyrtimit të ankesave, nëse ka, institucioni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lidh kontratën, sipas shtojcës III, që i bashkëlidhet këtij vendimi dhe është pjesë përbërëse e tij, brenda 30 (tridhjetë) ditëve kalendarike nga përfundimi i këtij afati.</w:t>
      </w:r>
    </w:p>
    <w:p w14:paraId="44CB7721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2. Institucioni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njofton ministrin përgjegjës për peshkimin për lidhjen e kontratës brenda 5 (pesë) ditëve nga lidhja e saj.</w:t>
      </w:r>
    </w:p>
    <w:p w14:paraId="4CA5F48B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5A3643F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45</w:t>
      </w:r>
    </w:p>
    <w:p w14:paraId="38498002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6C08C43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lastRenderedPageBreak/>
        <w:t>Kontrata për transferimin e menaxhimit të infrastrukturës së lidhur me peshkimin lidhet me subjektin tregtar fitues për një afat deri në 10 (dhjetë) vjet.</w:t>
      </w:r>
    </w:p>
    <w:p w14:paraId="53D1E7BD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</w:p>
    <w:p w14:paraId="36B4322D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46</w:t>
      </w:r>
    </w:p>
    <w:p w14:paraId="39F5AD22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0FFC174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1. Subjekti tregtar, me transferimin e menaxhimit të infrastrukturës së lidhur me peshkimin, garanton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mosndryshimin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destinacionit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dhe të qëllimit të saj, si dhe është përgjegjës për shfrytëzimin racional të infrastrukturës, në përputhje me legjislacionin në fuqi.</w:t>
      </w:r>
    </w:p>
    <w:p w14:paraId="0EAD394A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2. Menaxhimi i infrastrukturës kryhet duke mbështetur zhvillimin e qëndrueshëm të veprimtarisë së peshkimit dhe tregtimit të produkteve</w:t>
      </w:r>
      <w:r w:rsidRPr="00431874">
        <w:rPr>
          <w:rFonts w:ascii="Garamond" w:hAnsi="Garamond" w:cs="Times New Roman"/>
          <w:color w:val="EE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>peshkore, si dhe duke garantuar ruajtjen e interesit publik dhe rritjen e vlerës ekonomike të saj.</w:t>
      </w:r>
    </w:p>
    <w:p w14:paraId="267B7D90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3. Transferimi i menaxhimit të infrastrukturës së lidhur me peshkimin nuk krijon të drejta reale mbi pasurinë publike.</w:t>
      </w:r>
    </w:p>
    <w:p w14:paraId="7B62C662" w14:textId="77777777" w:rsidR="00F86635" w:rsidRDefault="00F86635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34DC8ABC" w14:textId="4681C4AC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47</w:t>
      </w:r>
    </w:p>
    <w:p w14:paraId="0BC31389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5D11BF3" w14:textId="74E4DD52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Tarifa dysheme e qirasë përcaktohet nga institucioni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>, sipas vendimit nr.</w:t>
      </w:r>
      <w:r w:rsidR="00F24A7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54, datë 5.2.2014, të Këshillit të Ministrave, “Për përcaktimin e kritereve, procedurës dhe mënyrës së dhënies me qira,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enfiteozë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apo kontrata të tjera të pasurisë shtetërore”, të ndryshuar, sipas kategorisë dhe vendndodhjes së infrastrukturës. </w:t>
      </w:r>
    </w:p>
    <w:p w14:paraId="522A276C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6373486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48</w:t>
      </w:r>
    </w:p>
    <w:p w14:paraId="7EE6CDCB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771F222" w14:textId="2F0560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Të ardhurat e krijuara nga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tarifat e qirasë, në rastin e transferimit të menaxhimit të infrastrukturës së lidhur me peshkimin nga subjektet private, derdhen në buxhetin e shtetit. </w:t>
      </w:r>
    </w:p>
    <w:p w14:paraId="6962F943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501635F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KREU V</w:t>
      </w:r>
    </w:p>
    <w:p w14:paraId="714DF9CB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MONITORIMI I KONTRATËS</w:t>
      </w:r>
    </w:p>
    <w:p w14:paraId="5774C91F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6548527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49</w:t>
      </w:r>
    </w:p>
    <w:p w14:paraId="6384E94E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CF741C1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Monitorimi i kontratave për transferimin e menaxhimit të infrastrukturës së peshkimit dhe infrastrukturës së lidhur me peshkimin kryhet nga institucioni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4A282F3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986653D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50</w:t>
      </w:r>
    </w:p>
    <w:p w14:paraId="13E6C182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69A64BB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Pranë institucionit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>, me urdhër të titullarit, ngrihet dhe funksionon njësia e monitorimit të kontratave, për transferimin e menaxhimit të infrastrukturës së peshkimit dhe infrastrukturës së lidhur me peshkimin.</w:t>
      </w:r>
    </w:p>
    <w:p w14:paraId="3C171EDE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E0808AF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51</w:t>
      </w:r>
    </w:p>
    <w:p w14:paraId="7541F9D6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F1A85E4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Njësia e monitorimit të kontratave kryen këto detyra:</w:t>
      </w:r>
    </w:p>
    <w:p w14:paraId="378F8579" w14:textId="591A2818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1.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Pas lidhjes së kontratës, bën dorëzimin e objektit te pala nënshkruese, me procesverbal, sipas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genplanit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përkatës. Në procesverbal përshkruhet gjendja fizike e infrastrukturës, vlera kontabël e saj, si dhe dokumentohet me pamje fotografike;</w:t>
      </w:r>
    </w:p>
    <w:p w14:paraId="1800405C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2. Në përfundim të afatit të kontratës ose në rast zgjidhjeje të saj përpara afatit, merr në dorëzim objektin me procesverbal, duke evidentuar gjendjen e tij;</w:t>
      </w:r>
    </w:p>
    <w:p w14:paraId="5CB1D53F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3. Ndjek në vijimësi zbatimin e kushteve të kontratës dhe, çdo 6 (gjashtë) muaj, harton raporte monitorimi për subjektet nënshkruese dhe propozon masat përkatëse te titullari i institucionit përgjegjës;</w:t>
      </w:r>
    </w:p>
    <w:p w14:paraId="2D4ECB32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lastRenderedPageBreak/>
        <w:t>4. Mban regjistrin e të dhënave mbi kontratat dhe të ardhurat e krijuara nga përdorimi i infrastrukturës publike;</w:t>
      </w:r>
    </w:p>
    <w:p w14:paraId="42D619ED" w14:textId="727AA63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5.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>Harton raporte përmbledhëse: brenda muajit korrik për gjashtëmujorin e parë dhe brenda muajit janar të vitit pasardhës për vitin pararendës, të cilat i paraqiten ministrit përgjegjës për peshkimin;</w:t>
      </w:r>
    </w:p>
    <w:p w14:paraId="2AAD6DFE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6. Saktëson dhe mban regjistrin e investimeve të realizuara nga subjektet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menaxhuese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>, duke siguruar identifikimin, regjistrimin, raportimin periodik dhe monitorimin e tyre, në përputhje me standardet e menaxhimit financiar të burimeve publike;</w:t>
      </w:r>
    </w:p>
    <w:p w14:paraId="5A617B65" w14:textId="6249D3DA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7.</w:t>
      </w:r>
      <w:r w:rsidR="00431874" w:rsidRP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Siguron që çdo subjekt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menaxhues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të paraqesë pranë institucionit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raporte financiare periodike, sipas një formati të standardizuar e të miratuar paraprakisht nga institucioni përgjegjës, të cilat përfshijnë të dhëna mbi të ardhurat, shpenzimet, investimet dhe çdo element tjetër me ndikim financiar, me qëllim garantimin e transparencës, monitorimit efektiv dhe administrimit të qëndrueshëm të burimeve publike.</w:t>
      </w:r>
    </w:p>
    <w:p w14:paraId="68C7AE87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F7F4CE8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KREU VI</w:t>
      </w:r>
    </w:p>
    <w:p w14:paraId="61B62E48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DISPOZITA TË FUNDIT</w:t>
      </w:r>
    </w:p>
    <w:p w14:paraId="251A5D5E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F7CB77C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52</w:t>
      </w:r>
    </w:p>
    <w:p w14:paraId="6E98162A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B974EDB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Në përfundim të procedurës së transferimit, institucioni përgjegjës për shërbimet e peshkimit e të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depoziton një kopje të plotë të dokumentacionit të procedurës së transferimit të menaxhimit të infrastrukturës, në formë shkresore dhe elektronike, pranë ministrisë përgjegjëse për peshkimin.</w:t>
      </w:r>
    </w:p>
    <w:p w14:paraId="56B8FC4D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1B40086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53</w:t>
      </w:r>
    </w:p>
    <w:p w14:paraId="4184D365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FAEA4CE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Kërkesat dhe procedurat, që preken nga ky vendim, do të zbatohen pas realizimit të zhvillimeve teknike dhe funksionaliteteve të nevojshme.</w:t>
      </w:r>
    </w:p>
    <w:p w14:paraId="09F547E2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1D362CC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54</w:t>
      </w:r>
    </w:p>
    <w:p w14:paraId="458200B4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761D601" w14:textId="511E0879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Vendimi nr.</w:t>
      </w:r>
      <w:r w:rsidR="004318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color w:val="000000"/>
          <w:sz w:val="24"/>
          <w:szCs w:val="24"/>
        </w:rPr>
        <w:t>347, datë 22.5.2019, i Këshillit të Ministrave, “Për përcaktimin e kushteve dhe të procedurave të transferimit të menaxhimit të infrastrukturës së peshkimit tek organizatat e peshkimit, njësitë e vetëqeverisjes vendore dhe subjektet private”, i ndryshuar, shfuqizohet.</w:t>
      </w:r>
    </w:p>
    <w:p w14:paraId="6F5BAB51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AC84327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bCs/>
          <w:color w:val="000000"/>
          <w:sz w:val="24"/>
          <w:szCs w:val="24"/>
        </w:rPr>
        <w:t>Neni 55</w:t>
      </w:r>
    </w:p>
    <w:p w14:paraId="5FC50B67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5535F43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Ngarkohen Ministria e Bujqësisë dhe Zhvillimit Rural dhe Drejtoria e Shërbimeve të Peshkimit dhe </w:t>
      </w:r>
      <w:proofErr w:type="spellStart"/>
      <w:r w:rsidRPr="00431874">
        <w:rPr>
          <w:rFonts w:ascii="Garamond" w:hAnsi="Garamond" w:cs="Times New Roman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color w:val="000000"/>
          <w:sz w:val="24"/>
          <w:szCs w:val="24"/>
        </w:rPr>
        <w:t xml:space="preserve"> për zbatimin e këtij vendimi.</w:t>
      </w:r>
    </w:p>
    <w:p w14:paraId="0A7A55F3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31874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123FFF21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C2B6324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</w:rPr>
      </w:pPr>
      <w:r w:rsidRPr="00431874">
        <w:rPr>
          <w:rFonts w:ascii="Garamond" w:hAnsi="Garamond" w:cs="Times New Roman Bold"/>
          <w:bCs/>
          <w:color w:val="000000"/>
          <w:sz w:val="24"/>
          <w:szCs w:val="24"/>
        </w:rPr>
        <w:t>KRYEMINISTËR</w:t>
      </w:r>
    </w:p>
    <w:p w14:paraId="678720DC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</w:rPr>
      </w:pPr>
      <w:r w:rsidRPr="00431874">
        <w:rPr>
          <w:rFonts w:ascii="Garamond" w:hAnsi="Garamond" w:cs="Times New Roman Bold"/>
          <w:b/>
          <w:bCs/>
          <w:color w:val="000000"/>
          <w:sz w:val="24"/>
          <w:szCs w:val="24"/>
        </w:rPr>
        <w:t xml:space="preserve">Edi </w:t>
      </w:r>
      <w:proofErr w:type="spellStart"/>
      <w:r w:rsidRPr="00431874">
        <w:rPr>
          <w:rFonts w:ascii="Garamond" w:hAnsi="Garamond" w:cs="Times New Roman Bold"/>
          <w:b/>
          <w:bCs/>
          <w:color w:val="000000"/>
          <w:sz w:val="24"/>
          <w:szCs w:val="24"/>
        </w:rPr>
        <w:t>Rama</w:t>
      </w:r>
      <w:proofErr w:type="spellEnd"/>
    </w:p>
    <w:p w14:paraId="46048E62" w14:textId="77777777" w:rsidR="0023711E" w:rsidRPr="00431874" w:rsidRDefault="0023711E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 Bold"/>
          <w:b/>
          <w:bCs/>
          <w:color w:val="000000"/>
          <w:sz w:val="24"/>
          <w:szCs w:val="24"/>
        </w:rPr>
      </w:pPr>
    </w:p>
    <w:p w14:paraId="3C6223A6" w14:textId="77777777" w:rsidR="00006D2F" w:rsidRDefault="00006D2F" w:rsidP="008921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09D1BAEE" w14:textId="77777777" w:rsidR="00006D2F" w:rsidRDefault="00006D2F" w:rsidP="008921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B489EF6" w14:textId="77777777" w:rsidR="00006D2F" w:rsidRDefault="00006D2F" w:rsidP="008921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2B39E67F" w14:textId="77777777" w:rsidR="00006D2F" w:rsidRDefault="00006D2F" w:rsidP="008921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A8A7A53" w14:textId="77777777" w:rsidR="00006D2F" w:rsidRDefault="00006D2F" w:rsidP="008921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32E38D75" w14:textId="77777777" w:rsidR="00006D2F" w:rsidRDefault="00006D2F" w:rsidP="008921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E009C82" w14:textId="77777777" w:rsidR="00760492" w:rsidRDefault="00760492" w:rsidP="008921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0B17F810" w14:textId="77777777" w:rsidR="00760492" w:rsidRDefault="00760492" w:rsidP="008921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1DBDAF59" w14:textId="77777777" w:rsidR="00760492" w:rsidRDefault="00760492" w:rsidP="008921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37D7261C" w14:textId="319434E3" w:rsidR="0023711E" w:rsidRDefault="0023711E" w:rsidP="008921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8921F9">
        <w:rPr>
          <w:rFonts w:ascii="Garamond" w:hAnsi="Garamond" w:cs="Times New Roman"/>
          <w:color w:val="000000"/>
          <w:sz w:val="24"/>
          <w:szCs w:val="24"/>
        </w:rPr>
        <w:lastRenderedPageBreak/>
        <w:t>SHTOJCA I</w:t>
      </w:r>
    </w:p>
    <w:p w14:paraId="1BBF9C22" w14:textId="77777777" w:rsidR="00006D2F" w:rsidRPr="008921F9" w:rsidRDefault="00006D2F" w:rsidP="008921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53DDD836" w14:textId="77777777" w:rsidR="00B444C1" w:rsidRPr="008921F9" w:rsidRDefault="004D65A8" w:rsidP="002C3C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921F9">
        <w:rPr>
          <w:rFonts w:ascii="Garamond" w:hAnsi="Garamond" w:cs="Times New Roman"/>
          <w:sz w:val="24"/>
          <w:szCs w:val="24"/>
        </w:rPr>
        <w:t>KONTRATË TIP</w:t>
      </w:r>
    </w:p>
    <w:p w14:paraId="00BC79DF" w14:textId="77777777" w:rsidR="00B444C1" w:rsidRPr="008921F9" w:rsidRDefault="00B444C1" w:rsidP="002C3C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921F9">
        <w:rPr>
          <w:rFonts w:ascii="Garamond" w:hAnsi="Garamond" w:cs="Times New Roman"/>
          <w:sz w:val="24"/>
          <w:szCs w:val="24"/>
        </w:rPr>
        <w:t xml:space="preserve">PËR TRANSFERIMIN E MENAXHIMIT TË INFRASTRUKTURËS SË PESHKIMIT NDËRMJET INSTITUCIONIT PËRGJEGJËS PËR SHËRBIMET E </w:t>
      </w:r>
      <w:r w:rsidR="00873870" w:rsidRPr="008921F9">
        <w:rPr>
          <w:rFonts w:ascii="Garamond" w:hAnsi="Garamond" w:cs="Times New Roman"/>
          <w:sz w:val="24"/>
          <w:szCs w:val="24"/>
        </w:rPr>
        <w:t>PESHKIMIT E AKUAKULTURËS</w:t>
      </w:r>
      <w:r w:rsidRPr="008921F9">
        <w:rPr>
          <w:rFonts w:ascii="Garamond" w:hAnsi="Garamond" w:cs="Times New Roman"/>
          <w:sz w:val="24"/>
          <w:szCs w:val="24"/>
        </w:rPr>
        <w:t xml:space="preserve"> DHE ORGANIZATËS SË PESHKIMIT</w:t>
      </w:r>
    </w:p>
    <w:p w14:paraId="599C02DA" w14:textId="77777777" w:rsidR="00B444C1" w:rsidRPr="00431874" w:rsidRDefault="00B444C1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12650CB" w14:textId="3F2ED7EF" w:rsidR="00B444C1" w:rsidRPr="00431874" w:rsidRDefault="00B444C1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 xml:space="preserve">Kjo kontratë është hartuar në përputhje me </w:t>
      </w:r>
      <w:r w:rsidR="007640EF" w:rsidRPr="00431874">
        <w:rPr>
          <w:rFonts w:ascii="Garamond" w:hAnsi="Garamond" w:cs="Times New Roman"/>
          <w:sz w:val="24"/>
          <w:szCs w:val="24"/>
        </w:rPr>
        <w:t>nenin 64</w:t>
      </w:r>
      <w:r w:rsidR="00363787" w:rsidRPr="00431874">
        <w:rPr>
          <w:rFonts w:ascii="Garamond" w:hAnsi="Garamond" w:cs="Times New Roman"/>
          <w:sz w:val="24"/>
          <w:szCs w:val="24"/>
        </w:rPr>
        <w:t>,</w:t>
      </w:r>
      <w:r w:rsidR="007640EF" w:rsidRPr="00431874">
        <w:rPr>
          <w:rFonts w:ascii="Garamond" w:hAnsi="Garamond" w:cs="Times New Roman"/>
          <w:sz w:val="24"/>
          <w:szCs w:val="24"/>
        </w:rPr>
        <w:t xml:space="preserve"> t</w:t>
      </w:r>
      <w:r w:rsidR="002E622D" w:rsidRPr="00431874">
        <w:rPr>
          <w:rFonts w:ascii="Garamond" w:hAnsi="Garamond" w:cs="Times New Roman"/>
          <w:sz w:val="24"/>
          <w:szCs w:val="24"/>
        </w:rPr>
        <w:t>ë</w:t>
      </w:r>
      <w:r w:rsidRPr="00431874">
        <w:rPr>
          <w:rFonts w:ascii="Garamond" w:hAnsi="Garamond" w:cs="Times New Roman"/>
          <w:sz w:val="24"/>
          <w:szCs w:val="24"/>
        </w:rPr>
        <w:t xml:space="preserve"> ligjit nr.</w:t>
      </w:r>
      <w:r w:rsidR="007A2192">
        <w:rPr>
          <w:rFonts w:ascii="Garamond" w:hAnsi="Garamond" w:cs="Times New Roman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sz w:val="24"/>
          <w:szCs w:val="24"/>
        </w:rPr>
        <w:t>64/2012, “Për peshkimin”, të ndryshuar</w:t>
      </w:r>
      <w:r w:rsidR="007640EF" w:rsidRPr="00431874">
        <w:rPr>
          <w:rFonts w:ascii="Garamond" w:hAnsi="Garamond" w:cs="Times New Roman"/>
          <w:sz w:val="24"/>
          <w:szCs w:val="24"/>
        </w:rPr>
        <w:t>,</w:t>
      </w:r>
      <w:r w:rsidR="002E622D" w:rsidRPr="00431874">
        <w:rPr>
          <w:rFonts w:ascii="Garamond" w:hAnsi="Garamond" w:cs="Times New Roman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sz w:val="24"/>
          <w:szCs w:val="24"/>
        </w:rPr>
        <w:t xml:space="preserve">dhe Kodit Civil të Republikës së Shqipërisë, konkretisht </w:t>
      </w:r>
      <w:r w:rsidR="00363787" w:rsidRPr="00431874">
        <w:rPr>
          <w:rFonts w:ascii="Garamond" w:hAnsi="Garamond" w:cs="Times New Roman"/>
          <w:sz w:val="24"/>
          <w:szCs w:val="24"/>
        </w:rPr>
        <w:t xml:space="preserve">me </w:t>
      </w:r>
      <w:r w:rsidRPr="00431874">
        <w:rPr>
          <w:rFonts w:ascii="Garamond" w:hAnsi="Garamond" w:cs="Times New Roman"/>
          <w:sz w:val="24"/>
          <w:szCs w:val="24"/>
        </w:rPr>
        <w:t>nen</w:t>
      </w:r>
      <w:r w:rsidR="00363787" w:rsidRPr="00431874">
        <w:rPr>
          <w:rFonts w:ascii="Garamond" w:hAnsi="Garamond" w:cs="Times New Roman"/>
          <w:sz w:val="24"/>
          <w:szCs w:val="24"/>
        </w:rPr>
        <w:t>et</w:t>
      </w:r>
      <w:r w:rsidRPr="00431874">
        <w:rPr>
          <w:rFonts w:ascii="Garamond" w:hAnsi="Garamond" w:cs="Times New Roman"/>
          <w:sz w:val="24"/>
          <w:szCs w:val="24"/>
        </w:rPr>
        <w:t xml:space="preserve"> 64 dhe 65</w:t>
      </w:r>
      <w:r w:rsidR="00363787" w:rsidRPr="00431874">
        <w:rPr>
          <w:rFonts w:ascii="Garamond" w:hAnsi="Garamond" w:cs="Times New Roman"/>
          <w:sz w:val="24"/>
          <w:szCs w:val="24"/>
        </w:rPr>
        <w:t>,</w:t>
      </w:r>
      <w:r w:rsidRPr="00431874">
        <w:rPr>
          <w:rFonts w:ascii="Garamond" w:hAnsi="Garamond" w:cs="Times New Roman"/>
          <w:sz w:val="24"/>
          <w:szCs w:val="24"/>
        </w:rPr>
        <w:t xml:space="preserve"> të</w:t>
      </w:r>
      <w:r w:rsidR="00431874" w:rsidRPr="00431874">
        <w:rPr>
          <w:rFonts w:ascii="Garamond" w:hAnsi="Garamond" w:cs="Times New Roman"/>
          <w:sz w:val="24"/>
          <w:szCs w:val="24"/>
        </w:rPr>
        <w:t xml:space="preserve"> </w:t>
      </w:r>
      <w:r w:rsidR="00363787" w:rsidRPr="00431874">
        <w:rPr>
          <w:rFonts w:ascii="Garamond" w:hAnsi="Garamond" w:cs="Times New Roman"/>
          <w:sz w:val="24"/>
          <w:szCs w:val="24"/>
        </w:rPr>
        <w:t>ligjit nr.</w:t>
      </w:r>
      <w:r w:rsidR="007A2192">
        <w:rPr>
          <w:rFonts w:ascii="Garamond" w:hAnsi="Garamond" w:cs="Times New Roman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sz w:val="24"/>
          <w:szCs w:val="24"/>
        </w:rPr>
        <w:t>64/2012, “Për peshkimin”, të ndryshuar, si dhe vendimit nr.___, datë ___</w:t>
      </w:r>
      <w:r w:rsidR="00363787" w:rsidRPr="00431874">
        <w:rPr>
          <w:rFonts w:ascii="Garamond" w:hAnsi="Garamond" w:cs="Times New Roman"/>
          <w:sz w:val="24"/>
          <w:szCs w:val="24"/>
        </w:rPr>
        <w:t>, të Këshillit të Ministrave,</w:t>
      </w:r>
      <w:r w:rsidRPr="00431874">
        <w:rPr>
          <w:rFonts w:ascii="Garamond" w:hAnsi="Garamond" w:cs="Times New Roman"/>
          <w:sz w:val="24"/>
          <w:szCs w:val="24"/>
        </w:rPr>
        <w:t xml:space="preserve"> “Për përcaktimin e kritereve, procedurës, mënyrës së transferimit të menaxhimit të infrastrukturës së peshkimit dhe infrastrukturës së lidhur me peshkimin dhe miratimin e kontratës tip”</w:t>
      </w:r>
      <w:r w:rsidR="007A2192">
        <w:rPr>
          <w:rFonts w:ascii="Garamond" w:hAnsi="Garamond" w:cs="Times New Roman"/>
          <w:sz w:val="24"/>
          <w:szCs w:val="24"/>
        </w:rPr>
        <w:t>.</w:t>
      </w:r>
    </w:p>
    <w:p w14:paraId="45F65AC1" w14:textId="77777777" w:rsidR="00B444C1" w:rsidRPr="00431874" w:rsidRDefault="00B444C1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704843E" w14:textId="77777777" w:rsidR="004C2778" w:rsidRPr="00431874" w:rsidRDefault="00B444C1" w:rsidP="002C3C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Neni 1</w:t>
      </w:r>
    </w:p>
    <w:p w14:paraId="2352081B" w14:textId="77777777" w:rsidR="00B444C1" w:rsidRPr="00431874" w:rsidRDefault="00B444C1" w:rsidP="002C3C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31874">
        <w:rPr>
          <w:rFonts w:ascii="Garamond" w:hAnsi="Garamond" w:cs="Times New Roman"/>
          <w:b/>
          <w:sz w:val="24"/>
          <w:szCs w:val="24"/>
        </w:rPr>
        <w:t>Palët</w:t>
      </w:r>
    </w:p>
    <w:p w14:paraId="1D0DB586" w14:textId="77777777" w:rsidR="00B444C1" w:rsidRPr="00431874" w:rsidRDefault="00B444C1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1F9949F" w14:textId="77777777" w:rsidR="00B444C1" w:rsidRPr="00431874" w:rsidRDefault="00B444C1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Palët në këtë kontratë janë:</w:t>
      </w:r>
      <w:bookmarkEnd w:id="0"/>
    </w:p>
    <w:p w14:paraId="4EC7616A" w14:textId="35949D29" w:rsidR="00B444C1" w:rsidRPr="00431874" w:rsidRDefault="00B444C1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 xml:space="preserve">- </w:t>
      </w:r>
      <w:bookmarkStart w:id="1" w:name="_Hlk226720874"/>
      <w:r w:rsidR="00363787" w:rsidRPr="00431874">
        <w:rPr>
          <w:rFonts w:ascii="Garamond" w:hAnsi="Garamond" w:cs="Times New Roman"/>
          <w:sz w:val="24"/>
          <w:szCs w:val="24"/>
        </w:rPr>
        <w:t>i</w:t>
      </w:r>
      <w:r w:rsidRPr="00431874">
        <w:rPr>
          <w:rFonts w:ascii="Garamond" w:hAnsi="Garamond" w:cs="Times New Roman"/>
          <w:sz w:val="24"/>
          <w:szCs w:val="24"/>
        </w:rPr>
        <w:t xml:space="preserve">nstitucioni përgjegjës për shërbimet e </w:t>
      </w:r>
      <w:r w:rsidR="00873870" w:rsidRPr="00431874">
        <w:rPr>
          <w:rFonts w:ascii="Garamond" w:hAnsi="Garamond" w:cs="Times New Roman"/>
          <w:sz w:val="24"/>
          <w:szCs w:val="24"/>
        </w:rPr>
        <w:t xml:space="preserve">peshkimit e </w:t>
      </w:r>
      <w:proofErr w:type="spellStart"/>
      <w:r w:rsidR="00873870" w:rsidRPr="00431874">
        <w:rPr>
          <w:rFonts w:ascii="Garamond" w:hAnsi="Garamond" w:cs="Times New Roman"/>
          <w:sz w:val="24"/>
          <w:szCs w:val="24"/>
        </w:rPr>
        <w:t>akuakulturës</w:t>
      </w:r>
      <w:proofErr w:type="spellEnd"/>
      <w:r w:rsidR="00F056FF">
        <w:rPr>
          <w:rFonts w:ascii="Garamond" w:hAnsi="Garamond" w:cs="Times New Roman"/>
          <w:sz w:val="24"/>
          <w:szCs w:val="24"/>
        </w:rPr>
        <w:t>;</w:t>
      </w:r>
    </w:p>
    <w:p w14:paraId="51F10E8D" w14:textId="77777777" w:rsidR="00B444C1" w:rsidRPr="00431874" w:rsidRDefault="00B444C1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- ____________________________, identifikuar me NIPT _____________, me adresë në ________________, përfaqësuar nga ____________________.</w:t>
      </w:r>
    </w:p>
    <w:p w14:paraId="27C81868" w14:textId="77777777" w:rsidR="00464D54" w:rsidRPr="00431874" w:rsidRDefault="00464D54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25D17D0" w14:textId="77777777" w:rsidR="00B444C1" w:rsidRPr="00431874" w:rsidRDefault="00B444C1" w:rsidP="002C3C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Neni 2</w:t>
      </w:r>
    </w:p>
    <w:p w14:paraId="08674BBA" w14:textId="77777777" w:rsidR="00B444C1" w:rsidRPr="00431874" w:rsidRDefault="00B444C1" w:rsidP="002C3C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31874">
        <w:rPr>
          <w:rFonts w:ascii="Garamond" w:hAnsi="Garamond" w:cs="Times New Roman"/>
          <w:b/>
          <w:sz w:val="24"/>
          <w:szCs w:val="24"/>
        </w:rPr>
        <w:t>Qëllimi i kontratës</w:t>
      </w:r>
    </w:p>
    <w:p w14:paraId="7DD0C4C8" w14:textId="77777777" w:rsidR="00B444C1" w:rsidRPr="00431874" w:rsidRDefault="00B444C1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D1A1EEC" w14:textId="3C953F8E" w:rsidR="00B444C1" w:rsidRPr="00431874" w:rsidRDefault="00B444C1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Qëllimi i kësaj kontrate është transferimi i menaxhimit ________________________________</w:t>
      </w:r>
      <w:r w:rsidR="007A2192">
        <w:rPr>
          <w:rFonts w:ascii="Garamond" w:hAnsi="Garamond" w:cs="Times New Roman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sz w:val="24"/>
          <w:szCs w:val="24"/>
        </w:rPr>
        <w:t xml:space="preserve">(infrastrukturës së peshkimit) tek organizata e peshkimit, duke përcaktuar kushtet për kryerjen e veprimtarive, të drejtat dhe detyrimet e palëve. </w:t>
      </w:r>
    </w:p>
    <w:p w14:paraId="7E211DB8" w14:textId="77777777" w:rsidR="00464D54" w:rsidRPr="00431874" w:rsidRDefault="00464D54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7E21D0" w14:textId="77777777" w:rsidR="00B444C1" w:rsidRPr="00431874" w:rsidRDefault="00B444C1" w:rsidP="002C3C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Neni 3</w:t>
      </w:r>
    </w:p>
    <w:p w14:paraId="1CE42013" w14:textId="77777777" w:rsidR="00B444C1" w:rsidRPr="00431874" w:rsidRDefault="00B444C1" w:rsidP="002C3C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31874">
        <w:rPr>
          <w:rFonts w:ascii="Garamond" w:hAnsi="Garamond" w:cs="Times New Roman"/>
          <w:b/>
          <w:sz w:val="24"/>
          <w:szCs w:val="24"/>
        </w:rPr>
        <w:t>Kohëzgjatja</w:t>
      </w:r>
    </w:p>
    <w:p w14:paraId="76AF47E0" w14:textId="77777777" w:rsidR="00B444C1" w:rsidRPr="00431874" w:rsidRDefault="00B444C1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D654773" w14:textId="77777777" w:rsidR="00B444C1" w:rsidRPr="00431874" w:rsidRDefault="00B444C1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Kjo kontratë ndërmjet palëve të lartpërmendura lidhet për një afat prej _____ vjetësh, afat</w:t>
      </w:r>
      <w:r w:rsidR="00363787" w:rsidRPr="00431874">
        <w:rPr>
          <w:rFonts w:ascii="Garamond" w:hAnsi="Garamond" w:cs="Times New Roman"/>
          <w:sz w:val="24"/>
          <w:szCs w:val="24"/>
        </w:rPr>
        <w:t>,</w:t>
      </w:r>
      <w:r w:rsidRPr="00431874">
        <w:rPr>
          <w:rFonts w:ascii="Garamond" w:hAnsi="Garamond" w:cs="Times New Roman"/>
          <w:sz w:val="24"/>
          <w:szCs w:val="24"/>
        </w:rPr>
        <w:t xml:space="preserve"> i cili fillon nga momenti i nënshkrimit të kësaj kontrate. </w:t>
      </w:r>
    </w:p>
    <w:p w14:paraId="7172CFFB" w14:textId="77777777" w:rsidR="00B444C1" w:rsidRPr="00431874" w:rsidRDefault="00B444C1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CA1BBC7" w14:textId="77777777" w:rsidR="00B444C1" w:rsidRPr="00431874" w:rsidRDefault="00B444C1" w:rsidP="002C3C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Neni 4</w:t>
      </w:r>
    </w:p>
    <w:p w14:paraId="43ADBB34" w14:textId="77777777" w:rsidR="00B444C1" w:rsidRPr="00431874" w:rsidRDefault="00B444C1" w:rsidP="002C3C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31874">
        <w:rPr>
          <w:rFonts w:ascii="Garamond" w:hAnsi="Garamond" w:cs="Times New Roman"/>
          <w:b/>
          <w:sz w:val="24"/>
          <w:szCs w:val="24"/>
        </w:rPr>
        <w:t xml:space="preserve">Territori i infrastrukturës </w:t>
      </w:r>
      <w:r w:rsidR="00363787" w:rsidRPr="00431874">
        <w:rPr>
          <w:rFonts w:ascii="Garamond" w:hAnsi="Garamond" w:cs="Times New Roman"/>
          <w:b/>
          <w:sz w:val="24"/>
          <w:szCs w:val="24"/>
        </w:rPr>
        <w:t xml:space="preserve">së </w:t>
      </w:r>
      <w:r w:rsidRPr="00431874">
        <w:rPr>
          <w:rFonts w:ascii="Garamond" w:hAnsi="Garamond" w:cs="Times New Roman"/>
          <w:b/>
          <w:sz w:val="24"/>
          <w:szCs w:val="24"/>
        </w:rPr>
        <w:t>peshkimit që transferohet në menaxhim</w:t>
      </w:r>
    </w:p>
    <w:p w14:paraId="7AF381AB" w14:textId="77777777" w:rsidR="00B444C1" w:rsidRPr="00431874" w:rsidRDefault="00B444C1" w:rsidP="002C3C6F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6AC27DC5" w14:textId="77777777" w:rsidR="00B444C1" w:rsidRPr="00431874" w:rsidRDefault="002C3C6F" w:rsidP="002C3C6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 xml:space="preserve">1. </w:t>
      </w:r>
      <w:r w:rsidR="00B444C1" w:rsidRPr="00431874">
        <w:rPr>
          <w:rFonts w:ascii="Garamond" w:hAnsi="Garamond" w:cs="Times New Roman"/>
          <w:sz w:val="24"/>
          <w:szCs w:val="24"/>
        </w:rPr>
        <w:t xml:space="preserve">Sipërfaqet dhe objektet që transferohen në menaxhim identifikohen me </w:t>
      </w:r>
      <w:proofErr w:type="spellStart"/>
      <w:r w:rsidR="00B444C1" w:rsidRPr="00431874">
        <w:rPr>
          <w:rFonts w:ascii="Garamond" w:hAnsi="Garamond" w:cs="Times New Roman"/>
          <w:sz w:val="24"/>
          <w:szCs w:val="24"/>
        </w:rPr>
        <w:t>genplanin</w:t>
      </w:r>
      <w:proofErr w:type="spellEnd"/>
      <w:r w:rsidR="00B444C1" w:rsidRPr="00431874">
        <w:rPr>
          <w:rFonts w:ascii="Garamond" w:hAnsi="Garamond" w:cs="Times New Roman"/>
          <w:sz w:val="24"/>
          <w:szCs w:val="24"/>
        </w:rPr>
        <w:t xml:space="preserve">, që i bashkëlidhet kontratës dhe dokumentacionin e lëshuar nga Agjencia Shtetërore e Kadastrës. </w:t>
      </w:r>
    </w:p>
    <w:p w14:paraId="425FEA20" w14:textId="77777777" w:rsidR="00B444C1" w:rsidRPr="00431874" w:rsidRDefault="002C3C6F" w:rsidP="002C3C6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 xml:space="preserve">2. </w:t>
      </w:r>
      <w:r w:rsidR="004D65A8" w:rsidRPr="00431874">
        <w:rPr>
          <w:rFonts w:ascii="Garamond" w:hAnsi="Garamond" w:cs="Times New Roman"/>
          <w:sz w:val="24"/>
          <w:szCs w:val="24"/>
        </w:rPr>
        <w:t xml:space="preserve">Pala, që merr në menaxhim, detyrohet të ruajë sipërfaqen dhe ambientet që merr në menaxhim. </w:t>
      </w:r>
    </w:p>
    <w:p w14:paraId="74A59541" w14:textId="77777777" w:rsidR="00363787" w:rsidRPr="00431874" w:rsidRDefault="00363787" w:rsidP="002C3C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F5BD155" w14:textId="77777777" w:rsidR="00B444C1" w:rsidRPr="00431874" w:rsidRDefault="00B444C1" w:rsidP="002C3C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Neni 5</w:t>
      </w:r>
    </w:p>
    <w:p w14:paraId="507A60F3" w14:textId="77777777" w:rsidR="00B444C1" w:rsidRPr="00431874" w:rsidRDefault="00B444C1" w:rsidP="002C3C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31874">
        <w:rPr>
          <w:rFonts w:ascii="Garamond" w:hAnsi="Garamond" w:cs="Times New Roman"/>
          <w:b/>
          <w:sz w:val="24"/>
          <w:szCs w:val="24"/>
        </w:rPr>
        <w:t xml:space="preserve">Ruajtja e </w:t>
      </w:r>
      <w:proofErr w:type="spellStart"/>
      <w:r w:rsidRPr="00431874">
        <w:rPr>
          <w:rFonts w:ascii="Garamond" w:hAnsi="Garamond" w:cs="Times New Roman"/>
          <w:b/>
          <w:sz w:val="24"/>
          <w:szCs w:val="24"/>
        </w:rPr>
        <w:t>destinacionit</w:t>
      </w:r>
      <w:proofErr w:type="spellEnd"/>
      <w:r w:rsidRPr="00431874">
        <w:rPr>
          <w:rFonts w:ascii="Garamond" w:hAnsi="Garamond" w:cs="Times New Roman"/>
          <w:b/>
          <w:sz w:val="24"/>
          <w:szCs w:val="24"/>
        </w:rPr>
        <w:t xml:space="preserve"> dhe e interesit publik</w:t>
      </w:r>
    </w:p>
    <w:p w14:paraId="01E63787" w14:textId="77777777" w:rsidR="00B444C1" w:rsidRPr="00431874" w:rsidRDefault="00B444C1" w:rsidP="002C3C6F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77ECE312" w14:textId="3434B611" w:rsidR="00B444C1" w:rsidRPr="00431874" w:rsidRDefault="00B444C1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 xml:space="preserve">Organizata e peshkimit, gjatë menaxhimit </w:t>
      </w:r>
      <w:bookmarkStart w:id="2" w:name="_Hlk187759218"/>
      <w:r w:rsidRPr="00431874">
        <w:rPr>
          <w:rFonts w:ascii="Garamond" w:hAnsi="Garamond" w:cs="Times New Roman"/>
          <w:sz w:val="24"/>
          <w:szCs w:val="24"/>
        </w:rPr>
        <w:t>të infrastrukturës së peshkimit</w:t>
      </w:r>
      <w:r w:rsidR="00363787" w:rsidRPr="00431874">
        <w:rPr>
          <w:rFonts w:ascii="Garamond" w:hAnsi="Garamond" w:cs="Times New Roman"/>
          <w:sz w:val="24"/>
          <w:szCs w:val="24"/>
        </w:rPr>
        <w:t>,</w:t>
      </w:r>
      <w:r w:rsidRPr="00431874">
        <w:rPr>
          <w:rFonts w:ascii="Garamond" w:hAnsi="Garamond" w:cs="Times New Roman"/>
          <w:sz w:val="24"/>
          <w:szCs w:val="24"/>
        </w:rPr>
        <w:t xml:space="preserve"> </w:t>
      </w:r>
      <w:bookmarkEnd w:id="2"/>
      <w:r w:rsidRPr="00431874">
        <w:rPr>
          <w:rFonts w:ascii="Garamond" w:hAnsi="Garamond" w:cs="Times New Roman"/>
          <w:sz w:val="24"/>
          <w:szCs w:val="24"/>
        </w:rPr>
        <w:t xml:space="preserve">zbaton kushtet e parashikuara në </w:t>
      </w:r>
      <w:r w:rsidR="00363787" w:rsidRPr="00431874">
        <w:rPr>
          <w:rFonts w:ascii="Garamond" w:hAnsi="Garamond" w:cs="Times New Roman"/>
          <w:sz w:val="24"/>
          <w:szCs w:val="24"/>
        </w:rPr>
        <w:t>ligjin nr.</w:t>
      </w:r>
      <w:r w:rsidR="00AD1E4D">
        <w:rPr>
          <w:rFonts w:ascii="Garamond" w:hAnsi="Garamond" w:cs="Times New Roman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sz w:val="24"/>
          <w:szCs w:val="24"/>
        </w:rPr>
        <w:t>64/2012, “Për peshkimin”, të ndryshuar, duke garantuar:</w:t>
      </w:r>
    </w:p>
    <w:p w14:paraId="55D0301D" w14:textId="77777777" w:rsidR="00B444C1" w:rsidRPr="00431874" w:rsidRDefault="00B444C1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 xml:space="preserve">a) </w:t>
      </w:r>
      <w:proofErr w:type="spellStart"/>
      <w:r w:rsidRPr="00431874">
        <w:rPr>
          <w:rFonts w:ascii="Garamond" w:hAnsi="Garamond" w:cs="Times New Roman"/>
          <w:sz w:val="24"/>
          <w:szCs w:val="24"/>
        </w:rPr>
        <w:t>mosndryshimin</w:t>
      </w:r>
      <w:proofErr w:type="spellEnd"/>
      <w:r w:rsidRPr="00431874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431874">
        <w:rPr>
          <w:rFonts w:ascii="Garamond" w:hAnsi="Garamond" w:cs="Times New Roman"/>
          <w:sz w:val="24"/>
          <w:szCs w:val="24"/>
        </w:rPr>
        <w:t>destinacionit</w:t>
      </w:r>
      <w:proofErr w:type="spellEnd"/>
      <w:r w:rsidRPr="00431874">
        <w:rPr>
          <w:rFonts w:ascii="Garamond" w:hAnsi="Garamond" w:cs="Times New Roman"/>
          <w:sz w:val="24"/>
          <w:szCs w:val="24"/>
        </w:rPr>
        <w:t xml:space="preserve"> dhe qëllimit; </w:t>
      </w:r>
    </w:p>
    <w:p w14:paraId="2ED29BC8" w14:textId="77777777" w:rsidR="00B444C1" w:rsidRPr="00431874" w:rsidRDefault="00B444C1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b) përdorimin e infrastrukturës së peshkimit nga ana institucioneve shtetërore në rastet e masave të jashtëzakonshme ose sa herë i kërkohet;</w:t>
      </w:r>
    </w:p>
    <w:p w14:paraId="60AF19ED" w14:textId="77777777" w:rsidR="00B444C1" w:rsidRPr="00431874" w:rsidRDefault="00B444C1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 xml:space="preserve">c) ruajtjen dhe garantimin e interesit publik; </w:t>
      </w:r>
    </w:p>
    <w:p w14:paraId="388283DF" w14:textId="77777777" w:rsidR="00B444C1" w:rsidRPr="00431874" w:rsidRDefault="00B444C1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lastRenderedPageBreak/>
        <w:t xml:space="preserve">ç) ruajtjen dhe rritjen vlerës ekonomike të strukturave </w:t>
      </w:r>
      <w:proofErr w:type="spellStart"/>
      <w:r w:rsidRPr="00431874">
        <w:rPr>
          <w:rFonts w:ascii="Garamond" w:hAnsi="Garamond" w:cs="Times New Roman"/>
          <w:sz w:val="24"/>
          <w:szCs w:val="24"/>
        </w:rPr>
        <w:t>portuale</w:t>
      </w:r>
      <w:proofErr w:type="spellEnd"/>
      <w:r w:rsidRPr="00431874">
        <w:rPr>
          <w:rFonts w:ascii="Garamond" w:hAnsi="Garamond" w:cs="Times New Roman"/>
          <w:sz w:val="24"/>
          <w:szCs w:val="24"/>
        </w:rPr>
        <w:t xml:space="preserve"> të peshkimit që i janë transferuar për menaxhim, duke riparuar infrastrukturën ekzistuese, përmirësuar infrastrukturën ekzistuese, në funksion të peshkimit.</w:t>
      </w:r>
    </w:p>
    <w:p w14:paraId="0209D5A3" w14:textId="77777777" w:rsidR="00B444C1" w:rsidRPr="00431874" w:rsidRDefault="00B444C1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E55769A" w14:textId="77777777" w:rsidR="00B444C1" w:rsidRPr="00431874" w:rsidRDefault="00B444C1" w:rsidP="002C3C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Neni 6</w:t>
      </w:r>
    </w:p>
    <w:p w14:paraId="3FB3C81E" w14:textId="77777777" w:rsidR="00B444C1" w:rsidRPr="00431874" w:rsidRDefault="00B444C1" w:rsidP="002C3C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31874">
        <w:rPr>
          <w:rFonts w:ascii="Garamond" w:hAnsi="Garamond" w:cs="Times New Roman"/>
          <w:b/>
          <w:sz w:val="24"/>
          <w:szCs w:val="24"/>
        </w:rPr>
        <w:t xml:space="preserve">Përgjegjësitë e organizatës së peshkimit </w:t>
      </w:r>
    </w:p>
    <w:p w14:paraId="6F10ED07" w14:textId="77777777" w:rsidR="00B444C1" w:rsidRPr="00431874" w:rsidRDefault="00B444C1" w:rsidP="002C3C6F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77622657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1. Organizata e peshkimit duhet të përdorë infrastrukturën e transferuar në mënyrë të drejtë e të barabartë, duke u ofruar mundësinë të gjithë anëtarëve, veprimtaria e të cilëve lidhet me infrastrukturën, në mënyrë që të nxisin dhe të mbrojnë interesat e tyre.</w:t>
      </w:r>
    </w:p>
    <w:p w14:paraId="0B65E11A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2. Organizata e peshkimit merr përsipër përballimin e kostove të përdorimit dhe të mirëmbajtjes së infrastrukturës së peshkimit dhe përgjigjet për mirëmbajtjen e saj.</w:t>
      </w:r>
    </w:p>
    <w:p w14:paraId="5E7961E8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3. Organizata e peshkimit duhet të administrojë infrastrukturën e peshkimit në mënyrë racionale, duke zbatuar legjislacionin në fuqi për të nxitur mbrojtjen e mjedisit dhe një zhvillim të qëndrueshëm.</w:t>
      </w:r>
    </w:p>
    <w:p w14:paraId="71ADFBB6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4. Organizata e peshkimit është përgjegjëse për sigurinë dhe sigurimin në territorin që ka në menaxhim.</w:t>
      </w:r>
    </w:p>
    <w:p w14:paraId="3A9E6DAD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5. Çdo investim i kryer në infrastrukturë, pavarësisht nga vlera, duhet të marrë më parë miratim nga institucioni përgjegjës për shërbimet e peshkimin dhe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akuakulturën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 xml:space="preserve">. </w:t>
      </w:r>
    </w:p>
    <w:p w14:paraId="6AE269BA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6. Organizata e peshkimit detyrohet të raportojë çdo 6 muaj pranë institucionit përgjegjës për shërbimet e peshkimit dhe për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akuakulturën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 xml:space="preserve"> lidhur me zbatimin e planit të menaxhimit, të shoqëruar me dokumentacion provues përkatës.</w:t>
      </w:r>
    </w:p>
    <w:p w14:paraId="0AFEE349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7. Organizata e peshkimit detyrohet të depozitojë në çdo kohë çdo informacion të kërkuar, si dhe të krijojnë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akses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 xml:space="preserve"> për inspektimin e dokumentacionit teknik e financiar. </w:t>
      </w:r>
    </w:p>
    <w:p w14:paraId="6F620B68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1F5C9536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Neni 7</w:t>
      </w:r>
    </w:p>
    <w:p w14:paraId="3DD4F8FB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trike/>
          <w:color w:val="000000"/>
          <w:sz w:val="24"/>
          <w:szCs w:val="24"/>
        </w:rPr>
      </w:pPr>
      <w:r w:rsidRPr="00431874">
        <w:rPr>
          <w:rFonts w:ascii="Garamond" w:hAnsi="Garamond" w:cs="Garamond"/>
          <w:b/>
          <w:bCs/>
          <w:color w:val="000000"/>
          <w:sz w:val="24"/>
          <w:szCs w:val="24"/>
        </w:rPr>
        <w:t xml:space="preserve">Të drejtat dhe detyrat e institucionit përgjegjës për shërbimet e peshkimit e </w:t>
      </w:r>
      <w:proofErr w:type="spellStart"/>
      <w:r w:rsidRPr="00431874">
        <w:rPr>
          <w:rFonts w:ascii="Garamond" w:hAnsi="Garamond" w:cs="Garamond"/>
          <w:b/>
          <w:bCs/>
          <w:color w:val="000000"/>
          <w:sz w:val="24"/>
          <w:szCs w:val="24"/>
        </w:rPr>
        <w:t>akuakulturës</w:t>
      </w:r>
      <w:proofErr w:type="spellEnd"/>
    </w:p>
    <w:p w14:paraId="2E609026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</w:p>
    <w:p w14:paraId="4986C8E9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1. Në përfundim të vitit të parë të zbatimit të kontratës, në varësi të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performancës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 xml:space="preserve"> së organizatës së peshkimit dhe efektivitetit ekonomik, institucioni përgjegjës për shërbimet e peshkimit e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 xml:space="preserve">, nëse vlerëson se kjo formë menaxhimi e infrastrukturës nuk është efektive, ka të drejtë të zgjidhë në mënyrë të njëanshme kontratën. Në këtë rast, institucioni përgjegjës për shërbimet e peshkimit e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 xml:space="preserve"> nuk mban përgjegjësi ligjore, përfshirë edhe përgjegjësi financiare, ndaj palës. Zgjidhja e njëanshme e kontratës duhet të jetë e arsyetuar me shkrim, duke dokumentuar shkaqet konkrete të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eficiencës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 xml:space="preserve"> së pamjaftueshme ose të shkeljeve të konstatuara, dhe i njoftohet organizatës së peshkimit jo më pak se 30 (tridhjetë) ditë kalendarike përpara zgjidhjes.</w:t>
      </w:r>
    </w:p>
    <w:p w14:paraId="52D67AF2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2. Institucioni përgjegjës për shërbimet e peshkimit e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 xml:space="preserve"> detyrohet të kontrollojë/mbikëqyrë infrastrukturën e transferuar, dokumentacionin dhe përmbushjen e detyrimeve ligjore dhe të kontratës. </w:t>
      </w:r>
    </w:p>
    <w:p w14:paraId="093769C3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2DE11B22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Neni 8</w:t>
      </w:r>
    </w:p>
    <w:p w14:paraId="2FDAB128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431874">
        <w:rPr>
          <w:rFonts w:ascii="Garamond" w:hAnsi="Garamond" w:cs="Garamond"/>
          <w:b/>
          <w:bCs/>
          <w:color w:val="000000"/>
          <w:sz w:val="24"/>
          <w:szCs w:val="24"/>
        </w:rPr>
        <w:t>Mbikëqyrja</w:t>
      </w:r>
    </w:p>
    <w:p w14:paraId="73CB2225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52E9E4BE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Organizata e peshkimit duhet të krijojë të gjitha kushtet për mbikëqyrjen nga ana e organeve shtetërore, të ngarkuara nga ligji, të infrastrukturës së peshkimit dhe të infrastrukturave të lidhura me peshkimin, që ajo administron. </w:t>
      </w:r>
    </w:p>
    <w:p w14:paraId="71F93E3D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01D5959D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Neni 9</w:t>
      </w:r>
    </w:p>
    <w:p w14:paraId="79D9476D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431874">
        <w:rPr>
          <w:rFonts w:ascii="Garamond" w:hAnsi="Garamond" w:cs="Garamond"/>
          <w:b/>
          <w:bCs/>
          <w:color w:val="000000"/>
          <w:sz w:val="24"/>
          <w:szCs w:val="24"/>
        </w:rPr>
        <w:t>Marrëdhëniet e organizatës së peshkimit me organet shtetërore</w:t>
      </w:r>
    </w:p>
    <w:p w14:paraId="1F9624ED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5E135A1C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1. Kompetencat dhe përgjegjësitë e zyrës së kapitanerisë së portit ndaj anijeve të peshkimit, ekuipazheve të tyre dhe koordinimit të veprimtarive të lundrimit rregullohen në bazë të ligjeve në fuqi </w:t>
      </w:r>
      <w:r w:rsidRPr="00431874">
        <w:rPr>
          <w:rFonts w:ascii="Garamond" w:hAnsi="Garamond" w:cs="Garamond"/>
          <w:color w:val="000000"/>
          <w:sz w:val="24"/>
          <w:szCs w:val="24"/>
        </w:rPr>
        <w:lastRenderedPageBreak/>
        <w:t xml:space="preserve">dhe të Kodit Detar. Organizata e peshkimit bashkëpunon me kapitanerinë si në drejtim të këmbimit të informacionit të mbërritjes e largimit të anijeve, ashtu edhe për lëvizjen e anijeve brenda portit. </w:t>
      </w:r>
    </w:p>
    <w:p w14:paraId="2774BEFD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2. Organizata e peshkimit bashkëpunon me kapitanerinë dhe regjistrin detar për ndjekjen në vazhdimësi të çështjeve që lidhen me sigurimin e lundrimit të anijeve mbi bazën e konventave ndërkombëtare.</w:t>
      </w:r>
    </w:p>
    <w:p w14:paraId="44CFA915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3. Organizata e peshkimit bashkëpunon dhe i krijon kushtet e duhura administratës doganore në mënyrë që ajo të kryejë detyrat funksionale të saj brenda territorit të portit të peshkimit. </w:t>
      </w:r>
    </w:p>
    <w:p w14:paraId="6D9654CE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4. Organizata e peshkimit bashkëpunon me policinë kufitare dhe migracionit, me qëllim që të sigurojë zhvillimin normal të veprimtarive në portin e peshkimit. </w:t>
      </w:r>
    </w:p>
    <w:p w14:paraId="3B405C4C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2F219405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Neni 10</w:t>
      </w:r>
    </w:p>
    <w:p w14:paraId="36385770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431874">
        <w:rPr>
          <w:rFonts w:ascii="Garamond" w:hAnsi="Garamond" w:cs="Garamond"/>
          <w:b/>
          <w:bCs/>
          <w:color w:val="000000"/>
          <w:sz w:val="24"/>
          <w:szCs w:val="24"/>
        </w:rPr>
        <w:t>Dokumentacioni</w:t>
      </w:r>
    </w:p>
    <w:p w14:paraId="2A7F3270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6CBEC8DA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Institucioni përgjegjës për shërbimet e peshkimit e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 xml:space="preserve"> dhe organizata e peshkimit kryejnë inventarin e infrastrukturës së peshkimit, të cilin e merr në ngarkim së bashku me dokumentacionet përkatëse. </w:t>
      </w:r>
    </w:p>
    <w:p w14:paraId="6E2C4F0D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34E1894E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Neni 11</w:t>
      </w:r>
    </w:p>
    <w:p w14:paraId="4B5D383F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431874">
        <w:rPr>
          <w:rFonts w:ascii="Garamond" w:hAnsi="Garamond" w:cs="Garamond"/>
          <w:b/>
          <w:bCs/>
          <w:color w:val="000000"/>
          <w:sz w:val="24"/>
          <w:szCs w:val="24"/>
        </w:rPr>
        <w:t>Mbarimi i kontratës</w:t>
      </w:r>
    </w:p>
    <w:p w14:paraId="5243AA98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08F45DAB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1. Kjo kontratë mbaron kur përfundon afati i përcaktuar në nenin 3 të saj; </w:t>
      </w:r>
    </w:p>
    <w:p w14:paraId="21BA116F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2. Kjo kontratë mbaron para afatit të përcaktuar në nenin 3 të saj: </w:t>
      </w:r>
    </w:p>
    <w:p w14:paraId="7A3B9E85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a) me shpërndarjen e organizatës së peshkimit;</w:t>
      </w:r>
    </w:p>
    <w:p w14:paraId="5C3D544B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b) kur organizata e peshkimit nuk kryen menaxhimin, sipas kushteve të përcaktuara në këtë kontratë; </w:t>
      </w:r>
    </w:p>
    <w:p w14:paraId="37D7A461" w14:textId="58753715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c) kur organizata e peshkimit shkel parashikimet e ligjit nr.</w:t>
      </w:r>
      <w:r w:rsidR="00F20981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Garamond"/>
          <w:color w:val="000000"/>
          <w:sz w:val="24"/>
          <w:szCs w:val="24"/>
        </w:rPr>
        <w:t xml:space="preserve">64/2012, “Për peshkimin”, të ndryshuar, ose kur ndryshohet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destinacioni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>, për të cilin është kryer transferimi;</w:t>
      </w:r>
    </w:p>
    <w:p w14:paraId="66C9DCA0" w14:textId="0583DBFF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ç)</w:t>
      </w:r>
      <w:r w:rsidR="00431874" w:rsidRPr="00431874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Garamond"/>
          <w:color w:val="000000"/>
          <w:sz w:val="24"/>
          <w:szCs w:val="24"/>
        </w:rPr>
        <w:t>kur nuk përmbushen detyrimet, sipas planit të menaxhimit, mbi të cilin është kryer transferimi.</w:t>
      </w:r>
    </w:p>
    <w:p w14:paraId="6921D996" w14:textId="2E9B766B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dh)</w:t>
      </w:r>
      <w:r w:rsidR="00431874" w:rsidRPr="00431874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Garamond"/>
          <w:color w:val="000000"/>
          <w:sz w:val="24"/>
          <w:szCs w:val="24"/>
        </w:rPr>
        <w:t>me mirëkuptim ndërmjet palëve.</w:t>
      </w:r>
    </w:p>
    <w:p w14:paraId="52A54C2C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2A68176A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Neni 12</w:t>
      </w:r>
    </w:p>
    <w:p w14:paraId="765718C4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431874">
        <w:rPr>
          <w:rFonts w:ascii="Garamond" w:hAnsi="Garamond" w:cs="Garamond"/>
          <w:b/>
          <w:bCs/>
          <w:color w:val="000000"/>
          <w:sz w:val="24"/>
          <w:szCs w:val="24"/>
        </w:rPr>
        <w:t>Zgjidhja e mosmarrëveshjeve</w:t>
      </w:r>
    </w:p>
    <w:p w14:paraId="065E208D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641372C0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1. Palët respektojnë legjislacionin në fuqi dhe përpiqen që mosmarrëveshjet, të cilat mund të lindin gjatë zbatimit të saj, t’i zgjidhin me mirëkuptim ndërmjet tyre. </w:t>
      </w:r>
    </w:p>
    <w:p w14:paraId="59260C0F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2. Pala që gjykon se ekziston një mosmarrëveshje, njofton palën tjetër, duke bërë një përshkrim të plotë të çështjeve që kërkojnë zgjidhje.</w:t>
      </w:r>
    </w:p>
    <w:p w14:paraId="23A99343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3. Nëse palët nuk zgjidhin mosmarrëveshjet, brenda 15 (pesëmbëdhjetë) ditëve nga marrja e njoftimit, njëra palë njofton palën tjetër se çështja nuk është zgjidhur.</w:t>
      </w:r>
    </w:p>
    <w:p w14:paraId="3B8335D3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4. Për të gjitha mosmarrëveshjet që nuk mund të zgjidhen me mirëkuptim, organi kompetent është gjykata për çështjet administrative.</w:t>
      </w:r>
    </w:p>
    <w:p w14:paraId="33B4BA3E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3759A727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Neni 13</w:t>
      </w:r>
    </w:p>
    <w:p w14:paraId="056E59B7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431874">
        <w:rPr>
          <w:rFonts w:ascii="Garamond" w:hAnsi="Garamond" w:cs="Garamond"/>
          <w:b/>
          <w:bCs/>
          <w:color w:val="000000"/>
          <w:sz w:val="24"/>
          <w:szCs w:val="24"/>
        </w:rPr>
        <w:t>Të ndryshme</w:t>
      </w:r>
    </w:p>
    <w:p w14:paraId="75746D16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0E89DA42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1. Kjo kontratë nënshkruhet në 4 kopje origjinale, nga 2 për secilën palë. </w:t>
      </w:r>
    </w:p>
    <w:p w14:paraId="5986D3CB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2. Çdo ndryshim i kësaj kontrate duhet të negociohet ndërmjet palëve dhe të bëhet me shkrim.</w:t>
      </w:r>
    </w:p>
    <w:p w14:paraId="5EF2F822" w14:textId="77777777" w:rsidR="00254DA2" w:rsidRDefault="00254DA2" w:rsidP="002C3C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6E471DE" w14:textId="3874411E" w:rsidR="00B444C1" w:rsidRPr="00431874" w:rsidRDefault="00B444C1" w:rsidP="002C3C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PALËT NËNSHKRUESE</w:t>
      </w:r>
    </w:p>
    <w:p w14:paraId="24F106D9" w14:textId="77777777" w:rsidR="00B444C1" w:rsidRPr="00431874" w:rsidRDefault="00B444C1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bookmarkEnd w:id="1"/>
    <w:p w14:paraId="13AA866A" w14:textId="77777777" w:rsidR="009448CA" w:rsidRDefault="009448CA" w:rsidP="008921F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67A9E92" w14:textId="77777777" w:rsidR="009448CA" w:rsidRDefault="009448CA" w:rsidP="008921F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DA08B52" w14:textId="0FF35E70" w:rsidR="000C5053" w:rsidRDefault="000C5053" w:rsidP="008921F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lastRenderedPageBreak/>
        <w:t>SHTOJCA II</w:t>
      </w:r>
    </w:p>
    <w:p w14:paraId="68AE7AAF" w14:textId="77777777" w:rsidR="008921F9" w:rsidRPr="00431874" w:rsidRDefault="008921F9" w:rsidP="008921F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30DB67C" w14:textId="77777777" w:rsidR="000C5053" w:rsidRPr="008921F9" w:rsidRDefault="000C5053" w:rsidP="002C3C6F">
      <w:pPr>
        <w:spacing w:after="0" w:line="240" w:lineRule="auto"/>
        <w:ind w:firstLine="284"/>
        <w:jc w:val="center"/>
        <w:rPr>
          <w:rFonts w:ascii="Garamond" w:hAnsi="Garamond" w:cs="Times New Roman"/>
          <w:bCs/>
          <w:iCs/>
          <w:sz w:val="24"/>
          <w:szCs w:val="24"/>
        </w:rPr>
      </w:pPr>
      <w:r w:rsidRPr="008921F9">
        <w:rPr>
          <w:rFonts w:ascii="Garamond" w:hAnsi="Garamond" w:cs="Times New Roman"/>
          <w:bCs/>
          <w:iCs/>
          <w:sz w:val="24"/>
          <w:szCs w:val="24"/>
        </w:rPr>
        <w:t>KONTRATË TIP</w:t>
      </w:r>
    </w:p>
    <w:p w14:paraId="601E89E3" w14:textId="77777777" w:rsidR="000C5053" w:rsidRPr="008921F9" w:rsidRDefault="000C5053" w:rsidP="002C3C6F">
      <w:pPr>
        <w:spacing w:after="0" w:line="240" w:lineRule="auto"/>
        <w:ind w:firstLine="284"/>
        <w:jc w:val="center"/>
        <w:rPr>
          <w:rFonts w:ascii="Garamond" w:hAnsi="Garamond" w:cs="Times New Roman"/>
          <w:bCs/>
          <w:iCs/>
          <w:sz w:val="24"/>
          <w:szCs w:val="24"/>
        </w:rPr>
      </w:pPr>
      <w:r w:rsidRPr="008921F9">
        <w:rPr>
          <w:rFonts w:ascii="Garamond" w:hAnsi="Garamond" w:cs="Times New Roman"/>
          <w:bCs/>
          <w:iCs/>
          <w:sz w:val="24"/>
          <w:szCs w:val="24"/>
        </w:rPr>
        <w:t xml:space="preserve">PËR TRANSFERIMIN E MENAXHIMIT TË INFRASTRUKTURËS SË LIDHUR ME PESHKIMIN NDËRMJET INSTITUCIONIT PËRGJEGJËS PËR SHËRBIMET E </w:t>
      </w:r>
      <w:r w:rsidR="00873870" w:rsidRPr="008921F9">
        <w:rPr>
          <w:rFonts w:ascii="Garamond" w:hAnsi="Garamond" w:cs="Times New Roman"/>
          <w:bCs/>
          <w:iCs/>
          <w:sz w:val="24"/>
          <w:szCs w:val="24"/>
        </w:rPr>
        <w:t>PESHKIMIT E AKUAKULTURËS</w:t>
      </w:r>
      <w:r w:rsidRPr="008921F9">
        <w:rPr>
          <w:rFonts w:ascii="Garamond" w:hAnsi="Garamond" w:cs="Times New Roman"/>
          <w:bCs/>
          <w:iCs/>
          <w:sz w:val="24"/>
          <w:szCs w:val="24"/>
        </w:rPr>
        <w:t xml:space="preserve"> DHE NJËSISË SË VETËQEVERISJES VENDORE</w:t>
      </w:r>
    </w:p>
    <w:p w14:paraId="0E9CB750" w14:textId="77777777" w:rsidR="000C5053" w:rsidRPr="008921F9" w:rsidRDefault="000C5053" w:rsidP="002C3C6F">
      <w:pPr>
        <w:spacing w:after="0" w:line="240" w:lineRule="auto"/>
        <w:ind w:firstLine="284"/>
        <w:jc w:val="both"/>
        <w:rPr>
          <w:rFonts w:ascii="Garamond" w:hAnsi="Garamond" w:cs="Times New Roman"/>
          <w:bCs/>
          <w:iCs/>
          <w:sz w:val="24"/>
          <w:szCs w:val="24"/>
        </w:rPr>
      </w:pPr>
    </w:p>
    <w:p w14:paraId="2D31367B" w14:textId="2A262132" w:rsidR="000C5053" w:rsidRPr="00431874" w:rsidRDefault="000C5053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3" w:name="_Hlk226723923"/>
      <w:r w:rsidRPr="00431874">
        <w:rPr>
          <w:rFonts w:ascii="Garamond" w:hAnsi="Garamond" w:cs="Times New Roman"/>
          <w:sz w:val="24"/>
          <w:szCs w:val="24"/>
        </w:rPr>
        <w:t xml:space="preserve">Kjo kontratë është hartuar në përputhje me </w:t>
      </w:r>
      <w:r w:rsidR="007640EF" w:rsidRPr="00431874">
        <w:rPr>
          <w:rFonts w:ascii="Garamond" w:hAnsi="Garamond" w:cs="Times New Roman"/>
          <w:sz w:val="24"/>
          <w:szCs w:val="24"/>
        </w:rPr>
        <w:t xml:space="preserve">nenin 121 </w:t>
      </w:r>
      <w:r w:rsidR="00FE1C47" w:rsidRPr="00431874">
        <w:rPr>
          <w:rFonts w:ascii="Garamond" w:hAnsi="Garamond" w:cs="Times New Roman"/>
          <w:sz w:val="24"/>
          <w:szCs w:val="24"/>
        </w:rPr>
        <w:t xml:space="preserve">të </w:t>
      </w:r>
      <w:r w:rsidR="007640EF" w:rsidRPr="00431874">
        <w:rPr>
          <w:rFonts w:ascii="Garamond" w:hAnsi="Garamond" w:cs="Times New Roman"/>
          <w:sz w:val="24"/>
          <w:szCs w:val="24"/>
        </w:rPr>
        <w:t>Kodit t</w:t>
      </w:r>
      <w:r w:rsidR="00D37AD5" w:rsidRPr="00431874">
        <w:rPr>
          <w:rFonts w:ascii="Garamond" w:hAnsi="Garamond" w:cs="Times New Roman"/>
          <w:sz w:val="24"/>
          <w:szCs w:val="24"/>
        </w:rPr>
        <w:t>ë</w:t>
      </w:r>
      <w:r w:rsidR="007640EF" w:rsidRPr="00431874">
        <w:rPr>
          <w:rFonts w:ascii="Garamond" w:hAnsi="Garamond" w:cs="Times New Roman"/>
          <w:sz w:val="24"/>
          <w:szCs w:val="24"/>
        </w:rPr>
        <w:t xml:space="preserve"> Procedurave Administrative, t</w:t>
      </w:r>
      <w:r w:rsidR="00D37AD5" w:rsidRPr="00431874">
        <w:rPr>
          <w:rFonts w:ascii="Garamond" w:hAnsi="Garamond" w:cs="Times New Roman"/>
          <w:sz w:val="24"/>
          <w:szCs w:val="24"/>
        </w:rPr>
        <w:t>ë</w:t>
      </w:r>
      <w:r w:rsidR="007640EF" w:rsidRPr="00431874">
        <w:rPr>
          <w:rFonts w:ascii="Garamond" w:hAnsi="Garamond" w:cs="Times New Roman"/>
          <w:sz w:val="24"/>
          <w:szCs w:val="24"/>
        </w:rPr>
        <w:t xml:space="preserve"> </w:t>
      </w:r>
      <w:r w:rsidR="00D37AD5" w:rsidRPr="00431874">
        <w:rPr>
          <w:rFonts w:ascii="Garamond" w:hAnsi="Garamond" w:cs="Times New Roman"/>
          <w:sz w:val="24"/>
          <w:szCs w:val="24"/>
        </w:rPr>
        <w:t>Republikës</w:t>
      </w:r>
      <w:r w:rsidR="007640EF" w:rsidRPr="00431874">
        <w:rPr>
          <w:rFonts w:ascii="Garamond" w:hAnsi="Garamond" w:cs="Times New Roman"/>
          <w:sz w:val="24"/>
          <w:szCs w:val="24"/>
        </w:rPr>
        <w:t xml:space="preserve"> se </w:t>
      </w:r>
      <w:r w:rsidR="00D37AD5" w:rsidRPr="00431874">
        <w:rPr>
          <w:rFonts w:ascii="Garamond" w:hAnsi="Garamond" w:cs="Times New Roman"/>
          <w:sz w:val="24"/>
          <w:szCs w:val="24"/>
        </w:rPr>
        <w:t>Shqipërisë</w:t>
      </w:r>
      <w:r w:rsidR="007640EF" w:rsidRPr="00431874">
        <w:rPr>
          <w:rFonts w:ascii="Garamond" w:hAnsi="Garamond" w:cs="Times New Roman"/>
          <w:sz w:val="24"/>
          <w:szCs w:val="24"/>
        </w:rPr>
        <w:t>,</w:t>
      </w:r>
      <w:r w:rsidR="00D37AD5" w:rsidRPr="00431874">
        <w:rPr>
          <w:rFonts w:ascii="Garamond" w:hAnsi="Garamond" w:cs="Times New Roman"/>
          <w:sz w:val="24"/>
          <w:szCs w:val="24"/>
        </w:rPr>
        <w:t xml:space="preserve"> </w:t>
      </w:r>
      <w:r w:rsidR="00363787" w:rsidRPr="00431874">
        <w:rPr>
          <w:rFonts w:ascii="Garamond" w:hAnsi="Garamond" w:cs="Times New Roman"/>
          <w:sz w:val="24"/>
          <w:szCs w:val="24"/>
        </w:rPr>
        <w:t xml:space="preserve">të </w:t>
      </w:r>
      <w:r w:rsidRPr="00431874">
        <w:rPr>
          <w:rFonts w:ascii="Garamond" w:hAnsi="Garamond" w:cs="Times New Roman"/>
          <w:sz w:val="24"/>
          <w:szCs w:val="24"/>
        </w:rPr>
        <w:t>ligjit nr.</w:t>
      </w:r>
      <w:r w:rsidR="00254DA2">
        <w:rPr>
          <w:rFonts w:ascii="Garamond" w:hAnsi="Garamond" w:cs="Times New Roman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sz w:val="24"/>
          <w:szCs w:val="24"/>
        </w:rPr>
        <w:t xml:space="preserve">64/2012, “Për peshkimin”, të ndryshuar, dhe </w:t>
      </w:r>
      <w:r w:rsidR="00363787" w:rsidRPr="00431874">
        <w:rPr>
          <w:rFonts w:ascii="Garamond" w:hAnsi="Garamond" w:cs="Times New Roman"/>
          <w:sz w:val="24"/>
          <w:szCs w:val="24"/>
        </w:rPr>
        <w:t xml:space="preserve">të </w:t>
      </w:r>
      <w:r w:rsidRPr="00431874">
        <w:rPr>
          <w:rFonts w:ascii="Garamond" w:hAnsi="Garamond" w:cs="Times New Roman"/>
          <w:sz w:val="24"/>
          <w:szCs w:val="24"/>
        </w:rPr>
        <w:t xml:space="preserve">vendimit </w:t>
      </w:r>
      <w:r w:rsidR="00FE1C47" w:rsidRPr="00431874">
        <w:rPr>
          <w:rFonts w:ascii="Garamond" w:hAnsi="Garamond" w:cs="Times New Roman"/>
          <w:sz w:val="24"/>
          <w:szCs w:val="24"/>
        </w:rPr>
        <w:t>nr.___, datë</w:t>
      </w:r>
      <w:r w:rsidR="00363787" w:rsidRPr="00431874">
        <w:rPr>
          <w:rFonts w:ascii="Garamond" w:hAnsi="Garamond" w:cs="Times New Roman"/>
          <w:sz w:val="24"/>
          <w:szCs w:val="24"/>
        </w:rPr>
        <w:t xml:space="preserve"> </w:t>
      </w:r>
      <w:r w:rsidR="00FE1C47" w:rsidRPr="00431874">
        <w:rPr>
          <w:rFonts w:ascii="Garamond" w:hAnsi="Garamond" w:cs="Times New Roman"/>
          <w:sz w:val="24"/>
          <w:szCs w:val="24"/>
        </w:rPr>
        <w:t>___,</w:t>
      </w:r>
      <w:r w:rsidR="00431874" w:rsidRPr="00431874">
        <w:rPr>
          <w:rFonts w:ascii="Garamond" w:hAnsi="Garamond" w:cs="Times New Roman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sz w:val="24"/>
          <w:szCs w:val="24"/>
        </w:rPr>
        <w:t>të Këshillit të Ministrave</w:t>
      </w:r>
      <w:r w:rsidR="00FE1C47" w:rsidRPr="00431874">
        <w:rPr>
          <w:rFonts w:ascii="Garamond" w:hAnsi="Garamond" w:cs="Times New Roman"/>
          <w:sz w:val="24"/>
          <w:szCs w:val="24"/>
        </w:rPr>
        <w:t>,</w:t>
      </w:r>
      <w:r w:rsidRPr="00431874">
        <w:rPr>
          <w:rFonts w:ascii="Garamond" w:hAnsi="Garamond" w:cs="Times New Roman"/>
          <w:sz w:val="24"/>
          <w:szCs w:val="24"/>
        </w:rPr>
        <w:t xml:space="preserve"> “Për përcaktimin e kritereve, </w:t>
      </w:r>
      <w:r w:rsidR="002D0849" w:rsidRPr="00431874">
        <w:rPr>
          <w:rFonts w:ascii="Garamond" w:hAnsi="Garamond" w:cs="Times New Roman"/>
          <w:sz w:val="24"/>
          <w:szCs w:val="24"/>
        </w:rPr>
        <w:t xml:space="preserve">të </w:t>
      </w:r>
      <w:r w:rsidRPr="00431874">
        <w:rPr>
          <w:rFonts w:ascii="Garamond" w:hAnsi="Garamond" w:cs="Times New Roman"/>
          <w:sz w:val="24"/>
          <w:szCs w:val="24"/>
        </w:rPr>
        <w:t xml:space="preserve">procedurës, </w:t>
      </w:r>
      <w:r w:rsidR="002D0849" w:rsidRPr="00431874">
        <w:rPr>
          <w:rFonts w:ascii="Garamond" w:hAnsi="Garamond" w:cs="Times New Roman"/>
          <w:sz w:val="24"/>
          <w:szCs w:val="24"/>
        </w:rPr>
        <w:t xml:space="preserve">të </w:t>
      </w:r>
      <w:r w:rsidRPr="00431874">
        <w:rPr>
          <w:rFonts w:ascii="Garamond" w:hAnsi="Garamond" w:cs="Times New Roman"/>
          <w:sz w:val="24"/>
          <w:szCs w:val="24"/>
        </w:rPr>
        <w:t xml:space="preserve">mënyrës së transferimit të menaxhimit të infrastrukturës së peshkimit dhe </w:t>
      </w:r>
      <w:r w:rsidR="002D0849" w:rsidRPr="00431874">
        <w:rPr>
          <w:rFonts w:ascii="Garamond" w:hAnsi="Garamond" w:cs="Times New Roman"/>
          <w:sz w:val="24"/>
          <w:szCs w:val="24"/>
        </w:rPr>
        <w:t xml:space="preserve">të </w:t>
      </w:r>
      <w:r w:rsidRPr="00431874">
        <w:rPr>
          <w:rFonts w:ascii="Garamond" w:hAnsi="Garamond" w:cs="Times New Roman"/>
          <w:sz w:val="24"/>
          <w:szCs w:val="24"/>
        </w:rPr>
        <w:t xml:space="preserve">infrastrukturës së lidhur me peshkimin dhe miratimin e kontratës tip”. </w:t>
      </w:r>
    </w:p>
    <w:bookmarkEnd w:id="3"/>
    <w:p w14:paraId="5403CBEC" w14:textId="77777777" w:rsidR="000C5053" w:rsidRPr="00431874" w:rsidRDefault="000C5053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0B30243" w14:textId="77777777" w:rsidR="000C5053" w:rsidRPr="00431874" w:rsidRDefault="000C5053" w:rsidP="002C3C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Neni 1</w:t>
      </w:r>
    </w:p>
    <w:p w14:paraId="5E6AA2E6" w14:textId="77777777" w:rsidR="000C5053" w:rsidRPr="00431874" w:rsidRDefault="000C5053" w:rsidP="002C3C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31874">
        <w:rPr>
          <w:rFonts w:ascii="Garamond" w:hAnsi="Garamond" w:cs="Times New Roman"/>
          <w:b/>
          <w:sz w:val="24"/>
          <w:szCs w:val="24"/>
        </w:rPr>
        <w:t>Palët</w:t>
      </w:r>
    </w:p>
    <w:p w14:paraId="3BF8343C" w14:textId="77777777" w:rsidR="000C5053" w:rsidRPr="00431874" w:rsidRDefault="000C5053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BF8C41A" w14:textId="77777777" w:rsidR="000C5053" w:rsidRPr="00431874" w:rsidRDefault="000C5053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Palët në këtë kontratë janë:</w:t>
      </w:r>
    </w:p>
    <w:p w14:paraId="5187FF46" w14:textId="69A2C040" w:rsidR="000C5053" w:rsidRPr="00431874" w:rsidRDefault="00F056FF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056FF">
        <w:rPr>
          <w:rFonts w:ascii="Garamond" w:hAnsi="Garamond" w:cs="Times New Roman"/>
          <w:sz w:val="24"/>
          <w:szCs w:val="24"/>
        </w:rPr>
        <w:t xml:space="preserve">- </w:t>
      </w:r>
      <w:r w:rsidR="00363787" w:rsidRPr="00F056FF">
        <w:rPr>
          <w:rFonts w:ascii="Garamond" w:hAnsi="Garamond" w:cs="Times New Roman"/>
          <w:sz w:val="24"/>
          <w:szCs w:val="24"/>
        </w:rPr>
        <w:t>i</w:t>
      </w:r>
      <w:r w:rsidR="000C5053" w:rsidRPr="00F056FF">
        <w:rPr>
          <w:rFonts w:ascii="Garamond" w:hAnsi="Garamond" w:cs="Times New Roman"/>
          <w:sz w:val="24"/>
          <w:szCs w:val="24"/>
        </w:rPr>
        <w:t>nstitucioni përgjegjës</w:t>
      </w:r>
      <w:r w:rsidR="000C5053" w:rsidRPr="00431874">
        <w:rPr>
          <w:rFonts w:ascii="Garamond" w:hAnsi="Garamond" w:cs="Times New Roman"/>
          <w:sz w:val="24"/>
          <w:szCs w:val="24"/>
        </w:rPr>
        <w:t xml:space="preserve"> për shërbimet e </w:t>
      </w:r>
      <w:r w:rsidR="00873870" w:rsidRPr="00431874">
        <w:rPr>
          <w:rFonts w:ascii="Garamond" w:hAnsi="Garamond" w:cs="Times New Roman"/>
          <w:sz w:val="24"/>
          <w:szCs w:val="24"/>
        </w:rPr>
        <w:t xml:space="preserve">peshkimit e </w:t>
      </w:r>
      <w:proofErr w:type="spellStart"/>
      <w:r w:rsidR="00873870" w:rsidRPr="00431874">
        <w:rPr>
          <w:rFonts w:ascii="Garamond" w:hAnsi="Garamond" w:cs="Times New Roman"/>
          <w:sz w:val="24"/>
          <w:szCs w:val="24"/>
        </w:rPr>
        <w:t>akuakulturës</w:t>
      </w:r>
      <w:proofErr w:type="spellEnd"/>
      <w:r>
        <w:rPr>
          <w:rFonts w:ascii="Garamond" w:hAnsi="Garamond" w:cs="Times New Roman"/>
          <w:sz w:val="24"/>
          <w:szCs w:val="24"/>
        </w:rPr>
        <w:t>;</w:t>
      </w:r>
    </w:p>
    <w:p w14:paraId="6958F47F" w14:textId="77777777" w:rsidR="000C5053" w:rsidRPr="00431874" w:rsidRDefault="000C5053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- ____________________________, identifikuar me NIPT _____________, me adresë në ________________, përfaqësuar nga ____________________.</w:t>
      </w:r>
    </w:p>
    <w:p w14:paraId="14A8A4B3" w14:textId="77777777" w:rsidR="000C5053" w:rsidRPr="00431874" w:rsidRDefault="000C5053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4C32478" w14:textId="77777777" w:rsidR="000C5053" w:rsidRPr="00431874" w:rsidRDefault="000C5053" w:rsidP="002C3C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Neni 2</w:t>
      </w:r>
    </w:p>
    <w:p w14:paraId="6D5AE755" w14:textId="77777777" w:rsidR="000C5053" w:rsidRPr="00431874" w:rsidRDefault="000C5053" w:rsidP="002C3C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31874">
        <w:rPr>
          <w:rFonts w:ascii="Garamond" w:hAnsi="Garamond" w:cs="Times New Roman"/>
          <w:b/>
          <w:sz w:val="24"/>
          <w:szCs w:val="24"/>
        </w:rPr>
        <w:t>Qëllimi i kontratës</w:t>
      </w:r>
    </w:p>
    <w:p w14:paraId="53699C9E" w14:textId="77777777" w:rsidR="000C5053" w:rsidRPr="00431874" w:rsidRDefault="000C5053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5AA333E" w14:textId="1FFB0B02" w:rsidR="000C5053" w:rsidRPr="00431874" w:rsidRDefault="000C5053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Qëllimi i kësaj kontrate është transferimi i menaxhimit _________________________________</w:t>
      </w:r>
      <w:r w:rsidR="009448CA">
        <w:rPr>
          <w:rFonts w:ascii="Garamond" w:hAnsi="Garamond" w:cs="Times New Roman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sz w:val="24"/>
          <w:szCs w:val="24"/>
        </w:rPr>
        <w:t xml:space="preserve">(infrastrukturës së lidhur me peshkimin) te njësia e vetëqeverisjes vendore, duke përcaktuar kushtet për kryerjen e veprimtarive, të drejtat dhe detyrimet e palëve. </w:t>
      </w:r>
    </w:p>
    <w:p w14:paraId="3D7C7CD5" w14:textId="77777777" w:rsidR="000C5053" w:rsidRPr="00431874" w:rsidRDefault="000C5053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BCDD0C4" w14:textId="77777777" w:rsidR="000C5053" w:rsidRPr="00431874" w:rsidRDefault="000C5053" w:rsidP="002C3C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Neni 3</w:t>
      </w:r>
    </w:p>
    <w:p w14:paraId="51CEE3CA" w14:textId="77777777" w:rsidR="000C5053" w:rsidRPr="00431874" w:rsidRDefault="000C5053" w:rsidP="002C3C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31874">
        <w:rPr>
          <w:rFonts w:ascii="Garamond" w:hAnsi="Garamond" w:cs="Times New Roman"/>
          <w:b/>
          <w:sz w:val="24"/>
          <w:szCs w:val="24"/>
        </w:rPr>
        <w:t>Kohëzgjatja</w:t>
      </w:r>
    </w:p>
    <w:p w14:paraId="0905AE81" w14:textId="77777777" w:rsidR="000C5053" w:rsidRPr="00431874" w:rsidRDefault="000C5053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A04307A" w14:textId="77777777" w:rsidR="000C5053" w:rsidRPr="00431874" w:rsidRDefault="000C5053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Kjo kontratë ndërmjet palëve të lartpërmendura lidhet për një afat prej _____ vjetësh, afat</w:t>
      </w:r>
      <w:r w:rsidR="00363787" w:rsidRPr="00431874">
        <w:rPr>
          <w:rFonts w:ascii="Garamond" w:hAnsi="Garamond" w:cs="Times New Roman"/>
          <w:sz w:val="24"/>
          <w:szCs w:val="24"/>
        </w:rPr>
        <w:t>,</w:t>
      </w:r>
      <w:r w:rsidRPr="00431874">
        <w:rPr>
          <w:rFonts w:ascii="Garamond" w:hAnsi="Garamond" w:cs="Times New Roman"/>
          <w:sz w:val="24"/>
          <w:szCs w:val="24"/>
        </w:rPr>
        <w:t xml:space="preserve"> i cili fillon nga momenti i nënshkrimit të kësaj kontrate. </w:t>
      </w:r>
    </w:p>
    <w:p w14:paraId="4DC49934" w14:textId="77777777" w:rsidR="002C3C6F" w:rsidRPr="00431874" w:rsidRDefault="002C3C6F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A36346A" w14:textId="77777777" w:rsidR="000C5053" w:rsidRPr="00431874" w:rsidRDefault="000C5053" w:rsidP="002C3C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Neni 4</w:t>
      </w:r>
    </w:p>
    <w:p w14:paraId="5C8575C9" w14:textId="77777777" w:rsidR="000C5053" w:rsidRPr="00431874" w:rsidRDefault="000C5053" w:rsidP="002C3C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31874">
        <w:rPr>
          <w:rFonts w:ascii="Garamond" w:hAnsi="Garamond" w:cs="Times New Roman"/>
          <w:b/>
          <w:sz w:val="24"/>
          <w:szCs w:val="24"/>
        </w:rPr>
        <w:t>Territori i infrastrukturës së lidhur me peshkimin që transferohet në menaxhim</w:t>
      </w:r>
    </w:p>
    <w:p w14:paraId="07049177" w14:textId="77777777" w:rsidR="000C5053" w:rsidRPr="00431874" w:rsidRDefault="000C5053" w:rsidP="002C3C6F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554D35DB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1. Objektet që transferohen në menaxhim identifikohen me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genplanin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 xml:space="preserve">, që i bashkëlidhet kontratës dhe dokumentacionin e lëshuar nga Agjencia Shtetërore e Kadastrës. </w:t>
      </w:r>
    </w:p>
    <w:p w14:paraId="0E17F22C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2. Pala, që merr në menaxhim, detyrohet të ruajë ambientet që merr në menaxhim. </w:t>
      </w:r>
    </w:p>
    <w:p w14:paraId="47B22CC5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</w:p>
    <w:p w14:paraId="196C508B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Neni 5</w:t>
      </w:r>
    </w:p>
    <w:p w14:paraId="6B5AA934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431874">
        <w:rPr>
          <w:rFonts w:ascii="Garamond" w:hAnsi="Garamond" w:cs="Garamond"/>
          <w:b/>
          <w:bCs/>
          <w:color w:val="000000"/>
          <w:sz w:val="24"/>
          <w:szCs w:val="24"/>
        </w:rPr>
        <w:t xml:space="preserve">Ruajtja e </w:t>
      </w:r>
      <w:proofErr w:type="spellStart"/>
      <w:r w:rsidRPr="00431874">
        <w:rPr>
          <w:rFonts w:ascii="Garamond" w:hAnsi="Garamond" w:cs="Garamond"/>
          <w:b/>
          <w:bCs/>
          <w:color w:val="000000"/>
          <w:sz w:val="24"/>
          <w:szCs w:val="24"/>
        </w:rPr>
        <w:t>destinacionit</w:t>
      </w:r>
      <w:proofErr w:type="spellEnd"/>
      <w:r w:rsidRPr="00431874">
        <w:rPr>
          <w:rFonts w:ascii="Garamond" w:hAnsi="Garamond" w:cs="Garamond"/>
          <w:b/>
          <w:bCs/>
          <w:color w:val="000000"/>
          <w:sz w:val="24"/>
          <w:szCs w:val="24"/>
        </w:rPr>
        <w:t xml:space="preserve"> dhe e interesit publik</w:t>
      </w:r>
    </w:p>
    <w:p w14:paraId="101A1F63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5532D73B" w14:textId="29C60E95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Njësia e vetëqeverisjes vendore, gjatë menaxhimit të infrastrukturës së lidhur me peshkimin, zbaton kushtet e parashikuara në ligjin nr.</w:t>
      </w:r>
      <w:r w:rsidR="00F056FF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Garamond"/>
          <w:color w:val="000000"/>
          <w:sz w:val="24"/>
          <w:szCs w:val="24"/>
        </w:rPr>
        <w:t>64/2012, “Për peshkimin”, të ndryshuar, duke garantuar:</w:t>
      </w:r>
    </w:p>
    <w:p w14:paraId="1A77CA1A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a)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mosndryshimin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 xml:space="preserve"> e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destinacionit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 xml:space="preserve"> dhe qëllimit; </w:t>
      </w:r>
    </w:p>
    <w:p w14:paraId="00910EDB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b) përdorimin e infrastrukturës së peshkimit nga ana institucioneve shtetërore në rastet e masave të jashtëzakonshme ose sa herë i kërkohet;</w:t>
      </w:r>
    </w:p>
    <w:p w14:paraId="57F39F01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c) ruajtjen dhe garantimin e interesit publik; </w:t>
      </w:r>
    </w:p>
    <w:p w14:paraId="3827D317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ç) ruajtjen dhe rritjen vlerës ekonomike të strukturave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portuale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 xml:space="preserve"> të peshkimit, që i janë transferuar për menaxhim, duke riparuar e përmirësuar infrastrukturën ekzistuese, në funksion të peshkimit.</w:t>
      </w:r>
    </w:p>
    <w:p w14:paraId="6AD9E39B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</w:rPr>
      </w:pPr>
    </w:p>
    <w:p w14:paraId="43FDB1BC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Neni 6</w:t>
      </w:r>
    </w:p>
    <w:p w14:paraId="76986005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431874">
        <w:rPr>
          <w:rFonts w:ascii="Garamond" w:hAnsi="Garamond" w:cs="Garamond"/>
          <w:b/>
          <w:bCs/>
          <w:color w:val="000000"/>
          <w:sz w:val="24"/>
          <w:szCs w:val="24"/>
        </w:rPr>
        <w:t>Përgjegjësitë e njësisë së vetëqeverisjes vendore</w:t>
      </w:r>
    </w:p>
    <w:p w14:paraId="4EA8A124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363ACFB3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1. Njësia e vetëqeverisjes vendore merr përsipër përballimin e kostove të përdorimit dhe të mirëmbajtjes së infrastrukturës së lidhur me peshkimin dhe përgjigjet për mirëmbajtjen e saj.</w:t>
      </w:r>
    </w:p>
    <w:p w14:paraId="093ED5E8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2. Njësia e vetëqeverisjes vendore duhet të administrojë infrastrukturën e lidhur me peshkimin në mënyrë racionale, duke zbatuar legjislacionin në fuqi për të nxitur mbrojtjen e mjedisit dhe një zhvillim të qëndrueshëm.</w:t>
      </w:r>
    </w:p>
    <w:p w14:paraId="4AA0CA85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3. Njësia e vetëqeverisjes vendore është përgjegjëse për sigurinë dhe sigurimin në territorin që ka në menaxhim.</w:t>
      </w:r>
    </w:p>
    <w:p w14:paraId="158634B9" w14:textId="1B333EC4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4. Çdo investim i kryer në infrastrukturë, pavarësisht nga vlera, duhet të marrë më parë miratim nga institucioni përgjegjës për shërbimet e</w:t>
      </w:r>
      <w:r w:rsidR="00431874" w:rsidRPr="00431874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Garamond"/>
          <w:color w:val="000000"/>
          <w:sz w:val="24"/>
          <w:szCs w:val="24"/>
        </w:rPr>
        <w:t xml:space="preserve">peshkimit e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 xml:space="preserve">. </w:t>
      </w:r>
    </w:p>
    <w:p w14:paraId="58A15FF8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5. Njësia e vetëqeverisjes vendore detyrohet të raportojë çdo 6 muaj pranë institucionit përgjegjës për shërbimet e peshkimit dhe për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akuakulturën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 xml:space="preserve"> lidhur me zbatimin e planit të menaxhimit, të shoqëruar me dokumentacion përkatës provues.</w:t>
      </w:r>
    </w:p>
    <w:p w14:paraId="41EB80DD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6. Njësia e vetëqeverisjes vendore detyrohet të depozitojë në çdo kohë çdo informacion të kërkuar, si dhe të krijojnë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akses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 xml:space="preserve"> për inspektimin e dokumentacionit teknik e financiar. </w:t>
      </w:r>
    </w:p>
    <w:p w14:paraId="02BB7AFA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6D697061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Neni 7</w:t>
      </w:r>
    </w:p>
    <w:p w14:paraId="010935DA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trike/>
          <w:color w:val="000000"/>
          <w:sz w:val="24"/>
          <w:szCs w:val="24"/>
        </w:rPr>
      </w:pPr>
      <w:r w:rsidRPr="00431874">
        <w:rPr>
          <w:rFonts w:ascii="Garamond" w:hAnsi="Garamond" w:cs="Garamond"/>
          <w:b/>
          <w:bCs/>
          <w:color w:val="000000"/>
          <w:sz w:val="24"/>
          <w:szCs w:val="24"/>
        </w:rPr>
        <w:t xml:space="preserve">Të drejtat dhe detyrat e institucionit përgjegjës për shërbimet e peshkimit e </w:t>
      </w:r>
      <w:proofErr w:type="spellStart"/>
      <w:r w:rsidRPr="00431874">
        <w:rPr>
          <w:rFonts w:ascii="Garamond" w:hAnsi="Garamond" w:cs="Garamond"/>
          <w:b/>
          <w:bCs/>
          <w:color w:val="000000"/>
          <w:sz w:val="24"/>
          <w:szCs w:val="24"/>
        </w:rPr>
        <w:t>akuakulturës</w:t>
      </w:r>
      <w:proofErr w:type="spellEnd"/>
    </w:p>
    <w:p w14:paraId="596392EF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</w:p>
    <w:p w14:paraId="5C08B124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1. Në përfundim të vitit të parë të zbatimit të kontratës, në varësi të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performancës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 xml:space="preserve"> së njësisë së vetëqeverisjes vendore dhe efektivitetit ekonomik, institucioni përgjegjës për shërbimet e peshkimit e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 xml:space="preserve">, nëse vlerëson se kjo formë menaxhimi e infrastrukturës nuk është efektive, ka të drejtë të zgjidhë në mënyrë të njëanshme kontratën. Në këtë rast, institucioni përgjegjës për shërbimet e peshkimit e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 xml:space="preserve"> nuk mban përgjegjësi ligjore, përfshirë edhe përgjegjësi financiare, ndaj palës. Zgjidhja e njëanshme e kontratës duhet të jetë e arsyetuar me shkrim, duke dokumentuar shkaqet konkrete të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eficiencës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 xml:space="preserve"> së pamjaftueshme ose të shkeljeve të konstatuara, dhe i njoftohet njësisë së vetëqeverisjes vendore jo më pak se 30 (tridhjetë) ditë kalendarike përpara zgjidhjes.</w:t>
      </w:r>
    </w:p>
    <w:p w14:paraId="5480A0F9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trike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2. Institucioni përgjegjës për shërbimet e peshkimit e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 xml:space="preserve"> detyrohet të kontrollojë/mbikëqyrë infrastrukturën e transferuar, dokumentacionin dhe përmbushjen e detyrimeve ligjore dhe të kontratës. </w:t>
      </w:r>
    </w:p>
    <w:p w14:paraId="65AC43B3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1CAE22AA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Neni 8</w:t>
      </w:r>
    </w:p>
    <w:p w14:paraId="5F74982A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431874">
        <w:rPr>
          <w:rFonts w:ascii="Garamond" w:hAnsi="Garamond" w:cs="Garamond"/>
          <w:b/>
          <w:bCs/>
          <w:color w:val="000000"/>
          <w:sz w:val="24"/>
          <w:szCs w:val="24"/>
        </w:rPr>
        <w:t>Mbikëqyrja</w:t>
      </w:r>
    </w:p>
    <w:p w14:paraId="16FE7D3E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3C178246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Njësia e vetëqeverisjes vendore duhet të krijojë të gjitha kushtet për mbikëqyrjen nga ana e organeve shtetërore, të ngarkuara nga ligji, të infrastrukturës së lidhur me peshkimin, që ajo administron. </w:t>
      </w:r>
    </w:p>
    <w:p w14:paraId="6CED8D98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705DFC13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Neni 9</w:t>
      </w:r>
    </w:p>
    <w:p w14:paraId="609C487B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431874">
        <w:rPr>
          <w:rFonts w:ascii="Garamond" w:hAnsi="Garamond" w:cs="Garamond"/>
          <w:b/>
          <w:bCs/>
          <w:color w:val="000000"/>
          <w:sz w:val="24"/>
          <w:szCs w:val="24"/>
        </w:rPr>
        <w:t>Dokumentacioni</w:t>
      </w:r>
    </w:p>
    <w:p w14:paraId="66957FF5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105ABBB7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Institucioni përgjegjës për shërbimet e peshkimit e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akuakulturës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 xml:space="preserve"> dhe njësia e vetëqeverisjes vendore kryejnë inventarin e infrastrukturës së peshkimit dhe të lidhur me peshkimin, të cilin e merr në ngarkim së bashku me dokumentacionet përkatëse. </w:t>
      </w:r>
    </w:p>
    <w:p w14:paraId="03E00991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44DBA7FD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Neni 10</w:t>
      </w:r>
    </w:p>
    <w:p w14:paraId="39C8641C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431874">
        <w:rPr>
          <w:rFonts w:ascii="Garamond" w:hAnsi="Garamond" w:cs="Garamond"/>
          <w:b/>
          <w:bCs/>
          <w:color w:val="000000"/>
          <w:sz w:val="24"/>
          <w:szCs w:val="24"/>
        </w:rPr>
        <w:t>Mbarimi i kontratës</w:t>
      </w:r>
    </w:p>
    <w:p w14:paraId="57B55FC9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64288526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1. Kjo kontratë mbaron kur përfundon afati i përcaktuar në nenin 3 të saj; </w:t>
      </w:r>
    </w:p>
    <w:p w14:paraId="0188E890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2. Kjo kontratë mbaron para afatit të përcaktuar në nenin 3 të saj: </w:t>
      </w:r>
    </w:p>
    <w:p w14:paraId="7C4E830C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lastRenderedPageBreak/>
        <w:t xml:space="preserve">a) njësia e vetëqeverisjes vendore nuk kryen menaxhimin sipas kushteve të përcaktuara në këtë kontratë; </w:t>
      </w:r>
    </w:p>
    <w:p w14:paraId="6B06600A" w14:textId="7CE20CB0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b) njësia e vetëqeverisjes vendore shkel parashikimet e ligjit nr.</w:t>
      </w:r>
      <w:r w:rsidR="00F056FF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Garamond"/>
          <w:color w:val="000000"/>
          <w:sz w:val="24"/>
          <w:szCs w:val="24"/>
        </w:rPr>
        <w:t xml:space="preserve">64/2012, “Për peshkimin”, të ndryshuar, ose kur ndryshohet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destinacioni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>, për të cilin është kryer transferimi;</w:t>
      </w:r>
    </w:p>
    <w:p w14:paraId="6E9F4E99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c) kur nuk përmbushen detyrimet, sipas planit të menaxhimit, mbi të cilin është kryer transferimi.</w:t>
      </w:r>
    </w:p>
    <w:p w14:paraId="7097443B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ç) me mirëkuptim ndërmjet palëve.</w:t>
      </w:r>
    </w:p>
    <w:p w14:paraId="762186FD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7F4485FA" w14:textId="306E877D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Neni</w:t>
      </w:r>
      <w:r w:rsidR="00431874" w:rsidRPr="00431874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Garamond"/>
          <w:color w:val="000000"/>
          <w:sz w:val="24"/>
          <w:szCs w:val="24"/>
        </w:rPr>
        <w:t>11</w:t>
      </w:r>
    </w:p>
    <w:p w14:paraId="02D4C195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431874">
        <w:rPr>
          <w:rFonts w:ascii="Garamond" w:hAnsi="Garamond" w:cs="Garamond"/>
          <w:b/>
          <w:bCs/>
          <w:color w:val="000000"/>
          <w:sz w:val="24"/>
          <w:szCs w:val="24"/>
        </w:rPr>
        <w:t>Rinovimi i kontratës</w:t>
      </w:r>
    </w:p>
    <w:p w14:paraId="37132B0D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756754DC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Me kërkesë të njësisë së vetëqeverisjes vendore dhe me miratimin paraprak nga ministri, kontrata mund të rinovohet, nëse institucioni përgjegjës për peshkimin dhe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akuakulturën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 xml:space="preserve"> nëpërmjet njësisë së monitorimit ka konstatuar një menaxhim më efektiv të saj dhe realizimin e plotë të kushteve të kësaj kontrate. </w:t>
      </w:r>
    </w:p>
    <w:p w14:paraId="182F632D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6CFC7483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Neni 12</w:t>
      </w:r>
    </w:p>
    <w:p w14:paraId="2C0EA427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431874">
        <w:rPr>
          <w:rFonts w:ascii="Garamond" w:hAnsi="Garamond" w:cs="Garamond"/>
          <w:b/>
          <w:bCs/>
          <w:color w:val="000000"/>
          <w:sz w:val="24"/>
          <w:szCs w:val="24"/>
        </w:rPr>
        <w:t>Zgjidhja e mosmarrëveshjeve</w:t>
      </w:r>
    </w:p>
    <w:p w14:paraId="48BC28A3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756FBF17" w14:textId="070DA84A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1. Palët respektojnë legjislacionin në fuqi dhe përpiqen që mosmarrëveshjet, të cilat mund të lindin gjatë zbatimit të saj, t’i zgjidhin me mirëkuptim ndërmjet</w:t>
      </w:r>
      <w:r w:rsidR="00F056FF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Garamond"/>
          <w:color w:val="000000"/>
          <w:sz w:val="24"/>
          <w:szCs w:val="24"/>
        </w:rPr>
        <w:t xml:space="preserve">tyre. </w:t>
      </w:r>
    </w:p>
    <w:p w14:paraId="5B02D94E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2. Pala që gjykon se ekziston një mosmarrëveshje, njofton palën tjetër, duke bërë një përshkrim të plotë të çështjeve që kërkojnë zgjidhje.</w:t>
      </w:r>
    </w:p>
    <w:p w14:paraId="17575A3C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3. Nëse palët nuk zgjidhin mosmarrëveshjet, brenda 15 (pesëmbëdhjetë) ditëve nga marrja e njoftimit, njëra palë njofton palën tjetër se çështja nuk është zgjidhur.</w:t>
      </w:r>
    </w:p>
    <w:p w14:paraId="0D2D5B8F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4. Për të gjitha mosmarrëveshjet që nuk mund të zgjidhen me mirëkuptim, organi kompetent është gjykata administrative.</w:t>
      </w:r>
    </w:p>
    <w:p w14:paraId="201E336D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41A79219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Neni 13</w:t>
      </w:r>
    </w:p>
    <w:p w14:paraId="549C9715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431874">
        <w:rPr>
          <w:rFonts w:ascii="Garamond" w:hAnsi="Garamond" w:cs="Garamond"/>
          <w:b/>
          <w:bCs/>
          <w:color w:val="000000"/>
          <w:sz w:val="24"/>
          <w:szCs w:val="24"/>
        </w:rPr>
        <w:t>Të ndryshme</w:t>
      </w:r>
    </w:p>
    <w:p w14:paraId="165CDDD8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03B75973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1. Kjo kontratë nënshkruhet në 4 kopje origjinale, nga 2 për secilën palë. </w:t>
      </w:r>
    </w:p>
    <w:p w14:paraId="2BEF4A2D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2. Çdo ndryshim i kësaj kontrate duhet të negociohet ndërmjet palëve dhe të bëhet me shkrim.</w:t>
      </w:r>
    </w:p>
    <w:p w14:paraId="15FD5912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 </w:t>
      </w:r>
    </w:p>
    <w:p w14:paraId="334ECE46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PALËT NËNSHKRUESE</w:t>
      </w:r>
    </w:p>
    <w:p w14:paraId="714C18E3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0F63A4EB" w14:textId="2682087E" w:rsidR="00762A8B" w:rsidRDefault="00762A8B" w:rsidP="00D5669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SHTOJCA III</w:t>
      </w:r>
    </w:p>
    <w:p w14:paraId="658C9825" w14:textId="77777777" w:rsidR="00C30852" w:rsidRPr="00431874" w:rsidRDefault="00C30852" w:rsidP="00D5669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CBA86F0" w14:textId="77777777" w:rsidR="00762A8B" w:rsidRPr="00D5669E" w:rsidRDefault="00762A8B" w:rsidP="002C3C6F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D5669E">
        <w:rPr>
          <w:rFonts w:ascii="Garamond" w:hAnsi="Garamond" w:cs="Times New Roman"/>
          <w:bCs/>
          <w:sz w:val="24"/>
          <w:szCs w:val="24"/>
        </w:rPr>
        <w:t>KONTRATË TIP</w:t>
      </w:r>
    </w:p>
    <w:p w14:paraId="1AD78E8A" w14:textId="1B1EDEBD" w:rsidR="00762A8B" w:rsidRPr="00D5669E" w:rsidRDefault="00762A8B" w:rsidP="002C3C6F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D5669E">
        <w:rPr>
          <w:rFonts w:ascii="Garamond" w:hAnsi="Garamond" w:cs="Times New Roman"/>
          <w:bCs/>
          <w:sz w:val="24"/>
          <w:szCs w:val="24"/>
        </w:rPr>
        <w:t xml:space="preserve">PËR TRANSFERIMIN E MENAXHIMIT TË INFRASTRUKTURËS LIDHUR ME PESHKIMIN NDËRMJET INSTITUCIONIT PËRGJEGJËS PËR SHËRBIMET E </w:t>
      </w:r>
      <w:r w:rsidR="00873870" w:rsidRPr="00D5669E">
        <w:rPr>
          <w:rFonts w:ascii="Garamond" w:hAnsi="Garamond" w:cs="Times New Roman"/>
          <w:bCs/>
          <w:sz w:val="24"/>
          <w:szCs w:val="24"/>
        </w:rPr>
        <w:t>PESHKIMIT E AKUAKULTURËS</w:t>
      </w:r>
      <w:r w:rsidRPr="00D5669E">
        <w:rPr>
          <w:rFonts w:ascii="Garamond" w:hAnsi="Garamond" w:cs="Times New Roman"/>
          <w:bCs/>
          <w:sz w:val="24"/>
          <w:szCs w:val="24"/>
        </w:rPr>
        <w:t xml:space="preserve"> DHE SUBJEKTEVE </w:t>
      </w:r>
      <w:r w:rsidR="00402F0E" w:rsidRPr="00D5669E">
        <w:rPr>
          <w:rFonts w:ascii="Garamond" w:hAnsi="Garamond" w:cs="Times New Roman"/>
          <w:bCs/>
          <w:sz w:val="24"/>
          <w:szCs w:val="24"/>
        </w:rPr>
        <w:t>TREG</w:t>
      </w:r>
      <w:r w:rsidR="00A709D7">
        <w:rPr>
          <w:rFonts w:ascii="Garamond" w:hAnsi="Garamond" w:cs="Times New Roman"/>
          <w:bCs/>
          <w:sz w:val="24"/>
          <w:szCs w:val="24"/>
        </w:rPr>
        <w:t>T</w:t>
      </w:r>
      <w:r w:rsidR="00402F0E" w:rsidRPr="00D5669E">
        <w:rPr>
          <w:rFonts w:ascii="Garamond" w:hAnsi="Garamond" w:cs="Times New Roman"/>
          <w:bCs/>
          <w:sz w:val="24"/>
          <w:szCs w:val="24"/>
        </w:rPr>
        <w:t>ARE</w:t>
      </w:r>
    </w:p>
    <w:p w14:paraId="5A840698" w14:textId="77777777" w:rsidR="00043DE4" w:rsidRPr="00D5669E" w:rsidRDefault="00043DE4" w:rsidP="002C3C6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5FDD37B" w14:textId="775B3FF7" w:rsidR="00730F06" w:rsidRPr="00431874" w:rsidRDefault="00730F06" w:rsidP="002C3C6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31874">
        <w:rPr>
          <w:rFonts w:ascii="Garamond" w:hAnsi="Garamond" w:cs="Times New Roman"/>
          <w:bCs/>
          <w:sz w:val="24"/>
          <w:szCs w:val="24"/>
        </w:rPr>
        <w:t xml:space="preserve">Kjo kontratë është hartuar në përputhje me </w:t>
      </w:r>
      <w:r w:rsidR="00411DA5" w:rsidRPr="00431874">
        <w:rPr>
          <w:rFonts w:ascii="Garamond" w:hAnsi="Garamond" w:cs="Times New Roman"/>
          <w:bCs/>
          <w:sz w:val="24"/>
          <w:szCs w:val="24"/>
        </w:rPr>
        <w:t>nenet 801 e n</w:t>
      </w:r>
      <w:r w:rsidR="005C0E6A" w:rsidRPr="00431874">
        <w:rPr>
          <w:rFonts w:ascii="Garamond" w:hAnsi="Garamond" w:cs="Times New Roman"/>
          <w:bCs/>
          <w:sz w:val="24"/>
          <w:szCs w:val="24"/>
        </w:rPr>
        <w:t>ë</w:t>
      </w:r>
      <w:r w:rsidR="00411DA5" w:rsidRPr="00431874">
        <w:rPr>
          <w:rFonts w:ascii="Garamond" w:hAnsi="Garamond" w:cs="Times New Roman"/>
          <w:bCs/>
          <w:sz w:val="24"/>
          <w:szCs w:val="24"/>
        </w:rPr>
        <w:t xml:space="preserve"> vazhdim t</w:t>
      </w:r>
      <w:r w:rsidR="005C0E6A" w:rsidRPr="00431874">
        <w:rPr>
          <w:rFonts w:ascii="Garamond" w:hAnsi="Garamond" w:cs="Times New Roman"/>
          <w:bCs/>
          <w:sz w:val="24"/>
          <w:szCs w:val="24"/>
        </w:rPr>
        <w:t>ë</w:t>
      </w:r>
      <w:r w:rsidR="00411DA5" w:rsidRPr="00431874">
        <w:rPr>
          <w:rFonts w:ascii="Garamond" w:hAnsi="Garamond" w:cs="Times New Roman"/>
          <w:bCs/>
          <w:sz w:val="24"/>
          <w:szCs w:val="24"/>
        </w:rPr>
        <w:t xml:space="preserve"> Kodit Civil të Republikës së Shqipërisë,</w:t>
      </w:r>
      <w:r w:rsidR="00431874" w:rsidRPr="00431874">
        <w:rPr>
          <w:rFonts w:ascii="Garamond" w:hAnsi="Garamond" w:cs="Times New Roman"/>
          <w:bCs/>
          <w:sz w:val="24"/>
          <w:szCs w:val="24"/>
        </w:rPr>
        <w:t xml:space="preserve"> </w:t>
      </w:r>
      <w:r w:rsidR="005C0E6A" w:rsidRPr="00431874">
        <w:rPr>
          <w:rFonts w:ascii="Garamond" w:hAnsi="Garamond" w:cs="Times New Roman"/>
          <w:bCs/>
          <w:sz w:val="24"/>
          <w:szCs w:val="24"/>
        </w:rPr>
        <w:t xml:space="preserve">me </w:t>
      </w:r>
      <w:r w:rsidR="00411DA5" w:rsidRPr="00431874">
        <w:rPr>
          <w:rFonts w:ascii="Garamond" w:hAnsi="Garamond" w:cs="Times New Roman"/>
          <w:bCs/>
          <w:sz w:val="24"/>
          <w:szCs w:val="24"/>
        </w:rPr>
        <w:t>nenin 65</w:t>
      </w:r>
      <w:r w:rsidR="005C0E6A" w:rsidRPr="00431874">
        <w:rPr>
          <w:rFonts w:ascii="Garamond" w:hAnsi="Garamond" w:cs="Times New Roman"/>
          <w:bCs/>
          <w:sz w:val="24"/>
          <w:szCs w:val="24"/>
        </w:rPr>
        <w:t>, të</w:t>
      </w:r>
      <w:r w:rsidR="00431874" w:rsidRPr="00431874">
        <w:rPr>
          <w:rFonts w:ascii="Garamond" w:hAnsi="Garamond" w:cs="Times New Roman"/>
          <w:bCs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bCs/>
          <w:sz w:val="24"/>
          <w:szCs w:val="24"/>
        </w:rPr>
        <w:t>ligjit nr.</w:t>
      </w:r>
      <w:r w:rsidR="00C30852">
        <w:rPr>
          <w:rFonts w:ascii="Garamond" w:hAnsi="Garamond" w:cs="Times New Roman"/>
          <w:bCs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bCs/>
          <w:sz w:val="24"/>
          <w:szCs w:val="24"/>
        </w:rPr>
        <w:t xml:space="preserve">64/2012, “Për peshkimin”, të ndryshuar, </w:t>
      </w:r>
      <w:r w:rsidR="00411DA5" w:rsidRPr="00431874">
        <w:rPr>
          <w:rFonts w:ascii="Garamond" w:hAnsi="Garamond" w:cs="Times New Roman"/>
          <w:bCs/>
          <w:sz w:val="24"/>
          <w:szCs w:val="24"/>
        </w:rPr>
        <w:t xml:space="preserve">si </w:t>
      </w:r>
      <w:r w:rsidRPr="00431874">
        <w:rPr>
          <w:rFonts w:ascii="Garamond" w:hAnsi="Garamond" w:cs="Times New Roman"/>
          <w:sz w:val="24"/>
          <w:szCs w:val="24"/>
        </w:rPr>
        <w:t>dhe</w:t>
      </w:r>
      <w:r w:rsidR="005C0E6A" w:rsidRPr="00431874">
        <w:rPr>
          <w:rFonts w:ascii="Garamond" w:hAnsi="Garamond" w:cs="Times New Roman"/>
          <w:sz w:val="24"/>
          <w:szCs w:val="24"/>
        </w:rPr>
        <w:t xml:space="preserve"> me</w:t>
      </w:r>
      <w:r w:rsidRPr="00431874">
        <w:rPr>
          <w:rFonts w:ascii="Garamond" w:hAnsi="Garamond" w:cs="Times New Roman"/>
          <w:sz w:val="24"/>
          <w:szCs w:val="24"/>
        </w:rPr>
        <w:t xml:space="preserve"> vendimi</w:t>
      </w:r>
      <w:r w:rsidR="005C0E6A" w:rsidRPr="00431874">
        <w:rPr>
          <w:rFonts w:ascii="Garamond" w:hAnsi="Garamond" w:cs="Times New Roman"/>
          <w:sz w:val="24"/>
          <w:szCs w:val="24"/>
        </w:rPr>
        <w:t>n</w:t>
      </w:r>
      <w:r w:rsidRPr="00431874">
        <w:rPr>
          <w:rFonts w:ascii="Garamond" w:hAnsi="Garamond" w:cs="Times New Roman"/>
          <w:sz w:val="24"/>
          <w:szCs w:val="24"/>
        </w:rPr>
        <w:t xml:space="preserve"> nr.___, datë ___</w:t>
      </w:r>
      <w:r w:rsidR="005C0E6A" w:rsidRPr="00431874">
        <w:rPr>
          <w:rFonts w:ascii="Garamond" w:hAnsi="Garamond" w:cs="Times New Roman"/>
          <w:sz w:val="24"/>
          <w:szCs w:val="24"/>
        </w:rPr>
        <w:t>, të Këshillit të Ministrave,</w:t>
      </w:r>
      <w:r w:rsidRPr="00431874">
        <w:rPr>
          <w:rFonts w:ascii="Garamond" w:hAnsi="Garamond" w:cs="Times New Roman"/>
          <w:sz w:val="24"/>
          <w:szCs w:val="24"/>
        </w:rPr>
        <w:t xml:space="preserve"> “Për përcaktimin e kritereve, procedurës, mënyrës së transferimit të menaxhimit të infrastrukturës së peshkimit dhe infrastrukturës së lidhur me peshkimin dhe miratimin e kontra</w:t>
      </w:r>
      <w:r w:rsidR="005C0E6A" w:rsidRPr="00431874">
        <w:rPr>
          <w:rFonts w:ascii="Garamond" w:hAnsi="Garamond" w:cs="Times New Roman"/>
          <w:sz w:val="24"/>
          <w:szCs w:val="24"/>
        </w:rPr>
        <w:t>tës tip”.</w:t>
      </w:r>
    </w:p>
    <w:p w14:paraId="45A6DC7E" w14:textId="77777777" w:rsidR="00730F06" w:rsidRPr="00431874" w:rsidRDefault="00730F06" w:rsidP="002C3C6F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431874">
        <w:rPr>
          <w:rFonts w:ascii="Garamond" w:hAnsi="Garamond" w:cs="Times New Roman"/>
          <w:b/>
          <w:sz w:val="24"/>
          <w:szCs w:val="24"/>
        </w:rPr>
        <w:t>Palët në këtë kontratë janë:</w:t>
      </w:r>
    </w:p>
    <w:p w14:paraId="2D659A34" w14:textId="6AE0D814" w:rsidR="00762A8B" w:rsidRPr="00431874" w:rsidRDefault="005C0E6A" w:rsidP="002C3C6F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431874">
        <w:rPr>
          <w:rFonts w:ascii="Garamond" w:hAnsi="Garamond" w:cs="Times New Roman"/>
          <w:i/>
          <w:sz w:val="24"/>
          <w:szCs w:val="24"/>
        </w:rPr>
        <w:t>i</w:t>
      </w:r>
      <w:r w:rsidR="00762A8B" w:rsidRPr="00431874">
        <w:rPr>
          <w:rFonts w:ascii="Garamond" w:hAnsi="Garamond" w:cs="Times New Roman"/>
          <w:i/>
          <w:sz w:val="24"/>
          <w:szCs w:val="24"/>
        </w:rPr>
        <w:t xml:space="preserve">nstitucioni përgjegjës për shërbimet e </w:t>
      </w:r>
      <w:r w:rsidR="00873870" w:rsidRPr="00431874">
        <w:rPr>
          <w:rFonts w:ascii="Garamond" w:hAnsi="Garamond" w:cs="Times New Roman"/>
          <w:i/>
          <w:sz w:val="24"/>
          <w:szCs w:val="24"/>
        </w:rPr>
        <w:t xml:space="preserve">peshkimit e </w:t>
      </w:r>
      <w:proofErr w:type="spellStart"/>
      <w:r w:rsidR="00873870" w:rsidRPr="00431874">
        <w:rPr>
          <w:rFonts w:ascii="Garamond" w:hAnsi="Garamond" w:cs="Times New Roman"/>
          <w:i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sz w:val="24"/>
          <w:szCs w:val="24"/>
        </w:rPr>
        <w:t>, përfaqësuar nga</w:t>
      </w:r>
      <w:r w:rsidR="00431874" w:rsidRPr="00431874">
        <w:rPr>
          <w:rFonts w:ascii="Garamond" w:hAnsi="Garamond" w:cs="Times New Roman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sz w:val="24"/>
          <w:szCs w:val="24"/>
        </w:rPr>
        <w:t>z</w:t>
      </w:r>
      <w:r w:rsidR="00762A8B" w:rsidRPr="00431874">
        <w:rPr>
          <w:rFonts w:ascii="Garamond" w:hAnsi="Garamond" w:cs="Times New Roman"/>
          <w:sz w:val="24"/>
          <w:szCs w:val="24"/>
        </w:rPr>
        <w:t>. ____________________</w:t>
      </w:r>
      <w:r w:rsidR="008656AD">
        <w:rPr>
          <w:rFonts w:ascii="Garamond" w:hAnsi="Garamond" w:cs="Times New Roman"/>
          <w:sz w:val="24"/>
          <w:szCs w:val="24"/>
        </w:rPr>
        <w:t xml:space="preserve"> </w:t>
      </w:r>
      <w:r w:rsidR="00762A8B" w:rsidRPr="00431874">
        <w:rPr>
          <w:rFonts w:ascii="Garamond" w:hAnsi="Garamond" w:cs="Times New Roman"/>
          <w:sz w:val="24"/>
          <w:szCs w:val="24"/>
        </w:rPr>
        <w:t xml:space="preserve">me detyrë_________________________, në </w:t>
      </w:r>
      <w:r w:rsidR="00762A8B" w:rsidRPr="00431874">
        <w:rPr>
          <w:rFonts w:ascii="Garamond" w:hAnsi="Garamond" w:cs="Times New Roman"/>
          <w:i/>
          <w:sz w:val="24"/>
          <w:szCs w:val="24"/>
        </w:rPr>
        <w:t xml:space="preserve">institucionin përgjegjës për shërbimet e </w:t>
      </w:r>
      <w:r w:rsidR="00873870" w:rsidRPr="00431874">
        <w:rPr>
          <w:rFonts w:ascii="Garamond" w:hAnsi="Garamond" w:cs="Times New Roman"/>
          <w:i/>
          <w:sz w:val="24"/>
          <w:szCs w:val="24"/>
        </w:rPr>
        <w:t xml:space="preserve">peshkimit e </w:t>
      </w:r>
      <w:proofErr w:type="spellStart"/>
      <w:r w:rsidR="00873870" w:rsidRPr="00431874">
        <w:rPr>
          <w:rFonts w:ascii="Garamond" w:hAnsi="Garamond" w:cs="Times New Roman"/>
          <w:i/>
          <w:sz w:val="24"/>
          <w:szCs w:val="24"/>
        </w:rPr>
        <w:t>akuakulturës</w:t>
      </w:r>
      <w:proofErr w:type="spellEnd"/>
      <w:r w:rsidR="00762A8B" w:rsidRPr="00431874">
        <w:rPr>
          <w:rFonts w:ascii="Garamond" w:hAnsi="Garamond" w:cs="Times New Roman"/>
          <w:sz w:val="24"/>
          <w:szCs w:val="24"/>
        </w:rPr>
        <w:t>, i datëlindjes___.___.____________, banues në_____________________, me shtetësi shqiptare, i pajisur me letërnjoftimin nr.___, që më poshtë do të quhet “QIRADHËNËSI”</w:t>
      </w:r>
      <w:r w:rsidR="00431874" w:rsidRPr="00431874">
        <w:rPr>
          <w:rFonts w:ascii="Garamond" w:hAnsi="Garamond" w:cs="Times New Roman"/>
          <w:sz w:val="24"/>
          <w:szCs w:val="24"/>
        </w:rPr>
        <w:t xml:space="preserve"> </w:t>
      </w:r>
    </w:p>
    <w:p w14:paraId="2DD97ADC" w14:textId="77777777" w:rsidR="00762A8B" w:rsidRPr="00431874" w:rsidRDefault="005C0E6A" w:rsidP="002C3C6F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431874">
        <w:rPr>
          <w:rFonts w:ascii="Garamond" w:hAnsi="Garamond" w:cs="Times New Roman"/>
          <w:b/>
          <w:sz w:val="24"/>
          <w:szCs w:val="24"/>
        </w:rPr>
        <w:lastRenderedPageBreak/>
        <w:t>d</w:t>
      </w:r>
      <w:r w:rsidR="00BB0E2D" w:rsidRPr="00431874">
        <w:rPr>
          <w:rFonts w:ascii="Garamond" w:hAnsi="Garamond" w:cs="Times New Roman"/>
          <w:b/>
          <w:sz w:val="24"/>
          <w:szCs w:val="24"/>
        </w:rPr>
        <w:t>he</w:t>
      </w:r>
    </w:p>
    <w:p w14:paraId="0B4B05B8" w14:textId="7DA0294D" w:rsidR="00762A8B" w:rsidRPr="00431874" w:rsidRDefault="00762A8B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________________________ me seli qendrore në ______________, me adresë, ____________________</w:t>
      </w:r>
      <w:r w:rsidR="00431874" w:rsidRPr="00431874">
        <w:rPr>
          <w:rFonts w:ascii="Garamond" w:hAnsi="Garamond" w:cs="Times New Roman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sz w:val="24"/>
          <w:szCs w:val="24"/>
        </w:rPr>
        <w:t>regjistruar si person fizik/juridik dhe pajisur nga QKB-ja me NIPT: _____________</w:t>
      </w:r>
      <w:r w:rsidR="005C0E6A" w:rsidRPr="00431874">
        <w:rPr>
          <w:rFonts w:ascii="Garamond" w:hAnsi="Garamond" w:cs="Times New Roman"/>
          <w:sz w:val="24"/>
          <w:szCs w:val="24"/>
        </w:rPr>
        <w:t>_____________, përfaqësuar nga z</w:t>
      </w:r>
      <w:r w:rsidRPr="00431874">
        <w:rPr>
          <w:rFonts w:ascii="Garamond" w:hAnsi="Garamond" w:cs="Times New Roman"/>
          <w:sz w:val="24"/>
          <w:szCs w:val="24"/>
        </w:rPr>
        <w:t>. __________________________, i biri i _________________________, i datëlindjes __.__._____, lindur në _____________________ dhe</w:t>
      </w:r>
      <w:r w:rsidR="00431874" w:rsidRPr="00431874">
        <w:rPr>
          <w:rFonts w:ascii="Garamond" w:hAnsi="Garamond" w:cs="Times New Roman"/>
          <w:sz w:val="24"/>
          <w:szCs w:val="24"/>
        </w:rPr>
        <w:t xml:space="preserve"> </w:t>
      </w:r>
      <w:r w:rsidRPr="00431874">
        <w:rPr>
          <w:rFonts w:ascii="Garamond" w:hAnsi="Garamond" w:cs="Times New Roman"/>
          <w:sz w:val="24"/>
          <w:szCs w:val="24"/>
        </w:rPr>
        <w:t>banues në _______________________, me shtetësi shqiptare, identifikuar me letërnjoftimin personal me nr. ____________, që më poshtë do të quhet “QIRAMARRËSI”.</w:t>
      </w:r>
    </w:p>
    <w:p w14:paraId="5827155F" w14:textId="77777777" w:rsidR="00762A8B" w:rsidRPr="00431874" w:rsidRDefault="00762A8B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E6BB9D2" w14:textId="11252B77" w:rsidR="006D0154" w:rsidRPr="00431874" w:rsidRDefault="00762A8B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i/>
          <w:sz w:val="24"/>
          <w:szCs w:val="24"/>
        </w:rPr>
        <w:t xml:space="preserve">Institucioni përgjegjës për shërbimet e </w:t>
      </w:r>
      <w:r w:rsidR="00873870" w:rsidRPr="00431874">
        <w:rPr>
          <w:rFonts w:ascii="Garamond" w:hAnsi="Garamond" w:cs="Times New Roman"/>
          <w:i/>
          <w:sz w:val="24"/>
          <w:szCs w:val="24"/>
        </w:rPr>
        <w:t xml:space="preserve">peshkimit e </w:t>
      </w:r>
      <w:r w:rsidR="008656AD">
        <w:rPr>
          <w:rFonts w:ascii="Garamond" w:hAnsi="Garamond" w:cs="Times New Roman"/>
          <w:i/>
          <w:sz w:val="24"/>
          <w:szCs w:val="24"/>
        </w:rPr>
        <w:t xml:space="preserve">të </w:t>
      </w:r>
      <w:proofErr w:type="spellStart"/>
      <w:r w:rsidR="00873870" w:rsidRPr="00431874">
        <w:rPr>
          <w:rFonts w:ascii="Garamond" w:hAnsi="Garamond" w:cs="Times New Roman"/>
          <w:i/>
          <w:sz w:val="24"/>
          <w:szCs w:val="24"/>
        </w:rPr>
        <w:t>akuakulturës</w:t>
      </w:r>
      <w:proofErr w:type="spellEnd"/>
      <w:r w:rsidRPr="00431874">
        <w:rPr>
          <w:rFonts w:ascii="Garamond" w:hAnsi="Garamond" w:cs="Times New Roman"/>
          <w:sz w:val="24"/>
          <w:szCs w:val="24"/>
        </w:rPr>
        <w:t>, mbështe</w:t>
      </w:r>
      <w:r w:rsidR="005C0E6A" w:rsidRPr="00431874">
        <w:rPr>
          <w:rFonts w:ascii="Garamond" w:hAnsi="Garamond" w:cs="Times New Roman"/>
          <w:sz w:val="24"/>
          <w:szCs w:val="24"/>
        </w:rPr>
        <w:t xml:space="preserve">tur në vendimin nr.______, datë </w:t>
      </w:r>
      <w:r w:rsidRPr="00431874">
        <w:rPr>
          <w:rFonts w:ascii="Garamond" w:hAnsi="Garamond" w:cs="Times New Roman"/>
          <w:sz w:val="24"/>
          <w:szCs w:val="24"/>
        </w:rPr>
        <w:t>______</w:t>
      </w:r>
      <w:r w:rsidR="005C0E6A" w:rsidRPr="00431874">
        <w:rPr>
          <w:rFonts w:ascii="Garamond" w:hAnsi="Garamond" w:cs="Times New Roman"/>
          <w:sz w:val="24"/>
          <w:szCs w:val="24"/>
        </w:rPr>
        <w:t xml:space="preserve">, </w:t>
      </w:r>
      <w:r w:rsidRPr="00431874">
        <w:rPr>
          <w:rFonts w:ascii="Garamond" w:hAnsi="Garamond" w:cs="Times New Roman"/>
          <w:sz w:val="24"/>
          <w:szCs w:val="24"/>
        </w:rPr>
        <w:t>të Këshillit të Ministrave</w:t>
      </w:r>
      <w:r w:rsidR="005C0E6A" w:rsidRPr="00431874">
        <w:rPr>
          <w:rFonts w:ascii="Garamond" w:hAnsi="Garamond" w:cs="Times New Roman"/>
          <w:sz w:val="24"/>
          <w:szCs w:val="24"/>
        </w:rPr>
        <w:t xml:space="preserve">, </w:t>
      </w:r>
      <w:r w:rsidRPr="00431874">
        <w:rPr>
          <w:rFonts w:ascii="Garamond" w:hAnsi="Garamond" w:cs="Times New Roman"/>
          <w:sz w:val="24"/>
          <w:szCs w:val="24"/>
        </w:rPr>
        <w:t>“________________________________________________”, pas k</w:t>
      </w:r>
      <w:r w:rsidR="005C0E6A" w:rsidRPr="00431874">
        <w:rPr>
          <w:rFonts w:ascii="Garamond" w:hAnsi="Garamond" w:cs="Times New Roman"/>
          <w:sz w:val="24"/>
          <w:szCs w:val="24"/>
        </w:rPr>
        <w:t xml:space="preserve">onkurrimit të zhvilluar më </w:t>
      </w:r>
      <w:r w:rsidRPr="00431874">
        <w:rPr>
          <w:rFonts w:ascii="Garamond" w:hAnsi="Garamond" w:cs="Times New Roman"/>
          <w:sz w:val="24"/>
          <w:szCs w:val="24"/>
        </w:rPr>
        <w:t>___.</w:t>
      </w:r>
      <w:r w:rsidR="005C0E6A" w:rsidRPr="00431874">
        <w:rPr>
          <w:rFonts w:ascii="Garamond" w:hAnsi="Garamond" w:cs="Times New Roman"/>
          <w:sz w:val="24"/>
          <w:szCs w:val="24"/>
        </w:rPr>
        <w:t>___.____________, në zbatim të v</w:t>
      </w:r>
      <w:r w:rsidRPr="00431874">
        <w:rPr>
          <w:rFonts w:ascii="Garamond" w:hAnsi="Garamond" w:cs="Times New Roman"/>
          <w:sz w:val="24"/>
          <w:szCs w:val="24"/>
        </w:rPr>
        <w:t>endimit nr._____, datë ___.___.______</w:t>
      </w:r>
      <w:r w:rsidR="005C0E6A" w:rsidRPr="00431874">
        <w:rPr>
          <w:rFonts w:ascii="Garamond" w:hAnsi="Garamond" w:cs="Times New Roman"/>
          <w:sz w:val="24"/>
          <w:szCs w:val="24"/>
        </w:rPr>
        <w:t>,</w:t>
      </w:r>
      <w:r w:rsidRPr="00431874">
        <w:rPr>
          <w:rFonts w:ascii="Garamond" w:hAnsi="Garamond" w:cs="Times New Roman"/>
          <w:sz w:val="24"/>
          <w:szCs w:val="24"/>
        </w:rPr>
        <w:t xml:space="preserve"> të </w:t>
      </w:r>
      <w:r w:rsidRPr="00431874">
        <w:rPr>
          <w:rFonts w:ascii="Garamond" w:hAnsi="Garamond" w:cs="Times New Roman"/>
          <w:i/>
          <w:sz w:val="24"/>
          <w:szCs w:val="24"/>
        </w:rPr>
        <w:t>komisionit</w:t>
      </w:r>
      <w:r w:rsidRPr="00431874">
        <w:rPr>
          <w:rFonts w:ascii="Garamond" w:hAnsi="Garamond" w:cs="Times New Roman"/>
          <w:sz w:val="24"/>
          <w:szCs w:val="24"/>
        </w:rPr>
        <w:t>, shpalli fitues ___________________.</w:t>
      </w:r>
    </w:p>
    <w:p w14:paraId="35C4A51A" w14:textId="77777777" w:rsidR="00762A8B" w:rsidRPr="00431874" w:rsidRDefault="00762A8B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 xml:space="preserve"> Palët bien dakord të hartojnë këtë kontratë, me kushtet si më poshtë:</w:t>
      </w:r>
    </w:p>
    <w:p w14:paraId="53FE9B01" w14:textId="77777777" w:rsidR="002C3C6F" w:rsidRPr="00431874" w:rsidRDefault="002C3C6F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98D56EB" w14:textId="77777777" w:rsidR="00762A8B" w:rsidRPr="00431874" w:rsidRDefault="00762A8B" w:rsidP="002C3C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Neni 1</w:t>
      </w:r>
    </w:p>
    <w:p w14:paraId="6E4C623D" w14:textId="77777777" w:rsidR="00762A8B" w:rsidRPr="00431874" w:rsidRDefault="00762A8B" w:rsidP="002C3C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31874">
        <w:rPr>
          <w:rFonts w:ascii="Garamond" w:hAnsi="Garamond" w:cs="Times New Roman"/>
          <w:b/>
          <w:sz w:val="24"/>
          <w:szCs w:val="24"/>
        </w:rPr>
        <w:t>Objekti i kontratës</w:t>
      </w:r>
    </w:p>
    <w:p w14:paraId="0361BB72" w14:textId="77777777" w:rsidR="002C3C6F" w:rsidRPr="00431874" w:rsidRDefault="002C3C6F" w:rsidP="002C3C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760AC80" w14:textId="297B56F7" w:rsidR="00762A8B" w:rsidRPr="00431874" w:rsidRDefault="005C0E6A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Objekti i kësaj kontrate</w:t>
      </w:r>
      <w:r w:rsidR="00762A8B" w:rsidRPr="00431874">
        <w:rPr>
          <w:rFonts w:ascii="Garamond" w:hAnsi="Garamond" w:cs="Times New Roman"/>
          <w:sz w:val="24"/>
          <w:szCs w:val="24"/>
        </w:rPr>
        <w:t xml:space="preserve"> është dhënia me qira</w:t>
      </w:r>
      <w:r w:rsidR="00431874" w:rsidRPr="00431874">
        <w:rPr>
          <w:rFonts w:ascii="Garamond" w:hAnsi="Garamond" w:cs="Times New Roman"/>
          <w:sz w:val="24"/>
          <w:szCs w:val="24"/>
        </w:rPr>
        <w:t xml:space="preserve"> </w:t>
      </w:r>
      <w:r w:rsidR="00762A8B" w:rsidRPr="00431874">
        <w:rPr>
          <w:rFonts w:ascii="Garamond" w:hAnsi="Garamond" w:cs="Times New Roman"/>
          <w:sz w:val="24"/>
          <w:szCs w:val="24"/>
        </w:rPr>
        <w:t>“___________________________________”, sipas dokumentacionit teknik, bashkëlidhur kontratës.</w:t>
      </w:r>
    </w:p>
    <w:p w14:paraId="32C68B29" w14:textId="77777777" w:rsidR="00762A8B" w:rsidRPr="00431874" w:rsidRDefault="00762A8B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5D56383" w14:textId="77777777" w:rsidR="00762A8B" w:rsidRPr="00431874" w:rsidRDefault="00762A8B" w:rsidP="002C3C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Neni 2</w:t>
      </w:r>
    </w:p>
    <w:p w14:paraId="6657543B" w14:textId="77777777" w:rsidR="00762A8B" w:rsidRPr="00431874" w:rsidRDefault="00762A8B" w:rsidP="002C3C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31874">
        <w:rPr>
          <w:rFonts w:ascii="Garamond" w:hAnsi="Garamond" w:cs="Times New Roman"/>
          <w:b/>
          <w:sz w:val="24"/>
          <w:szCs w:val="24"/>
        </w:rPr>
        <w:t>Qëllimi i përdorimit</w:t>
      </w:r>
    </w:p>
    <w:p w14:paraId="3F474BC0" w14:textId="77777777" w:rsidR="002C3C6F" w:rsidRPr="00431874" w:rsidRDefault="002C3C6F" w:rsidP="002C3C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D31E94E" w14:textId="77777777" w:rsidR="00762A8B" w:rsidRPr="00431874" w:rsidRDefault="00762A8B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 xml:space="preserve">Qëllimi i kësaj kontrate është dhënia në përdorim të përkohshëm i objektit të përcaktuar në nenin 1, për ________________. </w:t>
      </w:r>
    </w:p>
    <w:p w14:paraId="6ED02608" w14:textId="77777777" w:rsidR="005C0E6A" w:rsidRPr="00431874" w:rsidRDefault="005C0E6A" w:rsidP="002C3C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24FF2CC" w14:textId="77777777" w:rsidR="00762A8B" w:rsidRPr="00431874" w:rsidRDefault="00762A8B" w:rsidP="002C3C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Neni 3</w:t>
      </w:r>
    </w:p>
    <w:p w14:paraId="1022598C" w14:textId="77777777" w:rsidR="00762A8B" w:rsidRPr="00431874" w:rsidRDefault="00762A8B" w:rsidP="002C3C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31874">
        <w:rPr>
          <w:rFonts w:ascii="Garamond" w:hAnsi="Garamond" w:cs="Times New Roman"/>
          <w:b/>
          <w:sz w:val="24"/>
          <w:szCs w:val="24"/>
        </w:rPr>
        <w:t>Kohëzgjatja</w:t>
      </w:r>
    </w:p>
    <w:p w14:paraId="10D216BF" w14:textId="77777777" w:rsidR="002C3C6F" w:rsidRPr="00431874" w:rsidRDefault="002C3C6F" w:rsidP="002C3C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6BF4A6B" w14:textId="03FFC7A3" w:rsidR="00762A8B" w:rsidRPr="00431874" w:rsidRDefault="00762A8B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Kjo kontratë është e vlefshme për një periudhë _______ vjet dhe hyn në fuqi me nënshkrimin e saj.</w:t>
      </w:r>
      <w:r w:rsidR="00431874" w:rsidRPr="00431874">
        <w:rPr>
          <w:rFonts w:ascii="Garamond" w:hAnsi="Garamond" w:cs="Times New Roman"/>
          <w:sz w:val="24"/>
          <w:szCs w:val="24"/>
        </w:rPr>
        <w:t xml:space="preserve"> </w:t>
      </w:r>
    </w:p>
    <w:p w14:paraId="5396CB14" w14:textId="77777777" w:rsidR="00762A8B" w:rsidRPr="00431874" w:rsidRDefault="00762A8B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AF9A0CC" w14:textId="77777777" w:rsidR="00762A8B" w:rsidRPr="00431874" w:rsidRDefault="00762A8B" w:rsidP="002C3C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Neni 4</w:t>
      </w:r>
    </w:p>
    <w:p w14:paraId="359A867B" w14:textId="77777777" w:rsidR="00762A8B" w:rsidRPr="00431874" w:rsidRDefault="00762A8B" w:rsidP="002C3C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31874">
        <w:rPr>
          <w:rFonts w:ascii="Garamond" w:hAnsi="Garamond" w:cs="Times New Roman"/>
          <w:b/>
          <w:sz w:val="24"/>
          <w:szCs w:val="24"/>
        </w:rPr>
        <w:t>Të drejtat dhe detyrimet e qiradhënësit</w:t>
      </w:r>
    </w:p>
    <w:p w14:paraId="0425E465" w14:textId="77777777" w:rsidR="002C3C6F" w:rsidRPr="00431874" w:rsidRDefault="002C3C6F" w:rsidP="002C3C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CB7A3A6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1. “Qiradhënësi”, dorëzon, brenda një muaji nga hyrja në fuqi e kësaj kontrate, objektin e përcaktuar në nenin 1 të saj, të lirë për t’u shfrytëzuar për qëllimin e kësaj kontrate. Në momentin e dorëzimit hartohet procesverbali i dorëzimit të objektit që jepet me qira, i shoqëruar me foto.</w:t>
      </w:r>
    </w:p>
    <w:p w14:paraId="6C0DF08B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2. “Qiradhënësi” ka të drejtë të kontrollojë në çdo kohë për respektimin e kushteve të kësaj kontrate nga ana e “qiramarrësit”.</w:t>
      </w:r>
    </w:p>
    <w:p w14:paraId="6DD1EB25" w14:textId="7270BB8F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3. “Qiradhënësi” ka të drejtë që, në çdo kohë gjatë kohëzgjatjes së kontratës, nëpërmjet njësisë monitoruese të kontratës së qirasë,</w:t>
      </w:r>
      <w:r w:rsidR="00431874" w:rsidRPr="00431874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Garamond"/>
          <w:color w:val="000000"/>
          <w:sz w:val="24"/>
          <w:szCs w:val="24"/>
        </w:rPr>
        <w:t>të monitorojë kontratën për verifikimin e zbatimit të kushteve të përcaktuara në të.</w:t>
      </w:r>
    </w:p>
    <w:p w14:paraId="2936E4F3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4. “Qiradhënësi” është i detyruar të garantojë “qiramarrësin” për gëzimin e qetë të sendit, objekt të kësaj kontrate ndaj të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tretëve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>, të cilët mund të ngrenë pretendime për të drejtën e tyre mbi këtë objekt.</w:t>
      </w:r>
    </w:p>
    <w:p w14:paraId="39FA1785" w14:textId="592B8EA8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5. “Qiradhënësi” ka të drejtë të kërkojë zgjidhjen e kontratës kur “qiramarrësi” shkel detyrimet e marra përsipër, duke njoftuar këtë të fundit 30 ditë përpara me shkrim, duke </w:t>
      </w:r>
      <w:r w:rsidR="00F20B4F" w:rsidRPr="00431874">
        <w:rPr>
          <w:rFonts w:ascii="Garamond" w:hAnsi="Garamond" w:cs="Garamond"/>
          <w:color w:val="000000"/>
          <w:sz w:val="24"/>
          <w:szCs w:val="24"/>
        </w:rPr>
        <w:t>arsyetuar</w:t>
      </w:r>
      <w:r w:rsidRPr="00431874">
        <w:rPr>
          <w:rFonts w:ascii="Garamond" w:hAnsi="Garamond" w:cs="Garamond"/>
          <w:color w:val="000000"/>
          <w:sz w:val="24"/>
          <w:szCs w:val="24"/>
        </w:rPr>
        <w:t xml:space="preserve"> me shkrim shkaqet konkrete, që justifikojnë zgjidhjen. </w:t>
      </w:r>
    </w:p>
    <w:p w14:paraId="4A65099B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6. Në rastin e zgjidhjes së njëanshme të arsyetuar, “qiradhënësi” nuk mban përgjegjësi financiare për kompensim ndaj “qiramarrësit”.</w:t>
      </w:r>
    </w:p>
    <w:p w14:paraId="212E534E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7. “Qiradhënësi” nuk është i detyruar të garantojë “qiramarrësin” nga shqetësimet e të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tretëve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>, që nuk pretendojnë të kenë të drejta mbi objektin.</w:t>
      </w:r>
    </w:p>
    <w:p w14:paraId="093EA291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42EF563D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Neni 5</w:t>
      </w:r>
    </w:p>
    <w:p w14:paraId="72CC3986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431874">
        <w:rPr>
          <w:rFonts w:ascii="Garamond" w:hAnsi="Garamond" w:cs="Garamond"/>
          <w:b/>
          <w:bCs/>
          <w:color w:val="000000"/>
          <w:sz w:val="24"/>
          <w:szCs w:val="24"/>
        </w:rPr>
        <w:t>Të drejtat dhe detyrimet e qiramarrësit</w:t>
      </w:r>
    </w:p>
    <w:p w14:paraId="1FC7C1F1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4D68028E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1. “Qiramarrësi” ka të drejtë që, sipas legjislacionit në fuqi, të përdorë e të gëzojë objektin e marrë me qira dhe përmirësimet e bëra në të, për gjithë kohën që është në fuqi kjo kontratë.</w:t>
      </w:r>
    </w:p>
    <w:p w14:paraId="2A36F0C8" w14:textId="7695EF13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2. “Qiramarrësi” ka për detyrë që të përdorë sendin, objekt të kësaj kontrate, për qëllimin e parashikuar në nenin 2, në përputhje me detyrimet ligjore në fuqi.</w:t>
      </w:r>
      <w:r w:rsidR="00431874" w:rsidRPr="00431874">
        <w:rPr>
          <w:rFonts w:ascii="Garamond" w:hAnsi="Garamond" w:cs="Garamond"/>
          <w:color w:val="000000"/>
          <w:sz w:val="24"/>
          <w:szCs w:val="24"/>
        </w:rPr>
        <w:t xml:space="preserve"> </w:t>
      </w:r>
    </w:p>
    <w:p w14:paraId="18BFF16A" w14:textId="3E51B5FD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3. “Qiramarrësi” detyrohet që, në pasurinë e marrë me qira, të realizojë aktivitetin sipas</w:t>
      </w:r>
      <w:r w:rsidR="00431874" w:rsidRPr="00431874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Garamond"/>
          <w:color w:val="000000"/>
          <w:sz w:val="24"/>
          <w:szCs w:val="24"/>
        </w:rPr>
        <w:t>nenit 2, të kësaj kontrate, duke investuar sipas fazave dhe vlerave të shprehura në plan</w:t>
      </w:r>
      <w:r w:rsidR="00F20B4F">
        <w:rPr>
          <w:rFonts w:ascii="Garamond" w:hAnsi="Garamond" w:cs="Garamond"/>
          <w:color w:val="000000"/>
          <w:sz w:val="24"/>
          <w:szCs w:val="24"/>
        </w:rPr>
        <w:t>in</w:t>
      </w:r>
      <w:r w:rsidRPr="00431874">
        <w:rPr>
          <w:rFonts w:ascii="Garamond" w:hAnsi="Garamond" w:cs="Garamond"/>
          <w:color w:val="000000"/>
          <w:sz w:val="24"/>
          <w:szCs w:val="24"/>
        </w:rPr>
        <w:t xml:space="preserve"> e menaxhimit të paraqitur në komisionin e vlerësimit të dokumenteve.</w:t>
      </w:r>
      <w:r w:rsidR="00431874" w:rsidRPr="00431874">
        <w:rPr>
          <w:rFonts w:ascii="Garamond" w:hAnsi="Garamond" w:cs="Garamond"/>
          <w:color w:val="000000"/>
          <w:sz w:val="24"/>
          <w:szCs w:val="24"/>
        </w:rPr>
        <w:t xml:space="preserve"> </w:t>
      </w:r>
    </w:p>
    <w:p w14:paraId="169D314C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4. “Qiramarrësi” detyrohet të shfrytëzojë dhe të mirëmbajë objektin e kontratës së qirasë.</w:t>
      </w:r>
    </w:p>
    <w:p w14:paraId="2778F685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5. “Qiramarrësi” detyrohet të përballojë me shpenzimet e tij detyrimet që lidhen me dëmet e shkaktuara eventualisht palëve të treta.</w:t>
      </w:r>
    </w:p>
    <w:p w14:paraId="669611D9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6. “Qiramarrësi” detyrohet të sigurojë objektin e kontratës së qirasë, nëpërmjet policës së sigurimit.</w:t>
      </w:r>
    </w:p>
    <w:p w14:paraId="2637A141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7. “Qiramarrësi” detyrohet që, në momentin e përfundimit të kësaj kontrate, të dorëzojë objektin të padëmtuar. </w:t>
      </w:r>
    </w:p>
    <w:p w14:paraId="3F31F1E9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8. “Qiramarrësi”, në përfundim të kësaj kontrate, ka të drejtë të heqë përmirësimet e ndashme nga objekti, por pa e dëmtuar atë. </w:t>
      </w:r>
    </w:p>
    <w:p w14:paraId="7A1A536E" w14:textId="6A1A300A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9. “Qiradhënësi” nuk bën kompensimin financiar të investimeve në pasuri të kryera nga “qiramarrësi” dhe që nuk mund të hiqen nga objekti pa e dëmtuar atë. Këto investime i kalojnë qiradhënësit në pronësi, pa</w:t>
      </w:r>
      <w:r w:rsidR="00431874" w:rsidRPr="00431874">
        <w:rPr>
          <w:rFonts w:ascii="Garamond" w:hAnsi="Garamond" w:cs="Garamond"/>
          <w:color w:val="000000"/>
          <w:sz w:val="24"/>
          <w:szCs w:val="24"/>
        </w:rPr>
        <w:t xml:space="preserve">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kundërshpërblim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>.</w:t>
      </w:r>
    </w:p>
    <w:p w14:paraId="5EFF905B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10. Në ngarkim të “qiramarrësit” janë të gjitha detyrimet që rëndojnë mbi objektin e dhënë me qira.</w:t>
      </w:r>
    </w:p>
    <w:p w14:paraId="0D51D465" w14:textId="4466754F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11. “Qiramarrësit” nuk i lejohet që objektin e dhënë me qira ta japë me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nënqira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>.</w:t>
      </w:r>
    </w:p>
    <w:p w14:paraId="174DD84C" w14:textId="77777777" w:rsidR="009D403E" w:rsidRPr="00431874" w:rsidRDefault="009D403E" w:rsidP="002C3C6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206F9887" w14:textId="77777777" w:rsidR="00C14B16" w:rsidRPr="00431874" w:rsidRDefault="00C14B16" w:rsidP="002C3C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 xml:space="preserve">Neni 6 </w:t>
      </w:r>
    </w:p>
    <w:p w14:paraId="743B405E" w14:textId="77777777" w:rsidR="00C14B16" w:rsidRPr="00431874" w:rsidRDefault="00C14B16" w:rsidP="002C3C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31874">
        <w:rPr>
          <w:rFonts w:ascii="Garamond" w:hAnsi="Garamond" w:cs="Times New Roman"/>
          <w:b/>
          <w:sz w:val="24"/>
          <w:szCs w:val="24"/>
        </w:rPr>
        <w:t xml:space="preserve">Ruajtja e </w:t>
      </w:r>
      <w:proofErr w:type="spellStart"/>
      <w:r w:rsidRPr="00431874">
        <w:rPr>
          <w:rFonts w:ascii="Garamond" w:hAnsi="Garamond" w:cs="Times New Roman"/>
          <w:b/>
          <w:sz w:val="24"/>
          <w:szCs w:val="24"/>
        </w:rPr>
        <w:t>destinacionit</w:t>
      </w:r>
      <w:proofErr w:type="spellEnd"/>
      <w:r w:rsidRPr="00431874">
        <w:rPr>
          <w:rFonts w:ascii="Garamond" w:hAnsi="Garamond" w:cs="Times New Roman"/>
          <w:b/>
          <w:sz w:val="24"/>
          <w:szCs w:val="24"/>
        </w:rPr>
        <w:t xml:space="preserve"> dhe e interesit publik</w:t>
      </w:r>
    </w:p>
    <w:p w14:paraId="20214160" w14:textId="77777777" w:rsidR="00C14B16" w:rsidRPr="00431874" w:rsidRDefault="00C14B16" w:rsidP="002C3C6F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36D5B0A7" w14:textId="77777777" w:rsidR="00C14B16" w:rsidRPr="00431874" w:rsidRDefault="00C14B16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Qiramarrësi, gjatë menaxhimit të infrastrukturës së lidhur me peshkimin</w:t>
      </w:r>
      <w:r w:rsidR="00D66A44" w:rsidRPr="00431874">
        <w:rPr>
          <w:rFonts w:ascii="Garamond" w:hAnsi="Garamond" w:cs="Times New Roman"/>
          <w:sz w:val="24"/>
          <w:szCs w:val="24"/>
        </w:rPr>
        <w:t>,</w:t>
      </w:r>
      <w:r w:rsidRPr="00431874">
        <w:rPr>
          <w:rFonts w:ascii="Garamond" w:hAnsi="Garamond" w:cs="Times New Roman"/>
          <w:sz w:val="24"/>
          <w:szCs w:val="24"/>
        </w:rPr>
        <w:t xml:space="preserve"> garanton:</w:t>
      </w:r>
    </w:p>
    <w:p w14:paraId="3EE6DA06" w14:textId="77777777" w:rsidR="00C14B16" w:rsidRPr="00431874" w:rsidRDefault="00C14B16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 xml:space="preserve">a) </w:t>
      </w:r>
      <w:proofErr w:type="spellStart"/>
      <w:r w:rsidRPr="00431874">
        <w:rPr>
          <w:rFonts w:ascii="Garamond" w:hAnsi="Garamond" w:cs="Times New Roman"/>
          <w:sz w:val="24"/>
          <w:szCs w:val="24"/>
        </w:rPr>
        <w:t>mosndryshimin</w:t>
      </w:r>
      <w:proofErr w:type="spellEnd"/>
      <w:r w:rsidRPr="00431874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431874">
        <w:rPr>
          <w:rFonts w:ascii="Garamond" w:hAnsi="Garamond" w:cs="Times New Roman"/>
          <w:sz w:val="24"/>
          <w:szCs w:val="24"/>
        </w:rPr>
        <w:t>destinacionit</w:t>
      </w:r>
      <w:proofErr w:type="spellEnd"/>
      <w:r w:rsidRPr="00431874">
        <w:rPr>
          <w:rFonts w:ascii="Garamond" w:hAnsi="Garamond" w:cs="Times New Roman"/>
          <w:sz w:val="24"/>
          <w:szCs w:val="24"/>
        </w:rPr>
        <w:t xml:space="preserve"> dhe </w:t>
      </w:r>
      <w:r w:rsidR="00D66A44" w:rsidRPr="00431874">
        <w:rPr>
          <w:rFonts w:ascii="Garamond" w:hAnsi="Garamond" w:cs="Times New Roman"/>
          <w:sz w:val="24"/>
          <w:szCs w:val="24"/>
        </w:rPr>
        <w:t xml:space="preserve">të </w:t>
      </w:r>
      <w:r w:rsidRPr="00431874">
        <w:rPr>
          <w:rFonts w:ascii="Garamond" w:hAnsi="Garamond" w:cs="Times New Roman"/>
          <w:sz w:val="24"/>
          <w:szCs w:val="24"/>
        </w:rPr>
        <w:t xml:space="preserve">qëllimit; </w:t>
      </w:r>
    </w:p>
    <w:p w14:paraId="3946EC7A" w14:textId="77777777" w:rsidR="00C14B16" w:rsidRPr="00431874" w:rsidRDefault="00C14B16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b) përdorimin e infrastrukturës së peshkimit nga ana institucioneve shtetërore</w:t>
      </w:r>
      <w:r w:rsidR="00D66A44" w:rsidRPr="00431874">
        <w:rPr>
          <w:rFonts w:ascii="Garamond" w:hAnsi="Garamond" w:cs="Times New Roman"/>
          <w:sz w:val="24"/>
          <w:szCs w:val="24"/>
        </w:rPr>
        <w:t>,</w:t>
      </w:r>
      <w:r w:rsidRPr="00431874">
        <w:rPr>
          <w:rFonts w:ascii="Garamond" w:hAnsi="Garamond" w:cs="Times New Roman"/>
          <w:sz w:val="24"/>
          <w:szCs w:val="24"/>
        </w:rPr>
        <w:t xml:space="preserve"> në rastet e masave të jashtëzakonshme ose sa herë i kërkohet;</w:t>
      </w:r>
    </w:p>
    <w:p w14:paraId="70EAC50E" w14:textId="77777777" w:rsidR="00C14B16" w:rsidRPr="00431874" w:rsidRDefault="00C14B16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 xml:space="preserve">c) ruajtjen dhe garantimin e interesit publik; </w:t>
      </w:r>
    </w:p>
    <w:p w14:paraId="7996A7E3" w14:textId="77777777" w:rsidR="00C14B16" w:rsidRPr="00431874" w:rsidRDefault="00C14B16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 xml:space="preserve">ç) ruajtjen dhe </w:t>
      </w:r>
      <w:bookmarkStart w:id="4" w:name="_Hlk227753868"/>
      <w:r w:rsidRPr="00431874">
        <w:rPr>
          <w:rFonts w:ascii="Garamond" w:hAnsi="Garamond" w:cs="Times New Roman"/>
          <w:sz w:val="24"/>
          <w:szCs w:val="24"/>
        </w:rPr>
        <w:t>rritjen e vlerës ekonomike të infrastrukturës</w:t>
      </w:r>
      <w:r w:rsidR="00D66A44" w:rsidRPr="00431874">
        <w:rPr>
          <w:rFonts w:ascii="Garamond" w:hAnsi="Garamond" w:cs="Times New Roman"/>
          <w:sz w:val="24"/>
          <w:szCs w:val="24"/>
        </w:rPr>
        <w:t>,</w:t>
      </w:r>
      <w:r w:rsidRPr="00431874">
        <w:rPr>
          <w:rFonts w:ascii="Garamond" w:hAnsi="Garamond" w:cs="Times New Roman"/>
          <w:sz w:val="24"/>
          <w:szCs w:val="24"/>
        </w:rPr>
        <w:t xml:space="preserve"> që i </w:t>
      </w:r>
      <w:r w:rsidR="00D37AD5" w:rsidRPr="00431874">
        <w:rPr>
          <w:rFonts w:ascii="Garamond" w:hAnsi="Garamond" w:cs="Times New Roman"/>
          <w:sz w:val="24"/>
          <w:szCs w:val="24"/>
        </w:rPr>
        <w:t>është</w:t>
      </w:r>
      <w:r w:rsidRPr="00431874">
        <w:rPr>
          <w:rFonts w:ascii="Garamond" w:hAnsi="Garamond" w:cs="Times New Roman"/>
          <w:sz w:val="24"/>
          <w:szCs w:val="24"/>
        </w:rPr>
        <w:t xml:space="preserve"> transferua</w:t>
      </w:r>
      <w:r w:rsidR="00D66A44" w:rsidRPr="00431874">
        <w:rPr>
          <w:rFonts w:ascii="Garamond" w:hAnsi="Garamond" w:cs="Times New Roman"/>
          <w:sz w:val="24"/>
          <w:szCs w:val="24"/>
        </w:rPr>
        <w:t xml:space="preserve">r për menaxhim, duke riparuar </w:t>
      </w:r>
      <w:r w:rsidRPr="00431874">
        <w:rPr>
          <w:rFonts w:ascii="Garamond" w:hAnsi="Garamond" w:cs="Times New Roman"/>
          <w:sz w:val="24"/>
          <w:szCs w:val="24"/>
        </w:rPr>
        <w:t>e përmirësuar infrastrukturën ekzistuese, në funksion të peshkimit.</w:t>
      </w:r>
    </w:p>
    <w:bookmarkEnd w:id="4"/>
    <w:p w14:paraId="23B3AEC5" w14:textId="77777777" w:rsidR="00D66A44" w:rsidRPr="00431874" w:rsidRDefault="00D66A44" w:rsidP="002C3C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F44866C" w14:textId="77777777" w:rsidR="00762A8B" w:rsidRPr="00431874" w:rsidRDefault="00762A8B" w:rsidP="002C3C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Neni 7</w:t>
      </w:r>
    </w:p>
    <w:p w14:paraId="42E5A252" w14:textId="77777777" w:rsidR="00762A8B" w:rsidRPr="00431874" w:rsidRDefault="00762A8B" w:rsidP="002C3C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31874">
        <w:rPr>
          <w:rFonts w:ascii="Garamond" w:hAnsi="Garamond" w:cs="Times New Roman"/>
          <w:b/>
          <w:sz w:val="24"/>
          <w:szCs w:val="24"/>
        </w:rPr>
        <w:t>Pagesa e qirasë</w:t>
      </w:r>
    </w:p>
    <w:p w14:paraId="7E90E965" w14:textId="77777777" w:rsidR="002C3C6F" w:rsidRPr="00431874" w:rsidRDefault="002C3C6F" w:rsidP="002C3C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1856BE15" w14:textId="71C5B581" w:rsidR="00762A8B" w:rsidRPr="00431874" w:rsidRDefault="002C3C6F" w:rsidP="002C3C6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 xml:space="preserve">1. </w:t>
      </w:r>
      <w:r w:rsidR="009D403E" w:rsidRPr="00431874">
        <w:rPr>
          <w:rFonts w:ascii="Garamond" w:hAnsi="Garamond" w:cs="Times New Roman"/>
          <w:sz w:val="24"/>
          <w:szCs w:val="24"/>
        </w:rPr>
        <w:t>“Qiram</w:t>
      </w:r>
      <w:r w:rsidR="00D66A44" w:rsidRPr="00431874">
        <w:rPr>
          <w:rFonts w:ascii="Garamond" w:hAnsi="Garamond" w:cs="Times New Roman"/>
          <w:sz w:val="24"/>
          <w:szCs w:val="24"/>
        </w:rPr>
        <w:t>arrësi” detyrohet t’i paguajë “q</w:t>
      </w:r>
      <w:r w:rsidR="009D403E" w:rsidRPr="00431874">
        <w:rPr>
          <w:rFonts w:ascii="Garamond" w:hAnsi="Garamond" w:cs="Times New Roman"/>
          <w:sz w:val="24"/>
          <w:szCs w:val="24"/>
        </w:rPr>
        <w:t>iradhënësit” detyrimin e kontratës, në vlerën _________.</w:t>
      </w:r>
    </w:p>
    <w:p w14:paraId="52C6DECE" w14:textId="6A7C9031" w:rsidR="00762A8B" w:rsidRPr="00431874" w:rsidRDefault="002C3C6F" w:rsidP="002C3C6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 xml:space="preserve">2. </w:t>
      </w:r>
      <w:r w:rsidR="00D66A44" w:rsidRPr="00431874">
        <w:rPr>
          <w:rFonts w:ascii="Garamond" w:hAnsi="Garamond" w:cs="Times New Roman"/>
          <w:sz w:val="24"/>
          <w:szCs w:val="24"/>
        </w:rPr>
        <w:t>Para nënshkrimit të kontratës, “q</w:t>
      </w:r>
      <w:r w:rsidR="00762A8B" w:rsidRPr="00431874">
        <w:rPr>
          <w:rFonts w:ascii="Garamond" w:hAnsi="Garamond" w:cs="Times New Roman"/>
          <w:sz w:val="24"/>
          <w:szCs w:val="24"/>
        </w:rPr>
        <w:t>iramarrësi” paguan garancinë e kontratës, në ____________lekë, sipas faturës së lëshuar</w:t>
      </w:r>
      <w:r w:rsidR="00D66A44" w:rsidRPr="00431874">
        <w:rPr>
          <w:rFonts w:ascii="Garamond" w:hAnsi="Garamond" w:cs="Times New Roman"/>
          <w:sz w:val="24"/>
          <w:szCs w:val="24"/>
        </w:rPr>
        <w:t xml:space="preserve"> nga</w:t>
      </w:r>
      <w:r w:rsidR="00431874" w:rsidRPr="00431874">
        <w:rPr>
          <w:rFonts w:ascii="Garamond" w:hAnsi="Garamond" w:cs="Times New Roman"/>
          <w:sz w:val="24"/>
          <w:szCs w:val="24"/>
        </w:rPr>
        <w:t xml:space="preserve"> </w:t>
      </w:r>
      <w:r w:rsidR="00D66A44" w:rsidRPr="00431874">
        <w:rPr>
          <w:rFonts w:ascii="Garamond" w:hAnsi="Garamond" w:cs="Times New Roman"/>
          <w:sz w:val="24"/>
          <w:szCs w:val="24"/>
        </w:rPr>
        <w:t>“q</w:t>
      </w:r>
      <w:r w:rsidR="00762A8B" w:rsidRPr="00431874">
        <w:rPr>
          <w:rFonts w:ascii="Garamond" w:hAnsi="Garamond" w:cs="Times New Roman"/>
          <w:sz w:val="24"/>
          <w:szCs w:val="24"/>
        </w:rPr>
        <w:t>iradhënësi”, e cila qëndron e ngurtësuar, në llogarinë përkatëse në buxhetin e shtetit, deri në përfundim të investimit të shprehur në plan</w:t>
      </w:r>
      <w:r w:rsidR="00D66A44" w:rsidRPr="00431874">
        <w:rPr>
          <w:rFonts w:ascii="Garamond" w:hAnsi="Garamond" w:cs="Times New Roman"/>
          <w:sz w:val="24"/>
          <w:szCs w:val="24"/>
        </w:rPr>
        <w:t>in e</w:t>
      </w:r>
      <w:r w:rsidR="00762A8B" w:rsidRPr="00431874">
        <w:rPr>
          <w:rFonts w:ascii="Garamond" w:hAnsi="Garamond" w:cs="Times New Roman"/>
          <w:sz w:val="24"/>
          <w:szCs w:val="24"/>
        </w:rPr>
        <w:t xml:space="preserve"> biznes</w:t>
      </w:r>
      <w:r w:rsidR="00D66A44" w:rsidRPr="00431874">
        <w:rPr>
          <w:rFonts w:ascii="Garamond" w:hAnsi="Garamond" w:cs="Times New Roman"/>
          <w:sz w:val="24"/>
          <w:szCs w:val="24"/>
        </w:rPr>
        <w:t>it</w:t>
      </w:r>
      <w:r w:rsidR="00762A8B" w:rsidRPr="00431874">
        <w:rPr>
          <w:rFonts w:ascii="Garamond" w:hAnsi="Garamond" w:cs="Times New Roman"/>
          <w:sz w:val="24"/>
          <w:szCs w:val="24"/>
        </w:rPr>
        <w:t xml:space="preserve">. </w:t>
      </w:r>
    </w:p>
    <w:p w14:paraId="325E6100" w14:textId="77777777" w:rsidR="00762A8B" w:rsidRPr="00431874" w:rsidRDefault="002C3C6F" w:rsidP="002C3C6F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 xml:space="preserve">3. </w:t>
      </w:r>
      <w:r w:rsidR="00762A8B" w:rsidRPr="00431874">
        <w:rPr>
          <w:rFonts w:ascii="Garamond" w:hAnsi="Garamond" w:cs="Times New Roman"/>
          <w:sz w:val="24"/>
          <w:szCs w:val="24"/>
        </w:rPr>
        <w:t>Në rastet kur konstatohen parregullsi dhe z</w:t>
      </w:r>
      <w:r w:rsidR="00D66A44" w:rsidRPr="00431874">
        <w:rPr>
          <w:rFonts w:ascii="Garamond" w:hAnsi="Garamond" w:cs="Times New Roman"/>
          <w:sz w:val="24"/>
          <w:szCs w:val="24"/>
        </w:rPr>
        <w:t xml:space="preserve">batohen </w:t>
      </w:r>
      <w:proofErr w:type="spellStart"/>
      <w:r w:rsidR="00D66A44" w:rsidRPr="00431874">
        <w:rPr>
          <w:rFonts w:ascii="Garamond" w:hAnsi="Garamond" w:cs="Times New Roman"/>
          <w:sz w:val="24"/>
          <w:szCs w:val="24"/>
        </w:rPr>
        <w:t>penalitete</w:t>
      </w:r>
      <w:proofErr w:type="spellEnd"/>
      <w:r w:rsidR="00D66A44" w:rsidRPr="00431874">
        <w:rPr>
          <w:rFonts w:ascii="Garamond" w:hAnsi="Garamond" w:cs="Times New Roman"/>
          <w:sz w:val="24"/>
          <w:szCs w:val="24"/>
        </w:rPr>
        <w:t xml:space="preserve"> ose gjoba, “q</w:t>
      </w:r>
      <w:r w:rsidR="00762A8B" w:rsidRPr="00431874">
        <w:rPr>
          <w:rFonts w:ascii="Garamond" w:hAnsi="Garamond" w:cs="Times New Roman"/>
          <w:sz w:val="24"/>
          <w:szCs w:val="24"/>
        </w:rPr>
        <w:t>iramarrësi” do të likuidojë vle</w:t>
      </w:r>
      <w:r w:rsidR="00D66A44" w:rsidRPr="00431874">
        <w:rPr>
          <w:rFonts w:ascii="Garamond" w:hAnsi="Garamond" w:cs="Times New Roman"/>
          <w:sz w:val="24"/>
          <w:szCs w:val="24"/>
        </w:rPr>
        <w:t>rat e krijuara në llogarinë e “q</w:t>
      </w:r>
      <w:r w:rsidR="00762A8B" w:rsidRPr="00431874">
        <w:rPr>
          <w:rFonts w:ascii="Garamond" w:hAnsi="Garamond" w:cs="Times New Roman"/>
          <w:sz w:val="24"/>
          <w:szCs w:val="24"/>
        </w:rPr>
        <w:t>iradhënësit”</w:t>
      </w:r>
      <w:r w:rsidR="00D66A44" w:rsidRPr="00431874">
        <w:rPr>
          <w:rFonts w:ascii="Garamond" w:hAnsi="Garamond" w:cs="Times New Roman"/>
          <w:sz w:val="24"/>
          <w:szCs w:val="24"/>
        </w:rPr>
        <w:t>,</w:t>
      </w:r>
      <w:r w:rsidR="00762A8B" w:rsidRPr="00431874">
        <w:rPr>
          <w:rFonts w:ascii="Garamond" w:hAnsi="Garamond" w:cs="Times New Roman"/>
          <w:sz w:val="24"/>
          <w:szCs w:val="24"/>
        </w:rPr>
        <w:t xml:space="preserve"> sipas faturës së lëshuar nga ky i fundit.</w:t>
      </w:r>
    </w:p>
    <w:p w14:paraId="69BC0082" w14:textId="77777777" w:rsidR="00762A8B" w:rsidRPr="00431874" w:rsidRDefault="00762A8B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C6C6E50" w14:textId="77777777" w:rsidR="00762A8B" w:rsidRPr="00431874" w:rsidRDefault="00762A8B" w:rsidP="002C3C6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Neni 8</w:t>
      </w:r>
    </w:p>
    <w:p w14:paraId="16D0F345" w14:textId="77777777" w:rsidR="00762A8B" w:rsidRPr="00431874" w:rsidRDefault="00762A8B" w:rsidP="002C3C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31874">
        <w:rPr>
          <w:rFonts w:ascii="Garamond" w:hAnsi="Garamond" w:cs="Times New Roman"/>
          <w:b/>
          <w:sz w:val="24"/>
          <w:szCs w:val="24"/>
        </w:rPr>
        <w:t>Zgjidhja e kontratës</w:t>
      </w:r>
    </w:p>
    <w:p w14:paraId="69114973" w14:textId="77777777" w:rsidR="002C3C6F" w:rsidRPr="00431874" w:rsidRDefault="002C3C6F" w:rsidP="002C3C6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73BA122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1. Kontrata zgjidhet me mbarimin e afatit të përcaktuar në pikën 3 të kësaj kontrate. </w:t>
      </w:r>
    </w:p>
    <w:p w14:paraId="25A185D2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2. Kontrata mund të zgjidhet para afatit:</w:t>
      </w:r>
    </w:p>
    <w:p w14:paraId="4097956B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lastRenderedPageBreak/>
        <w:t>a) me pëlqim ndërmjet palëve;</w:t>
      </w:r>
    </w:p>
    <w:p w14:paraId="124BF254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b) kur objekti dëmtohet tërësisht për shkak të një force madhore;</w:t>
      </w:r>
    </w:p>
    <w:p w14:paraId="069C4CCC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c) kur “Qiramarrësi” shkel detyrimet e marra përsipër në nenet 5 dhe 6 të kësaj kontrate;</w:t>
      </w:r>
    </w:p>
    <w:p w14:paraId="353ADE24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d) kur objekti prishet për interes publik;</w:t>
      </w:r>
    </w:p>
    <w:p w14:paraId="2E68CF1D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e) çdo rast tjetër të parashikuar nga legjislacioni në fuqi.</w:t>
      </w:r>
    </w:p>
    <w:p w14:paraId="05DE62AE" w14:textId="6D46D16B" w:rsidR="002C3C6F" w:rsidRPr="00431874" w:rsidRDefault="00DF68B1" w:rsidP="002C3C6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>
        <w:rPr>
          <w:rFonts w:ascii="Garamond" w:hAnsi="Garamond" w:cs="Garamond"/>
          <w:color w:val="000000"/>
          <w:sz w:val="24"/>
          <w:szCs w:val="24"/>
        </w:rPr>
        <w:t>3</w:t>
      </w:r>
      <w:bookmarkStart w:id="5" w:name="_GoBack"/>
      <w:bookmarkEnd w:id="5"/>
      <w:r w:rsidR="002C3C6F" w:rsidRPr="00431874">
        <w:rPr>
          <w:rFonts w:ascii="Garamond" w:hAnsi="Garamond" w:cs="Garamond"/>
          <w:color w:val="000000"/>
          <w:sz w:val="24"/>
          <w:szCs w:val="24"/>
        </w:rPr>
        <w:t>. Kontrata pushon automatikisht së vepruari 30 ditë pas njoftimit me shkrim të “qiradhënësit” për zgjidhjen e kontratës para afatit, sipas pikës 2 të këtij neni, dhe nëse “qiramarrësi” nuk ka reaguar me shkrim. Në rast reagimi me shkrim nga “qiramarrësi”, “qiradhënësi” vlerëson argumentet e paraqitura dhe më pas merr vendimin përfundimtar.</w:t>
      </w:r>
    </w:p>
    <w:p w14:paraId="3F7C6A34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</w:p>
    <w:p w14:paraId="23032130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Neni 9</w:t>
      </w:r>
    </w:p>
    <w:p w14:paraId="4A1CEF2D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431874">
        <w:rPr>
          <w:rFonts w:ascii="Garamond" w:hAnsi="Garamond" w:cs="Garamond"/>
          <w:b/>
          <w:bCs/>
          <w:color w:val="000000"/>
          <w:sz w:val="24"/>
          <w:szCs w:val="24"/>
        </w:rPr>
        <w:t>Përgjegjësitë e palëve</w:t>
      </w:r>
    </w:p>
    <w:p w14:paraId="531068CA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3790E640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1. Palët përgjigjen për mosrespektimin e kushteve të kësaj kontrate.</w:t>
      </w:r>
    </w:p>
    <w:p w14:paraId="4CDDE90F" w14:textId="5872B368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2. Palët</w:t>
      </w:r>
      <w:r w:rsidR="00431874" w:rsidRPr="00431874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431874">
        <w:rPr>
          <w:rFonts w:ascii="Garamond" w:hAnsi="Garamond" w:cs="Garamond"/>
          <w:color w:val="000000"/>
          <w:sz w:val="24"/>
          <w:szCs w:val="24"/>
        </w:rPr>
        <w:t xml:space="preserve">janë të detyruara që, çdo vit, të bëjnë akte </w:t>
      </w:r>
      <w:proofErr w:type="spellStart"/>
      <w:r w:rsidRPr="00431874">
        <w:rPr>
          <w:rFonts w:ascii="Garamond" w:hAnsi="Garamond" w:cs="Garamond"/>
          <w:color w:val="000000"/>
          <w:sz w:val="24"/>
          <w:szCs w:val="24"/>
        </w:rPr>
        <w:t>rakordimi</w:t>
      </w:r>
      <w:proofErr w:type="spellEnd"/>
      <w:r w:rsidRPr="00431874">
        <w:rPr>
          <w:rFonts w:ascii="Garamond" w:hAnsi="Garamond" w:cs="Garamond"/>
          <w:color w:val="000000"/>
          <w:sz w:val="24"/>
          <w:szCs w:val="24"/>
        </w:rPr>
        <w:t xml:space="preserve"> të përbashkëta për realizimin e kushteve të kontratës. </w:t>
      </w:r>
    </w:p>
    <w:p w14:paraId="7842CD0C" w14:textId="10BFFC1A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3. Me “forcë madhore” do të kuptohet një ngjarje që është jashtë kontrollit të palëve, si: tërmetet, përmbytjet, lufta. Në këto raste palët janë të detyruara të njoftojnë njëra</w:t>
      </w:r>
      <w:r w:rsidR="006032B4">
        <w:rPr>
          <w:rFonts w:ascii="Garamond" w:hAnsi="Garamond" w:cs="Garamond"/>
          <w:color w:val="000000"/>
          <w:sz w:val="24"/>
          <w:szCs w:val="24"/>
        </w:rPr>
        <w:t>-</w:t>
      </w:r>
      <w:r w:rsidRPr="00431874">
        <w:rPr>
          <w:rFonts w:ascii="Garamond" w:hAnsi="Garamond" w:cs="Garamond"/>
          <w:color w:val="000000"/>
          <w:sz w:val="24"/>
          <w:szCs w:val="24"/>
        </w:rPr>
        <w:t>tjetrën me shkrim. Koha e parashikuar për plotësimin e detyrimeve do të zgjatet për aq kohë sa do të vazhdojnë këto rrethana.</w:t>
      </w:r>
    </w:p>
    <w:p w14:paraId="35C13514" w14:textId="30373901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4. “Qiramarrësi” përjashtohet nga detyrimet për kohën e vazhdimit të forcës madhore dhe moskryerjes së aktivitetit për këtë shkak. Kjo periudhe do të përcaktohet me kontratë me shkrim ndërmjet palëve.</w:t>
      </w:r>
    </w:p>
    <w:p w14:paraId="501E1383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</w:p>
    <w:p w14:paraId="2CDF5ADD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Neni 10</w:t>
      </w:r>
    </w:p>
    <w:p w14:paraId="0FAD94B3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 w:rsidRPr="00431874">
        <w:rPr>
          <w:rFonts w:ascii="Garamond" w:hAnsi="Garamond" w:cs="Garamond"/>
          <w:b/>
          <w:bCs/>
          <w:color w:val="000000"/>
          <w:sz w:val="24"/>
          <w:szCs w:val="24"/>
        </w:rPr>
        <w:t>Dispozita të fundit</w:t>
      </w:r>
    </w:p>
    <w:p w14:paraId="112E444A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36FE7345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>1. Pjesë të kësaj kontrate janë plan i biznesit i paraqitur para komisionit të konkurrimit dhe procesverbali i marrjes në dorëzim i objektit, sipas kontratës së qirasë.</w:t>
      </w:r>
    </w:p>
    <w:p w14:paraId="5A98F43C" w14:textId="6D81B6DA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2. Mosmarrëveshjet që mund të lindin ndërmjet palëve gjatë zbatimit të kësaj kontrate do të zgjidhen me mirëkuptim dhe, në rast se kjo është e pamundur, palët kanë të drejtë t’i drejtohen </w:t>
      </w:r>
      <w:r w:rsidR="00F525DB" w:rsidRPr="00431874">
        <w:rPr>
          <w:rFonts w:ascii="Garamond" w:hAnsi="Garamond" w:cs="Garamond"/>
          <w:color w:val="000000"/>
          <w:sz w:val="24"/>
          <w:szCs w:val="24"/>
        </w:rPr>
        <w:t xml:space="preserve">gjykatës </w:t>
      </w:r>
      <w:r w:rsidRPr="00431874">
        <w:rPr>
          <w:rFonts w:ascii="Garamond" w:hAnsi="Garamond" w:cs="Garamond"/>
          <w:color w:val="000000"/>
          <w:sz w:val="24"/>
          <w:szCs w:val="24"/>
        </w:rPr>
        <w:t>kompetente.</w:t>
      </w:r>
    </w:p>
    <w:p w14:paraId="38DE774A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Kjo kontratë është hartuar në 4 kopje origjinale. </w:t>
      </w:r>
    </w:p>
    <w:p w14:paraId="49933563" w14:textId="77777777" w:rsidR="002C3C6F" w:rsidRPr="00431874" w:rsidRDefault="002C3C6F" w:rsidP="002C3C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31874">
        <w:rPr>
          <w:rFonts w:ascii="Garamond" w:hAnsi="Garamond" w:cs="Garamond"/>
          <w:color w:val="000000"/>
          <w:sz w:val="24"/>
          <w:szCs w:val="24"/>
        </w:rPr>
        <w:t xml:space="preserve"> </w:t>
      </w:r>
    </w:p>
    <w:p w14:paraId="65D8A03B" w14:textId="7A51274F" w:rsidR="008A17AB" w:rsidRPr="00431874" w:rsidRDefault="00762A8B" w:rsidP="002C3C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1874">
        <w:rPr>
          <w:rFonts w:ascii="Garamond" w:hAnsi="Garamond" w:cs="Times New Roman"/>
          <w:sz w:val="24"/>
          <w:szCs w:val="24"/>
        </w:rPr>
        <w:t>QIRADHËNËSI</w:t>
      </w:r>
      <w:r w:rsidR="00431874" w:rsidRPr="00431874">
        <w:rPr>
          <w:rFonts w:ascii="Garamond" w:hAnsi="Garamond" w:cs="Times New Roman"/>
          <w:sz w:val="24"/>
          <w:szCs w:val="24"/>
        </w:rPr>
        <w:t xml:space="preserve"> </w:t>
      </w:r>
      <w:r w:rsidR="000211F5">
        <w:rPr>
          <w:rFonts w:ascii="Garamond" w:hAnsi="Garamond" w:cs="Times New Roman"/>
          <w:sz w:val="24"/>
          <w:szCs w:val="24"/>
        </w:rPr>
        <w:tab/>
      </w:r>
      <w:r w:rsidR="000211F5">
        <w:rPr>
          <w:rFonts w:ascii="Garamond" w:hAnsi="Garamond" w:cs="Times New Roman"/>
          <w:sz w:val="24"/>
          <w:szCs w:val="24"/>
        </w:rPr>
        <w:tab/>
      </w:r>
      <w:r w:rsidR="000211F5">
        <w:rPr>
          <w:rFonts w:ascii="Garamond" w:hAnsi="Garamond" w:cs="Times New Roman"/>
          <w:sz w:val="24"/>
          <w:szCs w:val="24"/>
        </w:rPr>
        <w:tab/>
      </w:r>
      <w:r w:rsidR="000211F5">
        <w:rPr>
          <w:rFonts w:ascii="Garamond" w:hAnsi="Garamond" w:cs="Times New Roman"/>
          <w:sz w:val="24"/>
          <w:szCs w:val="24"/>
        </w:rPr>
        <w:tab/>
      </w:r>
      <w:r w:rsidR="000211F5">
        <w:rPr>
          <w:rFonts w:ascii="Garamond" w:hAnsi="Garamond" w:cs="Times New Roman"/>
          <w:sz w:val="24"/>
          <w:szCs w:val="24"/>
        </w:rPr>
        <w:tab/>
      </w:r>
      <w:r w:rsidR="000211F5">
        <w:rPr>
          <w:rFonts w:ascii="Garamond" w:hAnsi="Garamond" w:cs="Times New Roman"/>
          <w:sz w:val="24"/>
          <w:szCs w:val="24"/>
        </w:rPr>
        <w:tab/>
      </w:r>
      <w:r w:rsidR="000211F5">
        <w:rPr>
          <w:rFonts w:ascii="Garamond" w:hAnsi="Garamond" w:cs="Times New Roman"/>
          <w:sz w:val="24"/>
          <w:szCs w:val="24"/>
        </w:rPr>
        <w:tab/>
      </w:r>
      <w:r w:rsidR="000211F5">
        <w:rPr>
          <w:rFonts w:ascii="Garamond" w:hAnsi="Garamond" w:cs="Times New Roman"/>
          <w:sz w:val="24"/>
          <w:szCs w:val="24"/>
        </w:rPr>
        <w:tab/>
      </w:r>
      <w:r w:rsidRPr="00431874">
        <w:rPr>
          <w:rFonts w:ascii="Garamond" w:hAnsi="Garamond" w:cs="Times New Roman"/>
          <w:sz w:val="24"/>
          <w:szCs w:val="24"/>
        </w:rPr>
        <w:t>QIRAMARRËSI</w:t>
      </w:r>
    </w:p>
    <w:sectPr w:rsidR="008A17AB" w:rsidRPr="00431874" w:rsidSect="009448CA">
      <w:pgSz w:w="12240" w:h="15840"/>
      <w:pgMar w:top="81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A41C83" w14:textId="77777777" w:rsidR="00DF68B1" w:rsidRDefault="00DF68B1" w:rsidP="00B444C1">
      <w:pPr>
        <w:spacing w:after="0" w:line="240" w:lineRule="auto"/>
      </w:pPr>
      <w:r>
        <w:separator/>
      </w:r>
    </w:p>
  </w:endnote>
  <w:endnote w:type="continuationSeparator" w:id="0">
    <w:p w14:paraId="129D8285" w14:textId="77777777" w:rsidR="00DF68B1" w:rsidRDefault="00DF68B1" w:rsidP="00B444C1">
      <w:pPr>
        <w:spacing w:after="0" w:line="240" w:lineRule="auto"/>
      </w:pPr>
      <w:r>
        <w:continuationSeparator/>
      </w:r>
    </w:p>
  </w:endnote>
  <w:endnote w:type="continuationNotice" w:id="1">
    <w:p w14:paraId="3620036C" w14:textId="77777777" w:rsidR="00DF68B1" w:rsidRDefault="00DF68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8822F4" w14:textId="77777777" w:rsidR="00DF68B1" w:rsidRDefault="00DF68B1" w:rsidP="00B444C1">
      <w:pPr>
        <w:spacing w:after="0" w:line="240" w:lineRule="auto"/>
      </w:pPr>
      <w:r>
        <w:separator/>
      </w:r>
    </w:p>
  </w:footnote>
  <w:footnote w:type="continuationSeparator" w:id="0">
    <w:p w14:paraId="034A9CB6" w14:textId="77777777" w:rsidR="00DF68B1" w:rsidRDefault="00DF68B1" w:rsidP="00B444C1">
      <w:pPr>
        <w:spacing w:after="0" w:line="240" w:lineRule="auto"/>
      </w:pPr>
      <w:r>
        <w:continuationSeparator/>
      </w:r>
    </w:p>
  </w:footnote>
  <w:footnote w:type="continuationNotice" w:id="1">
    <w:p w14:paraId="73856ABD" w14:textId="77777777" w:rsidR="00DF68B1" w:rsidRDefault="00DF68B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5992"/>
    <w:multiLevelType w:val="hybridMultilevel"/>
    <w:tmpl w:val="09ECEBA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816C3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0191C"/>
    <w:multiLevelType w:val="hybridMultilevel"/>
    <w:tmpl w:val="BB9035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100A4"/>
    <w:multiLevelType w:val="hybridMultilevel"/>
    <w:tmpl w:val="A0A2194C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4352190"/>
    <w:multiLevelType w:val="hybridMultilevel"/>
    <w:tmpl w:val="8B0CB0A0"/>
    <w:lvl w:ilvl="0" w:tplc="67882CB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E93E1D"/>
    <w:multiLevelType w:val="hybridMultilevel"/>
    <w:tmpl w:val="2ED860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27645"/>
    <w:multiLevelType w:val="hybridMultilevel"/>
    <w:tmpl w:val="05388682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0CF53DD3"/>
    <w:multiLevelType w:val="hybridMultilevel"/>
    <w:tmpl w:val="FA04F4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12367"/>
    <w:multiLevelType w:val="hybridMultilevel"/>
    <w:tmpl w:val="680611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F35D17"/>
    <w:multiLevelType w:val="hybridMultilevel"/>
    <w:tmpl w:val="03D2F9EC"/>
    <w:lvl w:ilvl="0" w:tplc="0409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117C13"/>
    <w:multiLevelType w:val="hybridMultilevel"/>
    <w:tmpl w:val="7D940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E764E6"/>
    <w:multiLevelType w:val="hybridMultilevel"/>
    <w:tmpl w:val="8E5E4C08"/>
    <w:lvl w:ilvl="0" w:tplc="60CE33F0">
      <w:start w:val="1"/>
      <w:numFmt w:val="decimal"/>
      <w:lvlText w:val="%1."/>
      <w:lvlJc w:val="left"/>
      <w:pPr>
        <w:ind w:left="720" w:hanging="360"/>
      </w:pPr>
      <w:rPr>
        <w:strike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821FAB"/>
    <w:multiLevelType w:val="hybridMultilevel"/>
    <w:tmpl w:val="2B8AACC0"/>
    <w:lvl w:ilvl="0" w:tplc="0409000F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9C69AA"/>
    <w:multiLevelType w:val="hybridMultilevel"/>
    <w:tmpl w:val="E2F45D5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1BB80D35"/>
    <w:multiLevelType w:val="hybridMultilevel"/>
    <w:tmpl w:val="A1F25D2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757674"/>
    <w:multiLevelType w:val="hybridMultilevel"/>
    <w:tmpl w:val="FFD08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422F75"/>
    <w:multiLevelType w:val="hybridMultilevel"/>
    <w:tmpl w:val="A3A46F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605D5D"/>
    <w:multiLevelType w:val="hybridMultilevel"/>
    <w:tmpl w:val="1D5CD4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E302F1"/>
    <w:multiLevelType w:val="hybridMultilevel"/>
    <w:tmpl w:val="2D384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575CB9"/>
    <w:multiLevelType w:val="hybridMultilevel"/>
    <w:tmpl w:val="2CF2A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7247CA"/>
    <w:multiLevelType w:val="multilevel"/>
    <w:tmpl w:val="BD32BA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5932689"/>
    <w:multiLevelType w:val="hybridMultilevel"/>
    <w:tmpl w:val="1310B3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D218A5"/>
    <w:multiLevelType w:val="hybridMultilevel"/>
    <w:tmpl w:val="37D8EC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0D07D8"/>
    <w:multiLevelType w:val="hybridMultilevel"/>
    <w:tmpl w:val="3D0203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2B5EA5"/>
    <w:multiLevelType w:val="multilevel"/>
    <w:tmpl w:val="5EF69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72D229C"/>
    <w:multiLevelType w:val="multilevel"/>
    <w:tmpl w:val="F9FAA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863185B"/>
    <w:multiLevelType w:val="hybridMultilevel"/>
    <w:tmpl w:val="0B9015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8C831F4"/>
    <w:multiLevelType w:val="hybridMultilevel"/>
    <w:tmpl w:val="3E7CA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00715A"/>
    <w:multiLevelType w:val="hybridMultilevel"/>
    <w:tmpl w:val="B5F64AC0"/>
    <w:lvl w:ilvl="0" w:tplc="1B5E285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2E761EB4"/>
    <w:multiLevelType w:val="multilevel"/>
    <w:tmpl w:val="0A665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0626C38"/>
    <w:multiLevelType w:val="hybridMultilevel"/>
    <w:tmpl w:val="F0B2764C"/>
    <w:lvl w:ilvl="0" w:tplc="B9D6CA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0AF5B4F"/>
    <w:multiLevelType w:val="hybridMultilevel"/>
    <w:tmpl w:val="4A04F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3754A2C"/>
    <w:multiLevelType w:val="hybridMultilevel"/>
    <w:tmpl w:val="20DE5712"/>
    <w:lvl w:ilvl="0" w:tplc="FFFFFFFF">
      <w:start w:val="1"/>
      <w:numFmt w:val="lowerLetter"/>
      <w:lvlText w:val="%1)"/>
      <w:lvlJc w:val="left"/>
      <w:pPr>
        <w:ind w:left="1710" w:hanging="360"/>
      </w:pPr>
    </w:lvl>
    <w:lvl w:ilvl="1" w:tplc="FFFFFFFF">
      <w:start w:val="1"/>
      <w:numFmt w:val="decimal"/>
      <w:lvlText w:val="%2."/>
      <w:lvlJc w:val="left"/>
      <w:pPr>
        <w:ind w:left="2430" w:hanging="360"/>
      </w:pPr>
      <w:rPr>
        <w:rFonts w:hint="default"/>
      </w:rPr>
    </w:lvl>
    <w:lvl w:ilvl="2" w:tplc="C8784574">
      <w:start w:val="1"/>
      <w:numFmt w:val="decimal"/>
      <w:lvlText w:val="%3."/>
      <w:lvlJc w:val="left"/>
      <w:pPr>
        <w:ind w:left="3150" w:hanging="180"/>
      </w:pPr>
      <w:rPr>
        <w:rFonts w:asciiTheme="minorHAnsi" w:eastAsiaTheme="minorHAnsi" w:hAnsiTheme="minorHAnsi" w:cstheme="minorBidi"/>
      </w:rPr>
    </w:lvl>
    <w:lvl w:ilvl="3" w:tplc="FFFFFFFF" w:tentative="1">
      <w:start w:val="1"/>
      <w:numFmt w:val="decimal"/>
      <w:lvlText w:val="%4."/>
      <w:lvlJc w:val="left"/>
      <w:pPr>
        <w:ind w:left="3870" w:hanging="360"/>
      </w:pPr>
    </w:lvl>
    <w:lvl w:ilvl="4" w:tplc="FFFFFFFF" w:tentative="1">
      <w:start w:val="1"/>
      <w:numFmt w:val="lowerLetter"/>
      <w:lvlText w:val="%5."/>
      <w:lvlJc w:val="left"/>
      <w:pPr>
        <w:ind w:left="4590" w:hanging="360"/>
      </w:pPr>
    </w:lvl>
    <w:lvl w:ilvl="5" w:tplc="FFFFFFFF" w:tentative="1">
      <w:start w:val="1"/>
      <w:numFmt w:val="lowerRoman"/>
      <w:lvlText w:val="%6."/>
      <w:lvlJc w:val="right"/>
      <w:pPr>
        <w:ind w:left="5310" w:hanging="180"/>
      </w:pPr>
    </w:lvl>
    <w:lvl w:ilvl="6" w:tplc="FFFFFFFF" w:tentative="1">
      <w:start w:val="1"/>
      <w:numFmt w:val="decimal"/>
      <w:lvlText w:val="%7."/>
      <w:lvlJc w:val="left"/>
      <w:pPr>
        <w:ind w:left="6030" w:hanging="360"/>
      </w:pPr>
    </w:lvl>
    <w:lvl w:ilvl="7" w:tplc="FFFFFFFF" w:tentative="1">
      <w:start w:val="1"/>
      <w:numFmt w:val="lowerLetter"/>
      <w:lvlText w:val="%8."/>
      <w:lvlJc w:val="left"/>
      <w:pPr>
        <w:ind w:left="6750" w:hanging="360"/>
      </w:pPr>
    </w:lvl>
    <w:lvl w:ilvl="8" w:tplc="FFFFFFFF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2" w15:restartNumberingAfterBreak="0">
    <w:nsid w:val="37265BA8"/>
    <w:multiLevelType w:val="multilevel"/>
    <w:tmpl w:val="114CE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A1D2A32"/>
    <w:multiLevelType w:val="hybridMultilevel"/>
    <w:tmpl w:val="B9AC8F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A8E1F7D"/>
    <w:multiLevelType w:val="hybridMultilevel"/>
    <w:tmpl w:val="4C34DCB8"/>
    <w:lvl w:ilvl="0" w:tplc="14D2400C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ED76FD4"/>
    <w:multiLevelType w:val="hybridMultilevel"/>
    <w:tmpl w:val="C78025C6"/>
    <w:lvl w:ilvl="0" w:tplc="0409000F">
      <w:start w:val="1"/>
      <w:numFmt w:val="decimal"/>
      <w:lvlText w:val="%1."/>
      <w:lvlJc w:val="left"/>
      <w:pPr>
        <w:ind w:left="2624" w:hanging="360"/>
      </w:pPr>
    </w:lvl>
    <w:lvl w:ilvl="1" w:tplc="FFFFFFFF" w:tentative="1">
      <w:start w:val="1"/>
      <w:numFmt w:val="lowerLetter"/>
      <w:lvlText w:val="%2."/>
      <w:lvlJc w:val="left"/>
      <w:pPr>
        <w:ind w:left="3060" w:hanging="360"/>
      </w:pPr>
    </w:lvl>
    <w:lvl w:ilvl="2" w:tplc="FFFFFFFF" w:tentative="1">
      <w:start w:val="1"/>
      <w:numFmt w:val="lowerRoman"/>
      <w:lvlText w:val="%3."/>
      <w:lvlJc w:val="right"/>
      <w:pPr>
        <w:ind w:left="3780" w:hanging="180"/>
      </w:pPr>
    </w:lvl>
    <w:lvl w:ilvl="3" w:tplc="FFFFFFFF" w:tentative="1">
      <w:start w:val="1"/>
      <w:numFmt w:val="decimal"/>
      <w:lvlText w:val="%4."/>
      <w:lvlJc w:val="left"/>
      <w:pPr>
        <w:ind w:left="4500" w:hanging="360"/>
      </w:pPr>
    </w:lvl>
    <w:lvl w:ilvl="4" w:tplc="FFFFFFFF" w:tentative="1">
      <w:start w:val="1"/>
      <w:numFmt w:val="lowerLetter"/>
      <w:lvlText w:val="%5."/>
      <w:lvlJc w:val="left"/>
      <w:pPr>
        <w:ind w:left="5220" w:hanging="360"/>
      </w:pPr>
    </w:lvl>
    <w:lvl w:ilvl="5" w:tplc="FFFFFFFF" w:tentative="1">
      <w:start w:val="1"/>
      <w:numFmt w:val="lowerRoman"/>
      <w:lvlText w:val="%6."/>
      <w:lvlJc w:val="right"/>
      <w:pPr>
        <w:ind w:left="5940" w:hanging="180"/>
      </w:pPr>
    </w:lvl>
    <w:lvl w:ilvl="6" w:tplc="FFFFFFFF" w:tentative="1">
      <w:start w:val="1"/>
      <w:numFmt w:val="decimal"/>
      <w:lvlText w:val="%7."/>
      <w:lvlJc w:val="left"/>
      <w:pPr>
        <w:ind w:left="6660" w:hanging="360"/>
      </w:pPr>
    </w:lvl>
    <w:lvl w:ilvl="7" w:tplc="FFFFFFFF" w:tentative="1">
      <w:start w:val="1"/>
      <w:numFmt w:val="lowerLetter"/>
      <w:lvlText w:val="%8."/>
      <w:lvlJc w:val="left"/>
      <w:pPr>
        <w:ind w:left="7380" w:hanging="360"/>
      </w:pPr>
    </w:lvl>
    <w:lvl w:ilvl="8" w:tplc="FFFFFFFF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6" w15:restartNumberingAfterBreak="0">
    <w:nsid w:val="404C582E"/>
    <w:multiLevelType w:val="hybridMultilevel"/>
    <w:tmpl w:val="46CC8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057131C"/>
    <w:multiLevelType w:val="hybridMultilevel"/>
    <w:tmpl w:val="BF9ECC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12620A8"/>
    <w:multiLevelType w:val="multilevel"/>
    <w:tmpl w:val="60F04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2574D79"/>
    <w:multiLevelType w:val="hybridMultilevel"/>
    <w:tmpl w:val="5A90A742"/>
    <w:lvl w:ilvl="0" w:tplc="277C45FE">
      <w:start w:val="1"/>
      <w:numFmt w:val="decimal"/>
      <w:lvlText w:val="%1."/>
      <w:lvlJc w:val="left"/>
      <w:pPr>
        <w:ind w:left="1004" w:hanging="360"/>
      </w:pPr>
      <w:rPr>
        <w:rFonts w:hint="default"/>
        <w:strike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4385112A"/>
    <w:multiLevelType w:val="hybridMultilevel"/>
    <w:tmpl w:val="553676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7EB32FE"/>
    <w:multiLevelType w:val="hybridMultilevel"/>
    <w:tmpl w:val="02C210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99E064A"/>
    <w:multiLevelType w:val="hybridMultilevel"/>
    <w:tmpl w:val="C6CC16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9BE4046"/>
    <w:multiLevelType w:val="hybridMultilevel"/>
    <w:tmpl w:val="E97A9E6E"/>
    <w:lvl w:ilvl="0" w:tplc="4816C30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4A8C157C"/>
    <w:multiLevelType w:val="hybridMultilevel"/>
    <w:tmpl w:val="27184B22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4FCB55C6"/>
    <w:multiLevelType w:val="hybridMultilevel"/>
    <w:tmpl w:val="A8C41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35369B5"/>
    <w:multiLevelType w:val="hybridMultilevel"/>
    <w:tmpl w:val="1748A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53922D4"/>
    <w:multiLevelType w:val="hybridMultilevel"/>
    <w:tmpl w:val="CD84CB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5416177"/>
    <w:multiLevelType w:val="hybridMultilevel"/>
    <w:tmpl w:val="CE16C9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6B525B7"/>
    <w:multiLevelType w:val="hybridMultilevel"/>
    <w:tmpl w:val="FDB00A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97057FA"/>
    <w:multiLevelType w:val="hybridMultilevel"/>
    <w:tmpl w:val="C0AAACB6"/>
    <w:lvl w:ilvl="0" w:tplc="664E5CAE">
      <w:start w:val="1"/>
      <w:numFmt w:val="lowerLetter"/>
      <w:lvlText w:val="%1)"/>
      <w:lvlJc w:val="left"/>
      <w:pPr>
        <w:ind w:left="2984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51" w15:restartNumberingAfterBreak="0">
    <w:nsid w:val="5C9C0D81"/>
    <w:multiLevelType w:val="hybridMultilevel"/>
    <w:tmpl w:val="C400C24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B98E08AE">
      <w:start w:val="1"/>
      <w:numFmt w:val="lowerLetter"/>
      <w:lvlText w:val="%2)"/>
      <w:lvlJc w:val="left"/>
      <w:pPr>
        <w:ind w:left="17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2" w15:restartNumberingAfterBreak="0">
    <w:nsid w:val="5E095B6D"/>
    <w:multiLevelType w:val="hybridMultilevel"/>
    <w:tmpl w:val="C472D168"/>
    <w:lvl w:ilvl="0" w:tplc="1686524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64B1095"/>
    <w:multiLevelType w:val="hybridMultilevel"/>
    <w:tmpl w:val="9ECA2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7A035E6"/>
    <w:multiLevelType w:val="hybridMultilevel"/>
    <w:tmpl w:val="DD767CE4"/>
    <w:lvl w:ilvl="0" w:tplc="0409000F">
      <w:start w:val="1"/>
      <w:numFmt w:val="decimal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5" w15:restartNumberingAfterBreak="0">
    <w:nsid w:val="702D3B4B"/>
    <w:multiLevelType w:val="hybridMultilevel"/>
    <w:tmpl w:val="E2F45D5A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6" w15:restartNumberingAfterBreak="0">
    <w:nsid w:val="718B34C2"/>
    <w:multiLevelType w:val="hybridMultilevel"/>
    <w:tmpl w:val="E7C624F4"/>
    <w:lvl w:ilvl="0" w:tplc="FB20800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2171D3D"/>
    <w:multiLevelType w:val="hybridMultilevel"/>
    <w:tmpl w:val="B60EE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24178E2"/>
    <w:multiLevelType w:val="hybridMultilevel"/>
    <w:tmpl w:val="8A6E0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38B6F43"/>
    <w:multiLevelType w:val="hybridMultilevel"/>
    <w:tmpl w:val="33A251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4AF3DEA"/>
    <w:multiLevelType w:val="multilevel"/>
    <w:tmpl w:val="DB8C4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86D3049"/>
    <w:multiLevelType w:val="hybridMultilevel"/>
    <w:tmpl w:val="E0D27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B401846"/>
    <w:multiLevelType w:val="hybridMultilevel"/>
    <w:tmpl w:val="F9468D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F681E3D"/>
    <w:multiLevelType w:val="hybridMultilevel"/>
    <w:tmpl w:val="9CC4B4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1"/>
  </w:num>
  <w:num w:numId="3">
    <w:abstractNumId w:val="48"/>
  </w:num>
  <w:num w:numId="4">
    <w:abstractNumId w:val="35"/>
  </w:num>
  <w:num w:numId="5">
    <w:abstractNumId w:val="11"/>
  </w:num>
  <w:num w:numId="6">
    <w:abstractNumId w:val="54"/>
  </w:num>
  <w:num w:numId="7">
    <w:abstractNumId w:val="13"/>
  </w:num>
  <w:num w:numId="8">
    <w:abstractNumId w:val="5"/>
  </w:num>
  <w:num w:numId="9">
    <w:abstractNumId w:val="2"/>
  </w:num>
  <w:num w:numId="10">
    <w:abstractNumId w:val="40"/>
  </w:num>
  <w:num w:numId="11">
    <w:abstractNumId w:val="61"/>
  </w:num>
  <w:num w:numId="12">
    <w:abstractNumId w:val="33"/>
  </w:num>
  <w:num w:numId="13">
    <w:abstractNumId w:val="17"/>
  </w:num>
  <w:num w:numId="14">
    <w:abstractNumId w:val="6"/>
  </w:num>
  <w:num w:numId="15">
    <w:abstractNumId w:val="41"/>
  </w:num>
  <w:num w:numId="16">
    <w:abstractNumId w:val="49"/>
  </w:num>
  <w:num w:numId="17">
    <w:abstractNumId w:val="47"/>
  </w:num>
  <w:num w:numId="18">
    <w:abstractNumId w:val="34"/>
  </w:num>
  <w:num w:numId="19">
    <w:abstractNumId w:val="51"/>
  </w:num>
  <w:num w:numId="20">
    <w:abstractNumId w:val="43"/>
  </w:num>
  <w:num w:numId="21">
    <w:abstractNumId w:val="21"/>
  </w:num>
  <w:num w:numId="22">
    <w:abstractNumId w:val="26"/>
  </w:num>
  <w:num w:numId="23">
    <w:abstractNumId w:val="18"/>
  </w:num>
  <w:num w:numId="24">
    <w:abstractNumId w:val="42"/>
  </w:num>
  <w:num w:numId="25">
    <w:abstractNumId w:val="63"/>
  </w:num>
  <w:num w:numId="26">
    <w:abstractNumId w:val="0"/>
  </w:num>
  <w:num w:numId="27">
    <w:abstractNumId w:val="36"/>
  </w:num>
  <w:num w:numId="28">
    <w:abstractNumId w:val="22"/>
  </w:num>
  <w:num w:numId="29">
    <w:abstractNumId w:val="58"/>
  </w:num>
  <w:num w:numId="30">
    <w:abstractNumId w:val="60"/>
  </w:num>
  <w:num w:numId="31">
    <w:abstractNumId w:val="27"/>
  </w:num>
  <w:num w:numId="32">
    <w:abstractNumId w:val="38"/>
  </w:num>
  <w:num w:numId="33">
    <w:abstractNumId w:val="32"/>
  </w:num>
  <w:num w:numId="34">
    <w:abstractNumId w:val="28"/>
  </w:num>
  <w:num w:numId="35">
    <w:abstractNumId w:val="23"/>
  </w:num>
  <w:num w:numId="36">
    <w:abstractNumId w:val="1"/>
  </w:num>
  <w:num w:numId="37">
    <w:abstractNumId w:val="24"/>
  </w:num>
  <w:num w:numId="38">
    <w:abstractNumId w:val="55"/>
  </w:num>
  <w:num w:numId="39">
    <w:abstractNumId w:val="39"/>
  </w:num>
  <w:num w:numId="40">
    <w:abstractNumId w:val="8"/>
  </w:num>
  <w:num w:numId="41">
    <w:abstractNumId w:val="29"/>
  </w:num>
  <w:num w:numId="42">
    <w:abstractNumId w:val="57"/>
  </w:num>
  <w:num w:numId="43">
    <w:abstractNumId w:val="10"/>
  </w:num>
  <w:num w:numId="44">
    <w:abstractNumId w:val="14"/>
  </w:num>
  <w:num w:numId="45">
    <w:abstractNumId w:val="15"/>
  </w:num>
  <w:num w:numId="46">
    <w:abstractNumId w:val="30"/>
  </w:num>
  <w:num w:numId="47">
    <w:abstractNumId w:val="4"/>
  </w:num>
  <w:num w:numId="48">
    <w:abstractNumId w:val="46"/>
  </w:num>
  <w:num w:numId="49">
    <w:abstractNumId w:val="45"/>
  </w:num>
  <w:num w:numId="50">
    <w:abstractNumId w:val="7"/>
  </w:num>
  <w:num w:numId="51">
    <w:abstractNumId w:val="20"/>
  </w:num>
  <w:num w:numId="52">
    <w:abstractNumId w:val="53"/>
  </w:num>
  <w:num w:numId="53">
    <w:abstractNumId w:val="25"/>
  </w:num>
  <w:num w:numId="54">
    <w:abstractNumId w:val="9"/>
  </w:num>
  <w:num w:numId="55">
    <w:abstractNumId w:val="37"/>
  </w:num>
  <w:num w:numId="56">
    <w:abstractNumId w:val="59"/>
  </w:num>
  <w:num w:numId="57">
    <w:abstractNumId w:val="62"/>
  </w:num>
  <w:num w:numId="58">
    <w:abstractNumId w:val="44"/>
  </w:num>
  <w:num w:numId="59">
    <w:abstractNumId w:val="16"/>
  </w:num>
  <w:num w:numId="60">
    <w:abstractNumId w:val="3"/>
  </w:num>
  <w:num w:numId="61">
    <w:abstractNumId w:val="50"/>
  </w:num>
  <w:num w:numId="62">
    <w:abstractNumId w:val="19"/>
  </w:num>
  <w:num w:numId="63">
    <w:abstractNumId w:val="56"/>
  </w:num>
  <w:num w:numId="64">
    <w:abstractNumId w:val="52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revisionView w:inkAnnotations="0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FE0"/>
    <w:rsid w:val="0000071B"/>
    <w:rsid w:val="00001570"/>
    <w:rsid w:val="00004235"/>
    <w:rsid w:val="0000654B"/>
    <w:rsid w:val="00006D2F"/>
    <w:rsid w:val="0001238E"/>
    <w:rsid w:val="000132D4"/>
    <w:rsid w:val="00014876"/>
    <w:rsid w:val="000211F5"/>
    <w:rsid w:val="0002150D"/>
    <w:rsid w:val="00024D5F"/>
    <w:rsid w:val="0003013C"/>
    <w:rsid w:val="00040B3C"/>
    <w:rsid w:val="00043DE4"/>
    <w:rsid w:val="0005180C"/>
    <w:rsid w:val="000521FA"/>
    <w:rsid w:val="00052916"/>
    <w:rsid w:val="00053102"/>
    <w:rsid w:val="00056AF0"/>
    <w:rsid w:val="00062405"/>
    <w:rsid w:val="00081FE0"/>
    <w:rsid w:val="0009452F"/>
    <w:rsid w:val="00094CFA"/>
    <w:rsid w:val="000A1512"/>
    <w:rsid w:val="000A5BA1"/>
    <w:rsid w:val="000A5CEA"/>
    <w:rsid w:val="000A6435"/>
    <w:rsid w:val="000A7496"/>
    <w:rsid w:val="000B1032"/>
    <w:rsid w:val="000B5C9D"/>
    <w:rsid w:val="000C03B4"/>
    <w:rsid w:val="000C5053"/>
    <w:rsid w:val="000D3671"/>
    <w:rsid w:val="000D43D2"/>
    <w:rsid w:val="000D456F"/>
    <w:rsid w:val="000D5821"/>
    <w:rsid w:val="000F6821"/>
    <w:rsid w:val="00102E1A"/>
    <w:rsid w:val="00105940"/>
    <w:rsid w:val="001100A2"/>
    <w:rsid w:val="00113FD7"/>
    <w:rsid w:val="00117135"/>
    <w:rsid w:val="00120592"/>
    <w:rsid w:val="00124CCE"/>
    <w:rsid w:val="00131EE9"/>
    <w:rsid w:val="00135FF3"/>
    <w:rsid w:val="0014433B"/>
    <w:rsid w:val="00155183"/>
    <w:rsid w:val="00155A08"/>
    <w:rsid w:val="00155F88"/>
    <w:rsid w:val="00170BBC"/>
    <w:rsid w:val="0017404B"/>
    <w:rsid w:val="00174D7A"/>
    <w:rsid w:val="00176F1E"/>
    <w:rsid w:val="00181B1D"/>
    <w:rsid w:val="00183AC2"/>
    <w:rsid w:val="00193A2E"/>
    <w:rsid w:val="00196AAF"/>
    <w:rsid w:val="00197274"/>
    <w:rsid w:val="001A2A09"/>
    <w:rsid w:val="001A2DFF"/>
    <w:rsid w:val="001A6041"/>
    <w:rsid w:val="001B6A2F"/>
    <w:rsid w:val="001D02BB"/>
    <w:rsid w:val="001D0622"/>
    <w:rsid w:val="001D07E9"/>
    <w:rsid w:val="001D2870"/>
    <w:rsid w:val="001D3845"/>
    <w:rsid w:val="001D65C8"/>
    <w:rsid w:val="001D79D0"/>
    <w:rsid w:val="001E4AB1"/>
    <w:rsid w:val="001E4FCF"/>
    <w:rsid w:val="001F3CD1"/>
    <w:rsid w:val="001F6939"/>
    <w:rsid w:val="001F6CD5"/>
    <w:rsid w:val="001F7B3C"/>
    <w:rsid w:val="0020271E"/>
    <w:rsid w:val="00203BB2"/>
    <w:rsid w:val="0021796E"/>
    <w:rsid w:val="00217DF1"/>
    <w:rsid w:val="00227277"/>
    <w:rsid w:val="00235DC1"/>
    <w:rsid w:val="00236668"/>
    <w:rsid w:val="0023711E"/>
    <w:rsid w:val="002435BE"/>
    <w:rsid w:val="00244FF8"/>
    <w:rsid w:val="00254DA2"/>
    <w:rsid w:val="00257100"/>
    <w:rsid w:val="00257468"/>
    <w:rsid w:val="00260CD1"/>
    <w:rsid w:val="0026272C"/>
    <w:rsid w:val="002649EC"/>
    <w:rsid w:val="0027315A"/>
    <w:rsid w:val="0027484F"/>
    <w:rsid w:val="002749E9"/>
    <w:rsid w:val="00275E44"/>
    <w:rsid w:val="00285EDE"/>
    <w:rsid w:val="00290EC3"/>
    <w:rsid w:val="00293637"/>
    <w:rsid w:val="00297059"/>
    <w:rsid w:val="002A1EA0"/>
    <w:rsid w:val="002A575B"/>
    <w:rsid w:val="002A70AB"/>
    <w:rsid w:val="002A791D"/>
    <w:rsid w:val="002B2B4F"/>
    <w:rsid w:val="002B3F91"/>
    <w:rsid w:val="002C2C99"/>
    <w:rsid w:val="002C3C6F"/>
    <w:rsid w:val="002C6C14"/>
    <w:rsid w:val="002D0849"/>
    <w:rsid w:val="002D2814"/>
    <w:rsid w:val="002D5AC9"/>
    <w:rsid w:val="002E1509"/>
    <w:rsid w:val="002E4644"/>
    <w:rsid w:val="002E5018"/>
    <w:rsid w:val="002E622D"/>
    <w:rsid w:val="002F3FEE"/>
    <w:rsid w:val="002F5D4B"/>
    <w:rsid w:val="003008BA"/>
    <w:rsid w:val="0030325A"/>
    <w:rsid w:val="00311C0D"/>
    <w:rsid w:val="003129A7"/>
    <w:rsid w:val="003132B7"/>
    <w:rsid w:val="0031618F"/>
    <w:rsid w:val="003178A8"/>
    <w:rsid w:val="00324640"/>
    <w:rsid w:val="00324A16"/>
    <w:rsid w:val="00325179"/>
    <w:rsid w:val="00326F60"/>
    <w:rsid w:val="00331D03"/>
    <w:rsid w:val="003331F5"/>
    <w:rsid w:val="00336888"/>
    <w:rsid w:val="00342EFD"/>
    <w:rsid w:val="00344F54"/>
    <w:rsid w:val="00347DC6"/>
    <w:rsid w:val="003521CC"/>
    <w:rsid w:val="003541E1"/>
    <w:rsid w:val="00355A5D"/>
    <w:rsid w:val="00355C61"/>
    <w:rsid w:val="00356C64"/>
    <w:rsid w:val="00360355"/>
    <w:rsid w:val="00361638"/>
    <w:rsid w:val="00363787"/>
    <w:rsid w:val="00365F8D"/>
    <w:rsid w:val="003661FC"/>
    <w:rsid w:val="0036769B"/>
    <w:rsid w:val="00367AB4"/>
    <w:rsid w:val="003707E2"/>
    <w:rsid w:val="00371408"/>
    <w:rsid w:val="003763DC"/>
    <w:rsid w:val="00386A90"/>
    <w:rsid w:val="003A0067"/>
    <w:rsid w:val="003A0995"/>
    <w:rsid w:val="003A1330"/>
    <w:rsid w:val="003A3BCA"/>
    <w:rsid w:val="003A604A"/>
    <w:rsid w:val="003B1696"/>
    <w:rsid w:val="003B2A26"/>
    <w:rsid w:val="003B76EC"/>
    <w:rsid w:val="003C0F95"/>
    <w:rsid w:val="003C2052"/>
    <w:rsid w:val="003C6977"/>
    <w:rsid w:val="003C6BED"/>
    <w:rsid w:val="003C7236"/>
    <w:rsid w:val="003D2BA5"/>
    <w:rsid w:val="003D70AF"/>
    <w:rsid w:val="003E0687"/>
    <w:rsid w:val="003E5496"/>
    <w:rsid w:val="00402F0E"/>
    <w:rsid w:val="0040402D"/>
    <w:rsid w:val="00404A96"/>
    <w:rsid w:val="00405ED4"/>
    <w:rsid w:val="004062B2"/>
    <w:rsid w:val="0040650B"/>
    <w:rsid w:val="00406B06"/>
    <w:rsid w:val="00411DA5"/>
    <w:rsid w:val="004155C2"/>
    <w:rsid w:val="004176B6"/>
    <w:rsid w:val="004206F0"/>
    <w:rsid w:val="00420FA2"/>
    <w:rsid w:val="00422F0E"/>
    <w:rsid w:val="0042603A"/>
    <w:rsid w:val="00431874"/>
    <w:rsid w:val="004347E5"/>
    <w:rsid w:val="00441B1A"/>
    <w:rsid w:val="00443A94"/>
    <w:rsid w:val="00447996"/>
    <w:rsid w:val="00450E47"/>
    <w:rsid w:val="0045112D"/>
    <w:rsid w:val="00453DAB"/>
    <w:rsid w:val="0045675B"/>
    <w:rsid w:val="00461C42"/>
    <w:rsid w:val="00463BB9"/>
    <w:rsid w:val="00464D54"/>
    <w:rsid w:val="00471187"/>
    <w:rsid w:val="00473235"/>
    <w:rsid w:val="0047761B"/>
    <w:rsid w:val="00477E76"/>
    <w:rsid w:val="0048250C"/>
    <w:rsid w:val="00486E5C"/>
    <w:rsid w:val="00490831"/>
    <w:rsid w:val="00493DEB"/>
    <w:rsid w:val="004A7252"/>
    <w:rsid w:val="004A7593"/>
    <w:rsid w:val="004B3644"/>
    <w:rsid w:val="004B4315"/>
    <w:rsid w:val="004B4FEA"/>
    <w:rsid w:val="004B66FF"/>
    <w:rsid w:val="004B6B95"/>
    <w:rsid w:val="004B742F"/>
    <w:rsid w:val="004C2778"/>
    <w:rsid w:val="004C583C"/>
    <w:rsid w:val="004C689A"/>
    <w:rsid w:val="004C7A31"/>
    <w:rsid w:val="004D5069"/>
    <w:rsid w:val="004D5818"/>
    <w:rsid w:val="004D5AA5"/>
    <w:rsid w:val="004D64F4"/>
    <w:rsid w:val="004D65A8"/>
    <w:rsid w:val="004E1015"/>
    <w:rsid w:val="004E48E4"/>
    <w:rsid w:val="004F4A7C"/>
    <w:rsid w:val="00503904"/>
    <w:rsid w:val="00504C4E"/>
    <w:rsid w:val="00516BAA"/>
    <w:rsid w:val="005203BC"/>
    <w:rsid w:val="00521644"/>
    <w:rsid w:val="00524BB8"/>
    <w:rsid w:val="0052688B"/>
    <w:rsid w:val="00532186"/>
    <w:rsid w:val="00534905"/>
    <w:rsid w:val="00534BC6"/>
    <w:rsid w:val="00536C6D"/>
    <w:rsid w:val="00540DA9"/>
    <w:rsid w:val="00544615"/>
    <w:rsid w:val="00545916"/>
    <w:rsid w:val="00545D7C"/>
    <w:rsid w:val="0055242A"/>
    <w:rsid w:val="00555B16"/>
    <w:rsid w:val="00561951"/>
    <w:rsid w:val="005756BA"/>
    <w:rsid w:val="0058585D"/>
    <w:rsid w:val="00587976"/>
    <w:rsid w:val="00590CCB"/>
    <w:rsid w:val="005950D5"/>
    <w:rsid w:val="00595A79"/>
    <w:rsid w:val="0059706C"/>
    <w:rsid w:val="005A317C"/>
    <w:rsid w:val="005B7E18"/>
    <w:rsid w:val="005C0E6A"/>
    <w:rsid w:val="005C67A6"/>
    <w:rsid w:val="005C6932"/>
    <w:rsid w:val="005C7229"/>
    <w:rsid w:val="005D3E6E"/>
    <w:rsid w:val="005D5C1A"/>
    <w:rsid w:val="005E1450"/>
    <w:rsid w:val="005E153B"/>
    <w:rsid w:val="005E3924"/>
    <w:rsid w:val="005F0430"/>
    <w:rsid w:val="005F2674"/>
    <w:rsid w:val="005F3E7D"/>
    <w:rsid w:val="005F5408"/>
    <w:rsid w:val="005F731E"/>
    <w:rsid w:val="006032B4"/>
    <w:rsid w:val="00603B0B"/>
    <w:rsid w:val="006062E3"/>
    <w:rsid w:val="00606535"/>
    <w:rsid w:val="00606663"/>
    <w:rsid w:val="00616963"/>
    <w:rsid w:val="006206EF"/>
    <w:rsid w:val="0063098F"/>
    <w:rsid w:val="00630C2C"/>
    <w:rsid w:val="006335BB"/>
    <w:rsid w:val="00636FFA"/>
    <w:rsid w:val="00643938"/>
    <w:rsid w:val="00643A8D"/>
    <w:rsid w:val="00647187"/>
    <w:rsid w:val="00647694"/>
    <w:rsid w:val="00655559"/>
    <w:rsid w:val="00667D54"/>
    <w:rsid w:val="0067033C"/>
    <w:rsid w:val="00680978"/>
    <w:rsid w:val="006829CA"/>
    <w:rsid w:val="00686371"/>
    <w:rsid w:val="006915D6"/>
    <w:rsid w:val="00693678"/>
    <w:rsid w:val="00696A71"/>
    <w:rsid w:val="006A0156"/>
    <w:rsid w:val="006B4CE1"/>
    <w:rsid w:val="006B6AFC"/>
    <w:rsid w:val="006C6E6B"/>
    <w:rsid w:val="006D0154"/>
    <w:rsid w:val="006D026B"/>
    <w:rsid w:val="006D3C5B"/>
    <w:rsid w:val="006D552F"/>
    <w:rsid w:val="006E27CF"/>
    <w:rsid w:val="006E7285"/>
    <w:rsid w:val="006F5088"/>
    <w:rsid w:val="006F7768"/>
    <w:rsid w:val="006F77D7"/>
    <w:rsid w:val="00701E48"/>
    <w:rsid w:val="007057E2"/>
    <w:rsid w:val="0071659D"/>
    <w:rsid w:val="00724659"/>
    <w:rsid w:val="00726F07"/>
    <w:rsid w:val="00727B4F"/>
    <w:rsid w:val="00730F06"/>
    <w:rsid w:val="00734689"/>
    <w:rsid w:val="00734E6F"/>
    <w:rsid w:val="0074207D"/>
    <w:rsid w:val="00745823"/>
    <w:rsid w:val="00745BF6"/>
    <w:rsid w:val="00751720"/>
    <w:rsid w:val="00755836"/>
    <w:rsid w:val="007560A0"/>
    <w:rsid w:val="00756428"/>
    <w:rsid w:val="007576AA"/>
    <w:rsid w:val="00757BA3"/>
    <w:rsid w:val="00760492"/>
    <w:rsid w:val="00760A32"/>
    <w:rsid w:val="00762A8B"/>
    <w:rsid w:val="007640EF"/>
    <w:rsid w:val="007706E1"/>
    <w:rsid w:val="00770B4F"/>
    <w:rsid w:val="00777EE6"/>
    <w:rsid w:val="007912E1"/>
    <w:rsid w:val="00792730"/>
    <w:rsid w:val="007A2192"/>
    <w:rsid w:val="007A2895"/>
    <w:rsid w:val="007A5AB6"/>
    <w:rsid w:val="007A77AD"/>
    <w:rsid w:val="007A7DC2"/>
    <w:rsid w:val="007B2D3D"/>
    <w:rsid w:val="007B2E8B"/>
    <w:rsid w:val="007B4B14"/>
    <w:rsid w:val="007B6134"/>
    <w:rsid w:val="007B7DCF"/>
    <w:rsid w:val="007C49F9"/>
    <w:rsid w:val="007C6944"/>
    <w:rsid w:val="007C72E7"/>
    <w:rsid w:val="007D06F6"/>
    <w:rsid w:val="007D4961"/>
    <w:rsid w:val="007E0970"/>
    <w:rsid w:val="007E3FAB"/>
    <w:rsid w:val="007F07F6"/>
    <w:rsid w:val="007F2E72"/>
    <w:rsid w:val="007F31BF"/>
    <w:rsid w:val="0080279F"/>
    <w:rsid w:val="00805D22"/>
    <w:rsid w:val="00810F6F"/>
    <w:rsid w:val="00812E62"/>
    <w:rsid w:val="008154DC"/>
    <w:rsid w:val="00817A1A"/>
    <w:rsid w:val="00822123"/>
    <w:rsid w:val="00823558"/>
    <w:rsid w:val="00825AB2"/>
    <w:rsid w:val="00832581"/>
    <w:rsid w:val="00834089"/>
    <w:rsid w:val="0083480F"/>
    <w:rsid w:val="008373FF"/>
    <w:rsid w:val="0084382C"/>
    <w:rsid w:val="008521CC"/>
    <w:rsid w:val="00855B90"/>
    <w:rsid w:val="008563BD"/>
    <w:rsid w:val="00860134"/>
    <w:rsid w:val="00862543"/>
    <w:rsid w:val="00863F97"/>
    <w:rsid w:val="00864AE5"/>
    <w:rsid w:val="008656AD"/>
    <w:rsid w:val="008666BA"/>
    <w:rsid w:val="0086735B"/>
    <w:rsid w:val="008724B4"/>
    <w:rsid w:val="00872EA5"/>
    <w:rsid w:val="00873136"/>
    <w:rsid w:val="00873870"/>
    <w:rsid w:val="00880F7B"/>
    <w:rsid w:val="0088402D"/>
    <w:rsid w:val="008857F5"/>
    <w:rsid w:val="0088652E"/>
    <w:rsid w:val="00886731"/>
    <w:rsid w:val="00886D83"/>
    <w:rsid w:val="00887C66"/>
    <w:rsid w:val="00890325"/>
    <w:rsid w:val="00891678"/>
    <w:rsid w:val="008921F9"/>
    <w:rsid w:val="00893EAE"/>
    <w:rsid w:val="008946C5"/>
    <w:rsid w:val="0089473F"/>
    <w:rsid w:val="008A17AB"/>
    <w:rsid w:val="008A3DA1"/>
    <w:rsid w:val="008B24ED"/>
    <w:rsid w:val="008B290C"/>
    <w:rsid w:val="008B475F"/>
    <w:rsid w:val="008B6FBF"/>
    <w:rsid w:val="008C03C6"/>
    <w:rsid w:val="008C11B8"/>
    <w:rsid w:val="008C6809"/>
    <w:rsid w:val="008D26E2"/>
    <w:rsid w:val="008D49B3"/>
    <w:rsid w:val="008D548D"/>
    <w:rsid w:val="008D56EC"/>
    <w:rsid w:val="008D64F9"/>
    <w:rsid w:val="008D6E32"/>
    <w:rsid w:val="008E06A1"/>
    <w:rsid w:val="008E217F"/>
    <w:rsid w:val="008E35EA"/>
    <w:rsid w:val="008E5071"/>
    <w:rsid w:val="008E56FE"/>
    <w:rsid w:val="008E5BED"/>
    <w:rsid w:val="008F5B61"/>
    <w:rsid w:val="008F6D74"/>
    <w:rsid w:val="008F789C"/>
    <w:rsid w:val="00903435"/>
    <w:rsid w:val="0090475D"/>
    <w:rsid w:val="009116EC"/>
    <w:rsid w:val="009200F0"/>
    <w:rsid w:val="009206F7"/>
    <w:rsid w:val="00924BC9"/>
    <w:rsid w:val="00927927"/>
    <w:rsid w:val="009331B3"/>
    <w:rsid w:val="00944493"/>
    <w:rsid w:val="009448CA"/>
    <w:rsid w:val="00950663"/>
    <w:rsid w:val="009613FD"/>
    <w:rsid w:val="00961700"/>
    <w:rsid w:val="00964D7B"/>
    <w:rsid w:val="009653C9"/>
    <w:rsid w:val="00966283"/>
    <w:rsid w:val="00966D62"/>
    <w:rsid w:val="00971EF9"/>
    <w:rsid w:val="00972A9C"/>
    <w:rsid w:val="00974CE6"/>
    <w:rsid w:val="0099218F"/>
    <w:rsid w:val="009951C4"/>
    <w:rsid w:val="009971C4"/>
    <w:rsid w:val="009B060D"/>
    <w:rsid w:val="009B0F65"/>
    <w:rsid w:val="009C0A3F"/>
    <w:rsid w:val="009C3242"/>
    <w:rsid w:val="009C6533"/>
    <w:rsid w:val="009D2EFF"/>
    <w:rsid w:val="009D3FFF"/>
    <w:rsid w:val="009D403E"/>
    <w:rsid w:val="009E3828"/>
    <w:rsid w:val="009F208F"/>
    <w:rsid w:val="00A01D71"/>
    <w:rsid w:val="00A02847"/>
    <w:rsid w:val="00A07237"/>
    <w:rsid w:val="00A1005E"/>
    <w:rsid w:val="00A10C88"/>
    <w:rsid w:val="00A12CA6"/>
    <w:rsid w:val="00A16620"/>
    <w:rsid w:val="00A25575"/>
    <w:rsid w:val="00A31EFC"/>
    <w:rsid w:val="00A31FAC"/>
    <w:rsid w:val="00A36B13"/>
    <w:rsid w:val="00A4488B"/>
    <w:rsid w:val="00A45DAC"/>
    <w:rsid w:val="00A5333A"/>
    <w:rsid w:val="00A5514F"/>
    <w:rsid w:val="00A61210"/>
    <w:rsid w:val="00A709D7"/>
    <w:rsid w:val="00A70DDE"/>
    <w:rsid w:val="00A71671"/>
    <w:rsid w:val="00A84EE2"/>
    <w:rsid w:val="00A85A46"/>
    <w:rsid w:val="00A87CCA"/>
    <w:rsid w:val="00A87EE3"/>
    <w:rsid w:val="00AA093F"/>
    <w:rsid w:val="00AA5937"/>
    <w:rsid w:val="00AB4715"/>
    <w:rsid w:val="00AB7B0B"/>
    <w:rsid w:val="00AC2164"/>
    <w:rsid w:val="00AD0576"/>
    <w:rsid w:val="00AD05B4"/>
    <w:rsid w:val="00AD1E4D"/>
    <w:rsid w:val="00AD24E4"/>
    <w:rsid w:val="00AD2604"/>
    <w:rsid w:val="00AE5E30"/>
    <w:rsid w:val="00AE7579"/>
    <w:rsid w:val="00AF0788"/>
    <w:rsid w:val="00AF43D6"/>
    <w:rsid w:val="00B03DFA"/>
    <w:rsid w:val="00B21534"/>
    <w:rsid w:val="00B22475"/>
    <w:rsid w:val="00B32670"/>
    <w:rsid w:val="00B32D33"/>
    <w:rsid w:val="00B34674"/>
    <w:rsid w:val="00B35EAE"/>
    <w:rsid w:val="00B35ECD"/>
    <w:rsid w:val="00B444C1"/>
    <w:rsid w:val="00B52FC1"/>
    <w:rsid w:val="00B53A1F"/>
    <w:rsid w:val="00B54F20"/>
    <w:rsid w:val="00B664A3"/>
    <w:rsid w:val="00B733B1"/>
    <w:rsid w:val="00B76AA6"/>
    <w:rsid w:val="00B81E8E"/>
    <w:rsid w:val="00B83EDD"/>
    <w:rsid w:val="00B84F09"/>
    <w:rsid w:val="00B93533"/>
    <w:rsid w:val="00B95821"/>
    <w:rsid w:val="00B9734B"/>
    <w:rsid w:val="00BA31BA"/>
    <w:rsid w:val="00BA73DA"/>
    <w:rsid w:val="00BA7DB4"/>
    <w:rsid w:val="00BB0E2D"/>
    <w:rsid w:val="00BB67D1"/>
    <w:rsid w:val="00BB75CF"/>
    <w:rsid w:val="00BC573B"/>
    <w:rsid w:val="00BC59D2"/>
    <w:rsid w:val="00BD00E1"/>
    <w:rsid w:val="00BD3B4B"/>
    <w:rsid w:val="00BE6939"/>
    <w:rsid w:val="00BE7ED5"/>
    <w:rsid w:val="00BF2893"/>
    <w:rsid w:val="00BF3530"/>
    <w:rsid w:val="00BF38C2"/>
    <w:rsid w:val="00C01092"/>
    <w:rsid w:val="00C05044"/>
    <w:rsid w:val="00C14B16"/>
    <w:rsid w:val="00C1647C"/>
    <w:rsid w:val="00C21522"/>
    <w:rsid w:val="00C22FF1"/>
    <w:rsid w:val="00C24A96"/>
    <w:rsid w:val="00C30852"/>
    <w:rsid w:val="00C30987"/>
    <w:rsid w:val="00C357F3"/>
    <w:rsid w:val="00C3585D"/>
    <w:rsid w:val="00C44DA8"/>
    <w:rsid w:val="00C46519"/>
    <w:rsid w:val="00C46BC6"/>
    <w:rsid w:val="00C51A3B"/>
    <w:rsid w:val="00C60E6B"/>
    <w:rsid w:val="00C61C97"/>
    <w:rsid w:val="00C64121"/>
    <w:rsid w:val="00C66D0C"/>
    <w:rsid w:val="00C679D7"/>
    <w:rsid w:val="00C70F41"/>
    <w:rsid w:val="00C7426A"/>
    <w:rsid w:val="00C751D5"/>
    <w:rsid w:val="00C76E32"/>
    <w:rsid w:val="00C76FAD"/>
    <w:rsid w:val="00C82A6B"/>
    <w:rsid w:val="00C83A68"/>
    <w:rsid w:val="00C92770"/>
    <w:rsid w:val="00C94D2E"/>
    <w:rsid w:val="00CA2513"/>
    <w:rsid w:val="00CA4B71"/>
    <w:rsid w:val="00CA50EB"/>
    <w:rsid w:val="00CA74BC"/>
    <w:rsid w:val="00CC301C"/>
    <w:rsid w:val="00CC5C0E"/>
    <w:rsid w:val="00CC62B2"/>
    <w:rsid w:val="00CC69F8"/>
    <w:rsid w:val="00CC70D3"/>
    <w:rsid w:val="00CD0034"/>
    <w:rsid w:val="00CD09DB"/>
    <w:rsid w:val="00CD25A7"/>
    <w:rsid w:val="00CD2EF6"/>
    <w:rsid w:val="00CD542B"/>
    <w:rsid w:val="00CD58BC"/>
    <w:rsid w:val="00CD58E8"/>
    <w:rsid w:val="00CD7EE5"/>
    <w:rsid w:val="00CE1E12"/>
    <w:rsid w:val="00CE3C44"/>
    <w:rsid w:val="00CE6A10"/>
    <w:rsid w:val="00CF03B4"/>
    <w:rsid w:val="00CF08FD"/>
    <w:rsid w:val="00D03561"/>
    <w:rsid w:val="00D07259"/>
    <w:rsid w:val="00D16598"/>
    <w:rsid w:val="00D16CDD"/>
    <w:rsid w:val="00D212BE"/>
    <w:rsid w:val="00D241C0"/>
    <w:rsid w:val="00D26217"/>
    <w:rsid w:val="00D27F05"/>
    <w:rsid w:val="00D343D6"/>
    <w:rsid w:val="00D37AD5"/>
    <w:rsid w:val="00D41A3E"/>
    <w:rsid w:val="00D42204"/>
    <w:rsid w:val="00D44ADA"/>
    <w:rsid w:val="00D46C49"/>
    <w:rsid w:val="00D47B3E"/>
    <w:rsid w:val="00D55B2B"/>
    <w:rsid w:val="00D5669E"/>
    <w:rsid w:val="00D56F33"/>
    <w:rsid w:val="00D6139F"/>
    <w:rsid w:val="00D63A45"/>
    <w:rsid w:val="00D66A44"/>
    <w:rsid w:val="00D6742E"/>
    <w:rsid w:val="00D67557"/>
    <w:rsid w:val="00D67718"/>
    <w:rsid w:val="00D67920"/>
    <w:rsid w:val="00D74714"/>
    <w:rsid w:val="00D85EB0"/>
    <w:rsid w:val="00D93185"/>
    <w:rsid w:val="00D95C9F"/>
    <w:rsid w:val="00D9704D"/>
    <w:rsid w:val="00DA18D7"/>
    <w:rsid w:val="00DA2F04"/>
    <w:rsid w:val="00DA5B75"/>
    <w:rsid w:val="00DB3CAF"/>
    <w:rsid w:val="00DB4795"/>
    <w:rsid w:val="00DC2777"/>
    <w:rsid w:val="00DC3784"/>
    <w:rsid w:val="00DC58CA"/>
    <w:rsid w:val="00DC6263"/>
    <w:rsid w:val="00DC7D4D"/>
    <w:rsid w:val="00DD2D6C"/>
    <w:rsid w:val="00DD3BB6"/>
    <w:rsid w:val="00DE1E6B"/>
    <w:rsid w:val="00DE4483"/>
    <w:rsid w:val="00DE6B61"/>
    <w:rsid w:val="00DF25F0"/>
    <w:rsid w:val="00DF68B1"/>
    <w:rsid w:val="00E0046E"/>
    <w:rsid w:val="00E04A1F"/>
    <w:rsid w:val="00E06F38"/>
    <w:rsid w:val="00E077BD"/>
    <w:rsid w:val="00E110D9"/>
    <w:rsid w:val="00E133F3"/>
    <w:rsid w:val="00E16476"/>
    <w:rsid w:val="00E24191"/>
    <w:rsid w:val="00E24C67"/>
    <w:rsid w:val="00E25F88"/>
    <w:rsid w:val="00E33F75"/>
    <w:rsid w:val="00E35BD4"/>
    <w:rsid w:val="00E368CD"/>
    <w:rsid w:val="00E36FFA"/>
    <w:rsid w:val="00E40CEE"/>
    <w:rsid w:val="00E4487A"/>
    <w:rsid w:val="00E53D15"/>
    <w:rsid w:val="00E642A1"/>
    <w:rsid w:val="00E66FA2"/>
    <w:rsid w:val="00E76DB0"/>
    <w:rsid w:val="00E77195"/>
    <w:rsid w:val="00E90B41"/>
    <w:rsid w:val="00E9172C"/>
    <w:rsid w:val="00E92F51"/>
    <w:rsid w:val="00EA084B"/>
    <w:rsid w:val="00EA2267"/>
    <w:rsid w:val="00EB0A3D"/>
    <w:rsid w:val="00EB319E"/>
    <w:rsid w:val="00EB3B34"/>
    <w:rsid w:val="00EB6A95"/>
    <w:rsid w:val="00EB7284"/>
    <w:rsid w:val="00EC0D00"/>
    <w:rsid w:val="00EC47C1"/>
    <w:rsid w:val="00EC5579"/>
    <w:rsid w:val="00ED0EB7"/>
    <w:rsid w:val="00ED3A3A"/>
    <w:rsid w:val="00ED4EE7"/>
    <w:rsid w:val="00ED54E8"/>
    <w:rsid w:val="00ED6355"/>
    <w:rsid w:val="00EE00D8"/>
    <w:rsid w:val="00EE07E3"/>
    <w:rsid w:val="00EE38E1"/>
    <w:rsid w:val="00EE56A9"/>
    <w:rsid w:val="00EF04B5"/>
    <w:rsid w:val="00F00693"/>
    <w:rsid w:val="00F056FF"/>
    <w:rsid w:val="00F1124B"/>
    <w:rsid w:val="00F11B21"/>
    <w:rsid w:val="00F1405D"/>
    <w:rsid w:val="00F1642A"/>
    <w:rsid w:val="00F16B97"/>
    <w:rsid w:val="00F20831"/>
    <w:rsid w:val="00F20981"/>
    <w:rsid w:val="00F20B4F"/>
    <w:rsid w:val="00F2186D"/>
    <w:rsid w:val="00F24A73"/>
    <w:rsid w:val="00F27B07"/>
    <w:rsid w:val="00F318DD"/>
    <w:rsid w:val="00F43589"/>
    <w:rsid w:val="00F4759F"/>
    <w:rsid w:val="00F478FD"/>
    <w:rsid w:val="00F51140"/>
    <w:rsid w:val="00F51E1E"/>
    <w:rsid w:val="00F525DB"/>
    <w:rsid w:val="00F6504A"/>
    <w:rsid w:val="00F6670F"/>
    <w:rsid w:val="00F66798"/>
    <w:rsid w:val="00F70EE3"/>
    <w:rsid w:val="00F73F2E"/>
    <w:rsid w:val="00F743ED"/>
    <w:rsid w:val="00F76D44"/>
    <w:rsid w:val="00F76D6A"/>
    <w:rsid w:val="00F84FED"/>
    <w:rsid w:val="00F86176"/>
    <w:rsid w:val="00F86555"/>
    <w:rsid w:val="00F86635"/>
    <w:rsid w:val="00F86844"/>
    <w:rsid w:val="00F92A8E"/>
    <w:rsid w:val="00F93A04"/>
    <w:rsid w:val="00F93F95"/>
    <w:rsid w:val="00FA157C"/>
    <w:rsid w:val="00FA36BE"/>
    <w:rsid w:val="00FA6447"/>
    <w:rsid w:val="00FB2270"/>
    <w:rsid w:val="00FB487C"/>
    <w:rsid w:val="00FC017D"/>
    <w:rsid w:val="00FD15D2"/>
    <w:rsid w:val="00FD5248"/>
    <w:rsid w:val="00FE05CC"/>
    <w:rsid w:val="00FE1C47"/>
    <w:rsid w:val="00FE601C"/>
    <w:rsid w:val="00FF0104"/>
    <w:rsid w:val="00FF5079"/>
    <w:rsid w:val="00FF63F1"/>
    <w:rsid w:val="00FF6488"/>
    <w:rsid w:val="00FF7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08B3E"/>
  <w15:docId w15:val="{0B4C84CE-46CA-4045-ADE7-48CD59754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66BA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1E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EA0"/>
    <w:rPr>
      <w:rFonts w:ascii="Segoe UI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102E1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D7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7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70AF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70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70AF"/>
    <w:rPr>
      <w:b/>
      <w:bCs/>
      <w:sz w:val="20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44C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44C1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44C1"/>
    <w:rPr>
      <w:rFonts w:ascii="Times New Roman" w:hAnsi="Times New Roman" w:cs="Times New Roman" w:hint="default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E46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4644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2E46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4644"/>
    <w:rPr>
      <w:lang w:val="sq-AL"/>
    </w:rPr>
  </w:style>
  <w:style w:type="paragraph" w:styleId="NormalWeb">
    <w:name w:val="Normal (Web)"/>
    <w:basedOn w:val="Normal"/>
    <w:uiPriority w:val="99"/>
    <w:unhideWhenUsed/>
    <w:rsid w:val="00450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Strong">
    <w:name w:val="Strong"/>
    <w:basedOn w:val="DefaultParagraphFont"/>
    <w:uiPriority w:val="22"/>
    <w:qFormat/>
    <w:rsid w:val="009D3FFF"/>
    <w:rPr>
      <w:b/>
      <w:bCs/>
    </w:rPr>
  </w:style>
  <w:style w:type="paragraph" w:styleId="Revision">
    <w:name w:val="Revision"/>
    <w:hidden/>
    <w:uiPriority w:val="99"/>
    <w:semiHidden/>
    <w:rsid w:val="00AF0788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1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568</Nr_x002e__x0020_akti>
    <Data_x0020_e_x0020_Krijimit xmlns="0e656187-b300-4fb0-8bf4-3a50f872073c">2026-07-20T07:42:54Z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2026-07-17T00:00:00Z</Date_x0020_protokolli>
    <Titulli xmlns="0e656187-b300-4fb0-8bf4-3a50f872073c">Për përcaktimin e kritereve, të procedurës, të mënyrës së transferimit të menaxhimit të infrastrukturës së peshkimit e të infrastrukturës së lidhur                   me peshkimin dhe të formatit tip të kontratës</Titulli>
    <Modifikuesi xmlns="0e656187-b300-4fb0-8bf4-3a50f872073c">alma.lisaku</Modifikuesi>
    <Nr_x002e__x0020_prot_x0020_QBZ xmlns="0e656187-b300-4fb0-8bf4-3a50f872073c">1612</Nr_x002e__x0020_prot_x0020_QBZ>
    <Data_x0020_e_x0020_Modifikimit xmlns="0e656187-b300-4fb0-8bf4-3a50f872073c">2026-07-20T10:07:59Z</Data_x0020_e_x0020_Modifikimit>
    <Dekretuar xmlns="0e656187-b300-4fb0-8bf4-3a50f872073c">false</Dekretuar>
    <Data xmlns="0e656187-b300-4fb0-8bf4-3a50f872073c">2026-07-15T00:00:00Z</Data>
    <Nr_x002e__x0020_protokolli_x0020_i_x0020_aktit xmlns="0e656187-b300-4fb0-8bf4-3a50f872073c">4045/3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3C5341942F43009A872CB758C185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3C5341942F43009A872CB758C185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67C02-DDAE-4FC6-B47C-D6C5BE8EE92E}">
  <ds:schemaRefs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8D1C232-E06C-4702-A94D-74C21A48F7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409916-818B-4371-9CC1-A8387D24AA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024254F-F07A-4014-879E-2A7C22481B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28AF3C-D579-4978-9F2A-7A54D54F5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4040E84-DE1F-4224-8170-AA491976E6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19</Pages>
  <Words>7236</Words>
  <Characters>41251</Characters>
  <Application>Microsoft Office Word</Application>
  <DocSecurity>0</DocSecurity>
  <Lines>343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kritereve, të procedurës, të mënyrës së transferimit të menaxhimit të infrastrukturës së peshkimit e të infrastrukturës së lidhur me peshkimin dhe të formatit tip të kontratës</vt:lpstr>
    </vt:vector>
  </TitlesOfParts>
  <Company/>
  <LinksUpToDate>false</LinksUpToDate>
  <CharactersWithSpaces>48391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kritereve, të procedurës, të mënyrës së transferimit të menaxhimit të infrastrukturës së peshkimit e të infrastrukturës së lidhur me peshkimin dhe të formatit tip të kontratës</dc:title>
  <dc:creator>Blerina</dc:creator>
  <cp:lastModifiedBy>Amarilda Muja</cp:lastModifiedBy>
  <cp:revision>104</cp:revision>
  <cp:lastPrinted>2026-07-14T15:32:00Z</cp:lastPrinted>
  <dcterms:created xsi:type="dcterms:W3CDTF">2026-07-13T15:48:00Z</dcterms:created>
  <dcterms:modified xsi:type="dcterms:W3CDTF">2026-07-20T10:38:00Z</dcterms:modified>
</cp:coreProperties>
</file>