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6B1F1"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rPr>
      </w:pPr>
    </w:p>
    <w:p w14:paraId="400548A9"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8"/>
        </w:rPr>
      </w:pPr>
      <w:r w:rsidRPr="001D560B">
        <w:rPr>
          <w:rFonts w:ascii="Garamond" w:hAnsi="Garamond" w:cs="Times New Roman"/>
          <w:b/>
          <w:bCs/>
          <w:color w:val="000000"/>
          <w:sz w:val="24"/>
          <w:szCs w:val="28"/>
        </w:rPr>
        <w:t>VENDIM</w:t>
      </w:r>
    </w:p>
    <w:p w14:paraId="05BEA729"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rPr>
      </w:pPr>
      <w:r w:rsidRPr="001D560B">
        <w:rPr>
          <w:rFonts w:ascii="Garamond" w:hAnsi="Garamond" w:cs="Times New Roman"/>
          <w:b/>
          <w:bCs/>
          <w:color w:val="000000"/>
          <w:sz w:val="24"/>
          <w:szCs w:val="24"/>
        </w:rPr>
        <w:t>Nr. 609, datë 30.7.2026</w:t>
      </w:r>
    </w:p>
    <w:p w14:paraId="7E1F8D1C"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rPr>
      </w:pPr>
    </w:p>
    <w:p w14:paraId="1B755460" w14:textId="5B24AF49"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rPr>
      </w:pPr>
      <w:r w:rsidRPr="001D560B">
        <w:rPr>
          <w:rFonts w:ascii="Garamond" w:hAnsi="Garamond" w:cs="Times New Roman"/>
          <w:b/>
          <w:bCs/>
          <w:color w:val="000000"/>
          <w:sz w:val="24"/>
          <w:szCs w:val="24"/>
        </w:rPr>
        <w:t>PËR PËRCAKTIMIN E PROCEDURAVE SPECIFIKE PËR IMPORTIMIN, HEDHJEN PËR KONSUM, LËVIZJEN, KONTROLLIN, MBIKËQYRJEN, NGJYRUESIT DHE SHËNJ</w:t>
      </w:r>
      <w:r w:rsidR="001D560B">
        <w:rPr>
          <w:rFonts w:ascii="Garamond" w:hAnsi="Garamond" w:cs="Times New Roman"/>
          <w:b/>
          <w:bCs/>
          <w:color w:val="000000"/>
          <w:sz w:val="24"/>
          <w:szCs w:val="24"/>
        </w:rPr>
        <w:t>UESIT E NËNPRODUKTEVE TË NAFTËS</w:t>
      </w:r>
    </w:p>
    <w:p w14:paraId="7F329B3F"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u w:val="single"/>
        </w:rPr>
      </w:pPr>
    </w:p>
    <w:p w14:paraId="537ABED0" w14:textId="63596CAA" w:rsidR="00DB1A50" w:rsidRPr="001D560B" w:rsidRDefault="00DB1A50" w:rsidP="00DB1A50">
      <w:pPr>
        <w:autoSpaceDE w:val="0"/>
        <w:autoSpaceDN w:val="0"/>
        <w:adjustRightInd w:val="0"/>
        <w:spacing w:after="0" w:line="240" w:lineRule="auto"/>
        <w:ind w:firstLine="284"/>
        <w:jc w:val="both"/>
        <w:rPr>
          <w:rFonts w:ascii="Garamond" w:hAnsi="Garamond" w:cs="Times New Roman"/>
          <w:color w:val="000000"/>
          <w:sz w:val="24"/>
          <w:szCs w:val="24"/>
        </w:rPr>
      </w:pPr>
      <w:r w:rsidRPr="001D560B">
        <w:rPr>
          <w:rFonts w:ascii="Garamond" w:hAnsi="Garamond" w:cs="Times New Roman"/>
          <w:color w:val="000000"/>
          <w:sz w:val="24"/>
          <w:szCs w:val="24"/>
        </w:rPr>
        <w:t>Në mbështetje të nenit 100 të Kushtetutës dhe të pikës 5, të nenit 54, të ligjit nr.</w:t>
      </w:r>
      <w:r w:rsidR="001D560B">
        <w:rPr>
          <w:rFonts w:ascii="Garamond" w:hAnsi="Garamond" w:cs="Times New Roman"/>
          <w:color w:val="000000"/>
          <w:sz w:val="24"/>
          <w:szCs w:val="24"/>
        </w:rPr>
        <w:t xml:space="preserve"> </w:t>
      </w:r>
      <w:r w:rsidRPr="001D560B">
        <w:rPr>
          <w:rFonts w:ascii="Garamond" w:hAnsi="Garamond" w:cs="Times New Roman"/>
          <w:color w:val="000000"/>
          <w:sz w:val="24"/>
          <w:szCs w:val="24"/>
        </w:rPr>
        <w:t>61/2012, “Për akcizat në Republikën e Shqipërisë”, me propozimin e ministrit të Financave, Këshilli i Ministrave</w:t>
      </w:r>
    </w:p>
    <w:p w14:paraId="26F72661"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
          <w:bCs/>
          <w:color w:val="000000"/>
          <w:sz w:val="24"/>
          <w:szCs w:val="24"/>
        </w:rPr>
      </w:pPr>
    </w:p>
    <w:p w14:paraId="72881188"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Cs/>
          <w:color w:val="000000"/>
          <w:sz w:val="24"/>
          <w:szCs w:val="28"/>
        </w:rPr>
      </w:pPr>
      <w:r w:rsidRPr="001D560B">
        <w:rPr>
          <w:rFonts w:ascii="Garamond" w:hAnsi="Garamond" w:cs="Times New Roman"/>
          <w:bCs/>
          <w:color w:val="000000"/>
          <w:sz w:val="24"/>
          <w:szCs w:val="28"/>
        </w:rPr>
        <w:t>VENDOSI:</w:t>
      </w:r>
    </w:p>
    <w:p w14:paraId="69157462" w14:textId="77777777" w:rsidR="00DB1A50" w:rsidRPr="001D560B" w:rsidRDefault="00DB1A50" w:rsidP="00DB1A50">
      <w:pPr>
        <w:autoSpaceDE w:val="0"/>
        <w:autoSpaceDN w:val="0"/>
        <w:adjustRightInd w:val="0"/>
        <w:spacing w:after="0" w:line="240" w:lineRule="auto"/>
        <w:ind w:firstLine="284"/>
        <w:jc w:val="center"/>
        <w:rPr>
          <w:rFonts w:ascii="Garamond" w:hAnsi="Garamond" w:cs="Times New Roman"/>
          <w:bCs/>
          <w:color w:val="000000"/>
          <w:sz w:val="24"/>
          <w:szCs w:val="28"/>
        </w:rPr>
      </w:pPr>
    </w:p>
    <w:p w14:paraId="771EB5AE"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Cs/>
          <w:color w:val="000000"/>
          <w:sz w:val="24"/>
          <w:szCs w:val="24"/>
        </w:rPr>
      </w:pPr>
      <w:r w:rsidRPr="001D560B">
        <w:rPr>
          <w:rFonts w:ascii="Garamond" w:hAnsi="Garamond" w:cs="Times New Roman"/>
          <w:bCs/>
          <w:color w:val="000000"/>
          <w:sz w:val="24"/>
          <w:szCs w:val="24"/>
        </w:rPr>
        <w:t>I. PËRKUFIZIME</w:t>
      </w:r>
    </w:p>
    <w:p w14:paraId="702CCB7F"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color w:val="000000"/>
          <w:sz w:val="24"/>
          <w:szCs w:val="24"/>
        </w:rPr>
        <w:t>Në kuptim të këtij vendimi, termat dhe shprehjet e mëposhtme kanë këto kuptime:</w:t>
      </w:r>
    </w:p>
    <w:p w14:paraId="0187A793"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1. “</w:t>
      </w:r>
      <w:r w:rsidRPr="001D560B">
        <w:rPr>
          <w:rFonts w:ascii="Garamond" w:hAnsi="Garamond" w:cs="Times New Roman"/>
          <w:b/>
          <w:bCs/>
          <w:sz w:val="24"/>
          <w:szCs w:val="24"/>
        </w:rPr>
        <w:t>Autoritet</w:t>
      </w:r>
      <w:r w:rsidRPr="001D560B">
        <w:rPr>
          <w:rFonts w:ascii="Garamond" w:hAnsi="Garamond" w:cs="Times New Roman"/>
          <w:bCs/>
          <w:sz w:val="24"/>
          <w:szCs w:val="24"/>
        </w:rPr>
        <w:t>”</w:t>
      </w:r>
      <w:r w:rsidRPr="001D560B">
        <w:rPr>
          <w:rFonts w:ascii="Garamond" w:hAnsi="Garamond" w:cs="Times New Roman"/>
          <w:sz w:val="24"/>
          <w:szCs w:val="24"/>
        </w:rPr>
        <w:t>, Drejtoria e Përgjithshme e Doganave.</w:t>
      </w:r>
    </w:p>
    <w:p w14:paraId="4C345D30"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2. “</w:t>
      </w:r>
      <w:r w:rsidRPr="001D560B">
        <w:rPr>
          <w:rFonts w:ascii="Garamond" w:hAnsi="Garamond" w:cs="Times New Roman"/>
          <w:b/>
          <w:bCs/>
          <w:sz w:val="24"/>
          <w:szCs w:val="24"/>
        </w:rPr>
        <w:t>Ditë punë</w:t>
      </w:r>
      <w:r w:rsidRPr="001D560B">
        <w:rPr>
          <w:rFonts w:ascii="Garamond" w:hAnsi="Garamond" w:cs="Times New Roman"/>
          <w:bCs/>
          <w:sz w:val="24"/>
          <w:szCs w:val="24"/>
        </w:rPr>
        <w:t>”</w:t>
      </w:r>
      <w:r w:rsidRPr="001D560B">
        <w:rPr>
          <w:rFonts w:ascii="Garamond" w:hAnsi="Garamond" w:cs="Times New Roman"/>
          <w:sz w:val="24"/>
          <w:szCs w:val="24"/>
        </w:rPr>
        <w:t>, një ditë gjatë së cilës kryhet puna në Republikën e Shqipërisë, me përjashtim të ditëve të pushimeve dhe festave zyrtare.</w:t>
      </w:r>
    </w:p>
    <w:p w14:paraId="0FE7C96B" w14:textId="63A02B7B"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3. “</w:t>
      </w:r>
      <w:r w:rsidRPr="001D560B">
        <w:rPr>
          <w:rFonts w:ascii="Garamond" w:hAnsi="Garamond" w:cs="Times New Roman"/>
          <w:b/>
          <w:bCs/>
          <w:sz w:val="24"/>
          <w:szCs w:val="24"/>
        </w:rPr>
        <w:t>Çmimi i shërbimit të shënjimit</w:t>
      </w:r>
      <w:r w:rsidRPr="001D560B">
        <w:rPr>
          <w:rFonts w:ascii="Garamond" w:hAnsi="Garamond" w:cs="Times New Roman"/>
          <w:bCs/>
          <w:sz w:val="24"/>
          <w:szCs w:val="24"/>
        </w:rPr>
        <w:t>”</w:t>
      </w:r>
      <w:r w:rsidRPr="001D560B">
        <w:rPr>
          <w:rFonts w:ascii="Garamond" w:hAnsi="Garamond" w:cs="Times New Roman"/>
          <w:sz w:val="24"/>
          <w:szCs w:val="24"/>
        </w:rPr>
        <w:t xml:space="preserve">, tarifa kombëtare e shërbimit të shënjimit, që do t’i paguhet shoqërisë </w:t>
      </w:r>
      <w:r w:rsidR="001D560B">
        <w:rPr>
          <w:rFonts w:ascii="Garamond" w:hAnsi="Garamond" w:cs="Times New Roman"/>
          <w:sz w:val="24"/>
          <w:szCs w:val="24"/>
        </w:rPr>
        <w:t>“</w:t>
      </w:r>
      <w:proofErr w:type="spellStart"/>
      <w:r w:rsidR="001D560B">
        <w:rPr>
          <w:rFonts w:ascii="Garamond" w:hAnsi="Garamond" w:cs="Times New Roman"/>
          <w:sz w:val="24"/>
          <w:szCs w:val="24"/>
        </w:rPr>
        <w:t>ALBTrace</w:t>
      </w:r>
      <w:proofErr w:type="spellEnd"/>
      <w:r w:rsidR="001D560B">
        <w:rPr>
          <w:rFonts w:ascii="Garamond" w:hAnsi="Garamond" w:cs="Times New Roman"/>
          <w:sz w:val="24"/>
          <w:szCs w:val="24"/>
        </w:rPr>
        <w:t xml:space="preserve"> </w:t>
      </w:r>
      <w:proofErr w:type="spellStart"/>
      <w:r w:rsidR="001D560B" w:rsidRPr="000B7EDD">
        <w:rPr>
          <w:rFonts w:ascii="Garamond" w:hAnsi="Garamond" w:cs="Times New Roman"/>
          <w:i/>
          <w:sz w:val="24"/>
          <w:szCs w:val="24"/>
        </w:rPr>
        <w:t>CO</w:t>
      </w:r>
      <w:proofErr w:type="spellEnd"/>
      <w:r w:rsidR="001D560B">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nga subjektet e detyruara dhe do të jetë në shumën prej 6.5 (gjashtë pikë pesë) euro pa TVSH, për 1 000 (një mijë) litra të shënjuara.</w:t>
      </w:r>
    </w:p>
    <w:p w14:paraId="4A26B7AE"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4. “</w:t>
      </w:r>
      <w:r w:rsidRPr="001D560B">
        <w:rPr>
          <w:rFonts w:ascii="Garamond" w:hAnsi="Garamond" w:cs="Times New Roman"/>
          <w:b/>
          <w:bCs/>
          <w:sz w:val="24"/>
          <w:szCs w:val="24"/>
        </w:rPr>
        <w:t xml:space="preserve">Balanca e </w:t>
      </w:r>
      <w:proofErr w:type="spellStart"/>
      <w:r w:rsidRPr="001D560B">
        <w:rPr>
          <w:rFonts w:ascii="Garamond" w:hAnsi="Garamond" w:cs="Times New Roman"/>
          <w:b/>
          <w:bCs/>
          <w:sz w:val="24"/>
          <w:szCs w:val="24"/>
        </w:rPr>
        <w:t>disponueshme</w:t>
      </w:r>
      <w:proofErr w:type="spellEnd"/>
      <w:r w:rsidRPr="001D560B">
        <w:rPr>
          <w:rFonts w:ascii="Garamond" w:hAnsi="Garamond" w:cs="Times New Roman"/>
          <w:bCs/>
          <w:sz w:val="24"/>
          <w:szCs w:val="24"/>
        </w:rPr>
        <w:t>”</w:t>
      </w:r>
      <w:r w:rsidRPr="001D560B">
        <w:rPr>
          <w:rFonts w:ascii="Garamond" w:hAnsi="Garamond" w:cs="Times New Roman"/>
          <w:i/>
          <w:iCs/>
          <w:sz w:val="24"/>
          <w:szCs w:val="24"/>
        </w:rPr>
        <w:t>,</w:t>
      </w:r>
      <w:r w:rsidRPr="001D560B">
        <w:rPr>
          <w:rFonts w:ascii="Garamond" w:hAnsi="Garamond" w:cs="Times New Roman"/>
          <w:sz w:val="24"/>
          <w:szCs w:val="24"/>
        </w:rPr>
        <w:t xml:space="preserve"> fondet monetare të transferuara paraprakisht nga subjektet e detyruara në llogarinë e posaçme të shërbimit të shënjimit, të cilat, pas konfirmimit të pranimit të pagesës dhe regjistrimit në sistemin zyrtar të shënjimit, përbëjnë kredinë e </w:t>
      </w:r>
      <w:proofErr w:type="spellStart"/>
      <w:r w:rsidRPr="001D560B">
        <w:rPr>
          <w:rFonts w:ascii="Garamond" w:hAnsi="Garamond" w:cs="Times New Roman"/>
          <w:sz w:val="24"/>
          <w:szCs w:val="24"/>
        </w:rPr>
        <w:t>disponueshme</w:t>
      </w:r>
      <w:proofErr w:type="spellEnd"/>
      <w:r w:rsidRPr="001D560B">
        <w:rPr>
          <w:rFonts w:ascii="Garamond" w:hAnsi="Garamond" w:cs="Times New Roman"/>
          <w:sz w:val="24"/>
          <w:szCs w:val="24"/>
        </w:rPr>
        <w:t xml:space="preserve"> për përdorim nga subjekti, vetëm për kryerjen e shërbimit të shënjimit të karburanteve.</w:t>
      </w:r>
    </w:p>
    <w:p w14:paraId="4A6175B0" w14:textId="6ED7AB2B"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5. “</w:t>
      </w:r>
      <w:proofErr w:type="spellStart"/>
      <w:r w:rsidRPr="001D560B">
        <w:rPr>
          <w:rFonts w:ascii="Garamond" w:hAnsi="Garamond" w:cs="Times New Roman"/>
          <w:b/>
          <w:bCs/>
          <w:sz w:val="24"/>
          <w:szCs w:val="24"/>
        </w:rPr>
        <w:t>ALBTrace</w:t>
      </w:r>
      <w:proofErr w:type="spellEnd"/>
      <w:r w:rsidRPr="001D560B">
        <w:rPr>
          <w:rFonts w:ascii="Garamond" w:hAnsi="Garamond" w:cs="Times New Roman"/>
          <w:b/>
          <w:bCs/>
          <w:sz w:val="24"/>
          <w:szCs w:val="24"/>
        </w:rPr>
        <w:t xml:space="preserve"> </w:t>
      </w:r>
      <w:proofErr w:type="spellStart"/>
      <w:r w:rsidRPr="001D560B">
        <w:rPr>
          <w:rFonts w:ascii="Garamond" w:hAnsi="Garamond" w:cs="Times New Roman"/>
          <w:b/>
          <w:bCs/>
          <w:sz w:val="24"/>
          <w:szCs w:val="24"/>
        </w:rPr>
        <w:t>CO</w:t>
      </w:r>
      <w:proofErr w:type="spellEnd"/>
      <w:r w:rsidRPr="001D560B">
        <w:rPr>
          <w:rFonts w:ascii="Garamond" w:hAnsi="Garamond" w:cs="Times New Roman"/>
          <w:b/>
          <w:bCs/>
          <w:sz w:val="24"/>
          <w:szCs w:val="24"/>
        </w:rPr>
        <w:t xml:space="preserve"> </w:t>
      </w:r>
      <w:proofErr w:type="spellStart"/>
      <w:r w:rsidRPr="001D560B">
        <w:rPr>
          <w:rFonts w:ascii="Garamond" w:hAnsi="Garamond" w:cs="Times New Roman"/>
          <w:b/>
          <w:bCs/>
          <w:sz w:val="24"/>
          <w:szCs w:val="24"/>
        </w:rPr>
        <w:t>sh.a</w:t>
      </w:r>
      <w:proofErr w:type="spellEnd"/>
      <w:r w:rsidRPr="001D560B">
        <w:rPr>
          <w:rFonts w:ascii="Garamond" w:hAnsi="Garamond" w:cs="Times New Roman"/>
          <w:b/>
          <w:bCs/>
          <w:sz w:val="24"/>
          <w:szCs w:val="24"/>
        </w:rPr>
        <w:t>.</w:t>
      </w:r>
      <w:r w:rsidRPr="001D560B">
        <w:rPr>
          <w:rFonts w:ascii="Garamond" w:hAnsi="Garamond" w:cs="Times New Roman"/>
          <w:bCs/>
          <w:sz w:val="24"/>
          <w:szCs w:val="24"/>
        </w:rPr>
        <w:t>”</w:t>
      </w:r>
      <w:r w:rsidRPr="001D560B">
        <w:rPr>
          <w:rFonts w:ascii="Garamond" w:hAnsi="Garamond" w:cs="Times New Roman"/>
          <w:sz w:val="24"/>
          <w:szCs w:val="24"/>
        </w:rPr>
        <w:t>, ofruesi i shërbimit të shënjimit të karburanteve, që është shoqëria e angazhuar nga qeveria për realizimin e komponentit teknik dhe operativ të sistemit, duke përfshirë</w:t>
      </w:r>
      <w:r w:rsidR="000B7EDD">
        <w:rPr>
          <w:rFonts w:ascii="Garamond" w:hAnsi="Garamond" w:cs="Times New Roman"/>
          <w:sz w:val="24"/>
          <w:szCs w:val="24"/>
        </w:rPr>
        <w:t xml:space="preserve"> </w:t>
      </w:r>
      <w:r w:rsidRPr="001D560B">
        <w:rPr>
          <w:rFonts w:ascii="Garamond" w:hAnsi="Garamond" w:cs="Times New Roman"/>
          <w:sz w:val="24"/>
          <w:szCs w:val="24"/>
        </w:rPr>
        <w:t>sigurimin dhe përdorimin e</w:t>
      </w:r>
      <w:r w:rsidR="000B7EDD">
        <w:rPr>
          <w:rFonts w:ascii="Garamond" w:hAnsi="Garamond" w:cs="Times New Roman"/>
          <w:sz w:val="24"/>
          <w:szCs w:val="24"/>
        </w:rPr>
        <w:t xml:space="preserve"> </w:t>
      </w:r>
      <w:r w:rsidRPr="001D560B">
        <w:rPr>
          <w:rFonts w:ascii="Garamond" w:hAnsi="Garamond" w:cs="Times New Roman"/>
          <w:sz w:val="24"/>
          <w:szCs w:val="24"/>
        </w:rPr>
        <w:t xml:space="preserve">pajisjeve dhe instrumenteve përkatëse, kryerjen e testeve në terren dhe testeve </w:t>
      </w:r>
      <w:proofErr w:type="spellStart"/>
      <w:r w:rsidRPr="001D560B">
        <w:rPr>
          <w:rFonts w:ascii="Garamond" w:hAnsi="Garamond" w:cs="Times New Roman"/>
          <w:sz w:val="24"/>
          <w:szCs w:val="24"/>
        </w:rPr>
        <w:t>konfirmuese</w:t>
      </w:r>
      <w:proofErr w:type="spellEnd"/>
      <w:r w:rsidRPr="001D560B">
        <w:rPr>
          <w:rFonts w:ascii="Garamond" w:hAnsi="Garamond" w:cs="Times New Roman"/>
          <w:sz w:val="24"/>
          <w:szCs w:val="24"/>
        </w:rPr>
        <w:t xml:space="preserve">, si dhe mbështetjen e proceseve të monitorimit në autoritetin dhe </w:t>
      </w:r>
      <w:r w:rsidRPr="001D560B">
        <w:rPr>
          <w:rFonts w:ascii="Garamond" w:hAnsi="Garamond" w:cs="Times New Roman"/>
          <w:color w:val="000000"/>
          <w:sz w:val="24"/>
          <w:szCs w:val="24"/>
        </w:rPr>
        <w:t>nën mbikëqyrjen e administratës doganore.</w:t>
      </w:r>
    </w:p>
    <w:p w14:paraId="17ECB4DC" w14:textId="22F9B13B"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 </w:t>
      </w:r>
      <w:r w:rsidRPr="001D560B">
        <w:rPr>
          <w:rFonts w:ascii="Garamond" w:hAnsi="Garamond" w:cs="Times New Roman"/>
          <w:bCs/>
          <w:sz w:val="24"/>
          <w:szCs w:val="24"/>
        </w:rPr>
        <w:t>6. “</w:t>
      </w:r>
      <w:r w:rsidRPr="001D560B">
        <w:rPr>
          <w:rFonts w:ascii="Garamond" w:hAnsi="Garamond" w:cs="Times New Roman"/>
          <w:b/>
          <w:bCs/>
          <w:sz w:val="24"/>
          <w:szCs w:val="24"/>
        </w:rPr>
        <w:t>Shënjuesi</w:t>
      </w:r>
      <w:r w:rsidRPr="001D560B">
        <w:rPr>
          <w:rFonts w:ascii="Garamond" w:hAnsi="Garamond" w:cs="Times New Roman"/>
          <w:bCs/>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Ready</w:t>
      </w:r>
      <w:proofErr w:type="spellEnd"/>
      <w:r w:rsidRPr="001D560B">
        <w:rPr>
          <w:rFonts w:ascii="Garamond" w:hAnsi="Garamond" w:cs="Times New Roman"/>
          <w:i/>
          <w:iCs/>
          <w:sz w:val="24"/>
          <w:szCs w:val="24"/>
        </w:rPr>
        <w:t xml:space="preserve"> To </w:t>
      </w:r>
      <w:proofErr w:type="spellStart"/>
      <w:r w:rsidRPr="001D560B">
        <w:rPr>
          <w:rFonts w:ascii="Garamond" w:hAnsi="Garamond" w:cs="Times New Roman"/>
          <w:i/>
          <w:iCs/>
          <w:sz w:val="24"/>
          <w:szCs w:val="24"/>
        </w:rPr>
        <w:t>Use</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Marker</w:t>
      </w:r>
      <w:proofErr w:type="spellEnd"/>
      <w:r w:rsidRPr="001D560B">
        <w:rPr>
          <w:rFonts w:ascii="Garamond" w:hAnsi="Garamond" w:cs="Times New Roman"/>
          <w:sz w:val="24"/>
          <w:szCs w:val="24"/>
        </w:rPr>
        <w:t xml:space="preserve"> (RUM</w:t>
      </w:r>
      <w:r w:rsidRPr="001D560B">
        <w:rPr>
          <w:rFonts w:ascii="Garamond" w:hAnsi="Garamond" w:cs="Times New Roman"/>
          <w:b/>
          <w:bCs/>
          <w:sz w:val="24"/>
          <w:szCs w:val="24"/>
        </w:rPr>
        <w:t>)</w:t>
      </w:r>
      <w:r w:rsidRPr="001D560B">
        <w:rPr>
          <w:rFonts w:ascii="Garamond" w:hAnsi="Garamond" w:cs="Times New Roman"/>
          <w:sz w:val="24"/>
          <w:szCs w:val="24"/>
        </w:rPr>
        <w:t>,</w:t>
      </w:r>
      <w:r w:rsidRPr="001D560B">
        <w:rPr>
          <w:rFonts w:ascii="Garamond" w:hAnsi="Garamond" w:cs="Times New Roman"/>
          <w:b/>
          <w:bCs/>
          <w:sz w:val="24"/>
          <w:szCs w:val="24"/>
        </w:rPr>
        <w:t xml:space="preserve"> </w:t>
      </w:r>
      <w:r w:rsidRPr="001D560B">
        <w:rPr>
          <w:rFonts w:ascii="Garamond" w:hAnsi="Garamond" w:cs="Times New Roman"/>
          <w:sz w:val="24"/>
          <w:szCs w:val="24"/>
        </w:rPr>
        <w:t>substanca shënjuese që injekt</w:t>
      </w:r>
      <w:r w:rsidR="001D560B">
        <w:rPr>
          <w:rFonts w:ascii="Garamond" w:hAnsi="Garamond" w:cs="Times New Roman"/>
          <w:sz w:val="24"/>
          <w:szCs w:val="24"/>
        </w:rPr>
        <w:t>ohet nga shoqëria “</w:t>
      </w:r>
      <w:proofErr w:type="spellStart"/>
      <w:r w:rsidR="001D560B">
        <w:rPr>
          <w:rFonts w:ascii="Garamond" w:hAnsi="Garamond" w:cs="Times New Roman"/>
          <w:sz w:val="24"/>
          <w:szCs w:val="24"/>
        </w:rPr>
        <w:t>ALBTrace</w:t>
      </w:r>
      <w:proofErr w:type="spellEnd"/>
      <w:r w:rsidR="001D560B">
        <w:rPr>
          <w:rFonts w:ascii="Garamond" w:hAnsi="Garamond" w:cs="Times New Roman"/>
          <w:sz w:val="24"/>
          <w:szCs w:val="24"/>
        </w:rPr>
        <w:t xml:space="preserve"> </w:t>
      </w:r>
      <w:proofErr w:type="spellStart"/>
      <w:r w:rsidR="001D560B" w:rsidRPr="000B7EDD">
        <w:rPr>
          <w:rFonts w:ascii="Garamond" w:hAnsi="Garamond" w:cs="Times New Roman"/>
          <w:i/>
          <w:sz w:val="24"/>
          <w:szCs w:val="24"/>
        </w:rPr>
        <w:t>CO</w:t>
      </w:r>
      <w:proofErr w:type="spellEnd"/>
      <w:r w:rsidR="001D560B">
        <w:rPr>
          <w:rFonts w:ascii="Garamond" w:hAnsi="Garamond" w:cs="Times New Roman"/>
          <w:sz w:val="24"/>
          <w:szCs w:val="24"/>
        </w:rPr>
        <w:t xml:space="preserve">” </w:t>
      </w:r>
      <w:proofErr w:type="spellStart"/>
      <w:r w:rsidR="001D560B">
        <w:rPr>
          <w:rFonts w:ascii="Garamond" w:hAnsi="Garamond" w:cs="Times New Roman"/>
          <w:sz w:val="24"/>
          <w:szCs w:val="24"/>
        </w:rPr>
        <w:t>sh.a</w:t>
      </w:r>
      <w:proofErr w:type="spellEnd"/>
      <w:r w:rsidR="001D560B">
        <w:rPr>
          <w:rFonts w:ascii="Garamond" w:hAnsi="Garamond" w:cs="Times New Roman"/>
          <w:sz w:val="24"/>
          <w:szCs w:val="24"/>
        </w:rPr>
        <w:t>.</w:t>
      </w:r>
      <w:r w:rsidRPr="001D560B">
        <w:rPr>
          <w:rFonts w:ascii="Garamond" w:hAnsi="Garamond" w:cs="Times New Roman"/>
          <w:sz w:val="24"/>
          <w:szCs w:val="24"/>
        </w:rPr>
        <w:t xml:space="preserve"> në produktet që i nënshtrohen shënjimit, duke mundësuar verifikimin e shlyerjes së detyrimeve fiskale përkatëse. RUM-i përbën shënjuesin zyrtar dhe furnizohet ekskluzivisht nga shoqëria “</w:t>
      </w:r>
      <w:proofErr w:type="spellStart"/>
      <w:r w:rsidR="001D560B">
        <w:rPr>
          <w:rFonts w:ascii="Garamond" w:hAnsi="Garamond" w:cs="Times New Roman"/>
          <w:sz w:val="24"/>
          <w:szCs w:val="24"/>
        </w:rPr>
        <w:t>ALBTrace</w:t>
      </w:r>
      <w:proofErr w:type="spellEnd"/>
      <w:r w:rsidR="001D560B">
        <w:rPr>
          <w:rFonts w:ascii="Garamond" w:hAnsi="Garamond" w:cs="Times New Roman"/>
          <w:sz w:val="24"/>
          <w:szCs w:val="24"/>
        </w:rPr>
        <w:t xml:space="preserve"> </w:t>
      </w:r>
      <w:proofErr w:type="spellStart"/>
      <w:r w:rsidR="001D560B" w:rsidRPr="000B7EDD">
        <w:rPr>
          <w:rFonts w:ascii="Garamond" w:hAnsi="Garamond" w:cs="Times New Roman"/>
          <w:i/>
          <w:sz w:val="24"/>
          <w:szCs w:val="24"/>
        </w:rPr>
        <w:t>CO</w:t>
      </w:r>
      <w:proofErr w:type="spellEnd"/>
      <w:r w:rsidR="001D560B">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e cila zotëron ekskluzivisht të drejtën përkatëse të teknologjisë </w:t>
      </w:r>
      <w:r w:rsidRPr="001D560B">
        <w:rPr>
          <w:rFonts w:ascii="Garamond" w:hAnsi="Garamond" w:cs="Times New Roman"/>
          <w:i/>
          <w:iCs/>
          <w:sz w:val="24"/>
          <w:szCs w:val="24"/>
        </w:rPr>
        <w:t>“</w:t>
      </w:r>
      <w:proofErr w:type="spellStart"/>
      <w:r w:rsidRPr="001D560B">
        <w:rPr>
          <w:rFonts w:ascii="Garamond" w:hAnsi="Garamond" w:cs="Times New Roman"/>
          <w:i/>
          <w:iCs/>
          <w:sz w:val="24"/>
          <w:szCs w:val="24"/>
        </w:rPr>
        <w:t>know-how</w:t>
      </w:r>
      <w:proofErr w:type="spellEnd"/>
      <w:r w:rsidRPr="001D560B">
        <w:rPr>
          <w:rFonts w:ascii="Garamond" w:hAnsi="Garamond" w:cs="Times New Roman"/>
          <w:i/>
          <w:iCs/>
          <w:sz w:val="24"/>
          <w:szCs w:val="24"/>
        </w:rPr>
        <w:t xml:space="preserve">” </w:t>
      </w:r>
      <w:r w:rsidRPr="001D560B">
        <w:rPr>
          <w:rFonts w:ascii="Garamond" w:hAnsi="Garamond" w:cs="Times New Roman"/>
          <w:sz w:val="24"/>
          <w:szCs w:val="24"/>
        </w:rPr>
        <w:t>për përdorimin e tij.</w:t>
      </w:r>
    </w:p>
    <w:p w14:paraId="6EE3202E" w14:textId="61061AB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7. “</w:t>
      </w:r>
      <w:r w:rsidRPr="001D560B">
        <w:rPr>
          <w:rFonts w:ascii="Garamond" w:hAnsi="Garamond" w:cs="Times New Roman"/>
          <w:b/>
          <w:bCs/>
          <w:sz w:val="24"/>
          <w:szCs w:val="24"/>
        </w:rPr>
        <w:t>Sistemi i integritetit të karburanteve</w:t>
      </w:r>
      <w:r w:rsidRPr="001D560B">
        <w:rPr>
          <w:rFonts w:ascii="Garamond" w:hAnsi="Garamond" w:cs="Times New Roman"/>
          <w:bCs/>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Fuel</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Integrity</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Solution</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(FIS), një sistem i integruar, i administruar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sidRPr="000B7EDD">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që mundëson monitorimin, kontrollin dhe </w:t>
      </w:r>
      <w:proofErr w:type="spellStart"/>
      <w:r w:rsidRPr="001D560B">
        <w:rPr>
          <w:rFonts w:ascii="Garamond" w:hAnsi="Garamond" w:cs="Times New Roman"/>
          <w:sz w:val="24"/>
          <w:szCs w:val="24"/>
        </w:rPr>
        <w:t>gjurmueshmërinë</w:t>
      </w:r>
      <w:proofErr w:type="spellEnd"/>
      <w:r w:rsidRPr="001D560B">
        <w:rPr>
          <w:rFonts w:ascii="Garamond" w:hAnsi="Garamond" w:cs="Times New Roman"/>
          <w:sz w:val="24"/>
          <w:szCs w:val="24"/>
        </w:rPr>
        <w:t xml:space="preserve"> e karburanteve përgjatë zinxhirit të furnizimit, ndërsa të dhënat janë pronë e shtetit dhe autoritetit doganor</w:t>
      </w:r>
      <w:r w:rsidR="001D560B">
        <w:rPr>
          <w:rFonts w:ascii="Garamond" w:hAnsi="Garamond" w:cs="Times New Roman"/>
          <w:sz w:val="24"/>
          <w:szCs w:val="24"/>
        </w:rPr>
        <w:t>,</w:t>
      </w:r>
      <w:r w:rsidRPr="001D560B">
        <w:rPr>
          <w:rFonts w:ascii="Garamond" w:hAnsi="Garamond" w:cs="Times New Roman"/>
          <w:sz w:val="24"/>
          <w:szCs w:val="24"/>
        </w:rPr>
        <w:t xml:space="preserve"> me qëllim garantimin e cilësisë, integritetit dhe ligjshmërisë së tyre.</w:t>
      </w:r>
    </w:p>
    <w:p w14:paraId="1A5670C3" w14:textId="6BABE99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8. “</w:t>
      </w:r>
      <w:r w:rsidRPr="001D560B">
        <w:rPr>
          <w:rFonts w:ascii="Garamond" w:hAnsi="Garamond" w:cs="Times New Roman"/>
          <w:b/>
          <w:bCs/>
          <w:sz w:val="24"/>
          <w:szCs w:val="24"/>
        </w:rPr>
        <w:t>Personeli i autorizuar</w:t>
      </w:r>
      <w:r w:rsidRPr="001D560B">
        <w:rPr>
          <w:rFonts w:ascii="Garamond" w:hAnsi="Garamond" w:cs="Times New Roman"/>
          <w:bCs/>
          <w:sz w:val="24"/>
          <w:szCs w:val="24"/>
        </w:rPr>
        <w:t>”</w:t>
      </w:r>
      <w:r w:rsidRPr="001D560B">
        <w:rPr>
          <w:rFonts w:ascii="Garamond" w:hAnsi="Garamond" w:cs="Times New Roman"/>
          <w:sz w:val="24"/>
          <w:szCs w:val="24"/>
        </w:rPr>
        <w:t>, pers</w:t>
      </w:r>
      <w:r w:rsidR="001D560B">
        <w:rPr>
          <w:rFonts w:ascii="Garamond" w:hAnsi="Garamond" w:cs="Times New Roman"/>
          <w:sz w:val="24"/>
          <w:szCs w:val="24"/>
        </w:rPr>
        <w:t>oneli i shoqërisë “</w:t>
      </w:r>
      <w:proofErr w:type="spellStart"/>
      <w:r w:rsidR="001D560B">
        <w:rPr>
          <w:rFonts w:ascii="Garamond" w:hAnsi="Garamond" w:cs="Times New Roman"/>
          <w:sz w:val="24"/>
          <w:szCs w:val="24"/>
        </w:rPr>
        <w:t>ALBTrace</w:t>
      </w:r>
      <w:proofErr w:type="spellEnd"/>
      <w:r w:rsidR="001D560B">
        <w:rPr>
          <w:rFonts w:ascii="Garamond" w:hAnsi="Garamond" w:cs="Times New Roman"/>
          <w:sz w:val="24"/>
          <w:szCs w:val="24"/>
        </w:rPr>
        <w:t xml:space="preserve"> </w:t>
      </w:r>
      <w:proofErr w:type="spellStart"/>
      <w:r w:rsidR="001D560B" w:rsidRPr="000B7EDD">
        <w:rPr>
          <w:rFonts w:ascii="Garamond" w:hAnsi="Garamond" w:cs="Times New Roman"/>
          <w:i/>
          <w:sz w:val="24"/>
          <w:szCs w:val="24"/>
        </w:rPr>
        <w:t>CO</w:t>
      </w:r>
      <w:proofErr w:type="spellEnd"/>
      <w:r w:rsidR="001D560B">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i caktuar nga ky i fundit për ta ndihmuar në instalimin, vënien në punë dhe zbatimin e shërbimit të shënjimit dhe gjurmimit dhe për të përfaqësuar kompaninë.</w:t>
      </w:r>
    </w:p>
    <w:p w14:paraId="0130999F" w14:textId="1A96368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9. “</w:t>
      </w:r>
      <w:r w:rsidRPr="001D560B">
        <w:rPr>
          <w:rFonts w:ascii="Garamond" w:hAnsi="Garamond" w:cs="Times New Roman"/>
          <w:b/>
          <w:bCs/>
          <w:sz w:val="24"/>
          <w:szCs w:val="24"/>
        </w:rPr>
        <w:t>Produktet e shënjimit</w:t>
      </w:r>
      <w:r w:rsidRPr="001D560B">
        <w:rPr>
          <w:rFonts w:ascii="Garamond" w:hAnsi="Garamond" w:cs="Times New Roman"/>
          <w:bCs/>
          <w:sz w:val="24"/>
          <w:szCs w:val="24"/>
        </w:rPr>
        <w:t>”</w:t>
      </w:r>
      <w:r w:rsidRPr="001D560B">
        <w:rPr>
          <w:rFonts w:ascii="Garamond" w:hAnsi="Garamond" w:cs="Times New Roman"/>
          <w:sz w:val="24"/>
          <w:szCs w:val="24"/>
        </w:rPr>
        <w:t xml:space="preserve">, produktet e bardha (gazoil dhe benzen), </w:t>
      </w:r>
      <w:proofErr w:type="spellStart"/>
      <w:r w:rsidRPr="001D560B">
        <w:rPr>
          <w:rFonts w:ascii="Garamond" w:hAnsi="Garamond" w:cs="Times New Roman"/>
          <w:sz w:val="24"/>
          <w:szCs w:val="24"/>
        </w:rPr>
        <w:t>konform</w:t>
      </w:r>
      <w:proofErr w:type="spellEnd"/>
      <w:r w:rsidRPr="001D560B">
        <w:rPr>
          <w:rFonts w:ascii="Garamond" w:hAnsi="Garamond" w:cs="Times New Roman"/>
          <w:sz w:val="24"/>
          <w:szCs w:val="24"/>
        </w:rPr>
        <w:t xml:space="preserve"> standardeve përkatëse të cilësisë dhe që kanë për </w:t>
      </w:r>
      <w:proofErr w:type="spellStart"/>
      <w:r w:rsidRPr="001D560B">
        <w:rPr>
          <w:rFonts w:ascii="Garamond" w:hAnsi="Garamond" w:cs="Times New Roman"/>
          <w:sz w:val="24"/>
          <w:szCs w:val="24"/>
        </w:rPr>
        <w:t>destinacion</w:t>
      </w:r>
      <w:proofErr w:type="spellEnd"/>
      <w:r w:rsidRPr="001D560B">
        <w:rPr>
          <w:rFonts w:ascii="Garamond" w:hAnsi="Garamond" w:cs="Times New Roman"/>
          <w:sz w:val="24"/>
          <w:szCs w:val="24"/>
        </w:rPr>
        <w:t xml:space="preserve"> hedhjen në qarkullim të lirë, përveç produkteve që janë të përjashtuara/të reduktuara nga taksat, sipas parashikimeve të legjislacionit doganor; </w:t>
      </w:r>
      <w:proofErr w:type="spellStart"/>
      <w:r w:rsidRPr="001D560B">
        <w:rPr>
          <w:rFonts w:ascii="Garamond" w:hAnsi="Garamond" w:cs="Times New Roman"/>
          <w:sz w:val="24"/>
          <w:szCs w:val="24"/>
        </w:rPr>
        <w:t>specifikisht</w:t>
      </w:r>
      <w:proofErr w:type="spellEnd"/>
      <w:r w:rsidRPr="001D560B">
        <w:rPr>
          <w:rFonts w:ascii="Garamond" w:hAnsi="Garamond" w:cs="Times New Roman"/>
          <w:sz w:val="24"/>
          <w:szCs w:val="24"/>
        </w:rPr>
        <w:t xml:space="preserve"> produktet me emërtimet dhe klasifikimin tarifor të NKM,-së, si vijon: gazoil (27101942,</w:t>
      </w:r>
      <w:r w:rsidR="001D560B">
        <w:rPr>
          <w:rFonts w:ascii="Garamond" w:hAnsi="Garamond" w:cs="Times New Roman"/>
          <w:sz w:val="24"/>
          <w:szCs w:val="24"/>
        </w:rPr>
        <w:t xml:space="preserve"> </w:t>
      </w:r>
      <w:r w:rsidRPr="001D560B">
        <w:rPr>
          <w:rFonts w:ascii="Garamond" w:hAnsi="Garamond" w:cs="Times New Roman"/>
          <w:sz w:val="24"/>
          <w:szCs w:val="24"/>
        </w:rPr>
        <w:t>27101944, 27101946, 29101948 dhe 27102011), benzinë pa plumb (27101241, 27101245 dhe 27101249).</w:t>
      </w:r>
    </w:p>
    <w:p w14:paraId="408225C1"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10. “</w:t>
      </w:r>
      <w:r w:rsidRPr="001D560B">
        <w:rPr>
          <w:rFonts w:ascii="Garamond" w:hAnsi="Garamond" w:cs="Times New Roman"/>
          <w:b/>
          <w:bCs/>
          <w:sz w:val="24"/>
          <w:szCs w:val="24"/>
        </w:rPr>
        <w:t>Subjektet e detyruara</w:t>
      </w:r>
      <w:r w:rsidRPr="001D560B">
        <w:rPr>
          <w:rFonts w:ascii="Garamond" w:hAnsi="Garamond" w:cs="Times New Roman"/>
          <w:bCs/>
          <w:sz w:val="24"/>
          <w:szCs w:val="24"/>
        </w:rPr>
        <w:t>”</w:t>
      </w:r>
      <w:r w:rsidRPr="001D560B">
        <w:rPr>
          <w:rFonts w:ascii="Garamond" w:hAnsi="Garamond" w:cs="Times New Roman"/>
          <w:sz w:val="24"/>
          <w:szCs w:val="24"/>
        </w:rPr>
        <w:t xml:space="preserve">, të gjitha subjektet, që tregtojnë, importojnë, shpërndajnë, transportojnë, magazinojnë, prodhojnë, rafinojnë ose kryejnë çdo aktivitet tjetër tregtar me </w:t>
      </w:r>
      <w:r w:rsidRPr="001D560B">
        <w:rPr>
          <w:rFonts w:ascii="Garamond" w:hAnsi="Garamond" w:cs="Times New Roman"/>
          <w:sz w:val="24"/>
          <w:szCs w:val="24"/>
        </w:rPr>
        <w:lastRenderedPageBreak/>
        <w:t>produktet e shënjimit, që janë të detyruara të paguajnë detyrimet fiskale për këto produkte dhe të kërkojnë kryerjen e shërbimit, sipas kuadrit ligjor në fuqi dhe këtij vendimi.</w:t>
      </w:r>
    </w:p>
    <w:p w14:paraId="5BEF3168"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11. “</w:t>
      </w:r>
      <w:r w:rsidRPr="001D560B">
        <w:rPr>
          <w:rFonts w:ascii="Garamond" w:hAnsi="Garamond" w:cs="Times New Roman"/>
          <w:b/>
          <w:bCs/>
          <w:sz w:val="24"/>
          <w:szCs w:val="24"/>
        </w:rPr>
        <w:t>Shërbimi i shënjimit</w:t>
      </w:r>
      <w:r w:rsidRPr="001D560B">
        <w:rPr>
          <w:rFonts w:ascii="Garamond" w:hAnsi="Garamond" w:cs="Times New Roman"/>
          <w:bCs/>
          <w:sz w:val="24"/>
          <w:szCs w:val="24"/>
        </w:rPr>
        <w:t>”</w:t>
      </w:r>
      <w:r w:rsidRPr="001D560B">
        <w:rPr>
          <w:rFonts w:ascii="Garamond" w:hAnsi="Garamond" w:cs="Times New Roman"/>
          <w:sz w:val="24"/>
          <w:szCs w:val="24"/>
        </w:rPr>
        <w:t>, procesi i shënjimit dhe gjurmimit/monitorimit të produkteve të shënjimit, i cili përbëhet nga dy fazat, si më poshtë vijon:</w:t>
      </w:r>
    </w:p>
    <w:p w14:paraId="0247555A" w14:textId="277D388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“Shërbimi i shënjimit”, që nënkupton procesin nëpërmjet të cilit në produktet e karburantit</w:t>
      </w:r>
      <w:r w:rsidR="000B7EDD">
        <w:rPr>
          <w:rFonts w:ascii="Garamond" w:hAnsi="Garamond" w:cs="Times New Roman"/>
          <w:sz w:val="24"/>
          <w:szCs w:val="24"/>
        </w:rPr>
        <w:t xml:space="preserve"> </w:t>
      </w:r>
      <w:r w:rsidRPr="001D560B">
        <w:rPr>
          <w:rFonts w:ascii="Garamond" w:hAnsi="Garamond" w:cs="Times New Roman"/>
          <w:sz w:val="24"/>
          <w:szCs w:val="24"/>
        </w:rPr>
        <w:t>injektohet shënj</w:t>
      </w:r>
      <w:r w:rsidR="001D560B">
        <w:rPr>
          <w:rFonts w:ascii="Garamond" w:hAnsi="Garamond" w:cs="Times New Roman"/>
          <w:sz w:val="24"/>
          <w:szCs w:val="24"/>
        </w:rPr>
        <w:t>uesi nga shoqëria “</w:t>
      </w:r>
      <w:proofErr w:type="spellStart"/>
      <w:r w:rsidR="001D560B">
        <w:rPr>
          <w:rFonts w:ascii="Garamond" w:hAnsi="Garamond" w:cs="Times New Roman"/>
          <w:sz w:val="24"/>
          <w:szCs w:val="24"/>
        </w:rPr>
        <w:t>ALBTrace</w:t>
      </w:r>
      <w:proofErr w:type="spellEnd"/>
      <w:r w:rsidR="001D560B">
        <w:rPr>
          <w:rFonts w:ascii="Garamond" w:hAnsi="Garamond" w:cs="Times New Roman"/>
          <w:sz w:val="24"/>
          <w:szCs w:val="24"/>
        </w:rPr>
        <w:t xml:space="preserve"> </w:t>
      </w:r>
      <w:proofErr w:type="spellStart"/>
      <w:r w:rsidR="001D560B" w:rsidRPr="000B7EDD">
        <w:rPr>
          <w:rFonts w:ascii="Garamond" w:hAnsi="Garamond" w:cs="Times New Roman"/>
          <w:i/>
          <w:sz w:val="24"/>
          <w:szCs w:val="24"/>
        </w:rPr>
        <w:t>CO</w:t>
      </w:r>
      <w:proofErr w:type="spellEnd"/>
      <w:r w:rsidR="001D560B">
        <w:rPr>
          <w:rFonts w:ascii="Garamond" w:hAnsi="Garamond" w:cs="Times New Roman"/>
          <w:sz w:val="24"/>
          <w:szCs w:val="24"/>
        </w:rPr>
        <w:t xml:space="preserve">” </w:t>
      </w:r>
      <w:proofErr w:type="spellStart"/>
      <w:r w:rsidR="001D560B">
        <w:rPr>
          <w:rFonts w:ascii="Garamond" w:hAnsi="Garamond" w:cs="Times New Roman"/>
          <w:sz w:val="24"/>
          <w:szCs w:val="24"/>
        </w:rPr>
        <w:t>sh.a</w:t>
      </w:r>
      <w:proofErr w:type="spellEnd"/>
      <w:r w:rsidR="001D560B">
        <w:rPr>
          <w:rFonts w:ascii="Garamond" w:hAnsi="Garamond" w:cs="Times New Roman"/>
          <w:sz w:val="24"/>
          <w:szCs w:val="24"/>
        </w:rPr>
        <w:t>.</w:t>
      </w:r>
      <w:r w:rsidRPr="001D560B">
        <w:rPr>
          <w:rFonts w:ascii="Garamond" w:hAnsi="Garamond" w:cs="Times New Roman"/>
          <w:sz w:val="24"/>
          <w:szCs w:val="24"/>
        </w:rPr>
        <w:t xml:space="preserve">; </w:t>
      </w:r>
    </w:p>
    <w:p w14:paraId="05A206C3" w14:textId="7E8551CD"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“Shërbimi i gjurmimit/monitorimit”, që nënkupton</w:t>
      </w:r>
      <w:r w:rsidR="000B7EDD">
        <w:rPr>
          <w:rFonts w:ascii="Garamond" w:hAnsi="Garamond" w:cs="Times New Roman"/>
          <w:sz w:val="24"/>
          <w:szCs w:val="24"/>
        </w:rPr>
        <w:t xml:space="preserve"> </w:t>
      </w:r>
      <w:r w:rsidRPr="001D560B">
        <w:rPr>
          <w:rFonts w:ascii="Garamond" w:hAnsi="Garamond" w:cs="Times New Roman"/>
          <w:sz w:val="24"/>
          <w:szCs w:val="24"/>
        </w:rPr>
        <w:t>procesin e monitorimit dhe kontrollit të produkteve të shënjimit, i kryer nën autoritetin dhe mbikëqyrjen e administratës doganore, duke u mbështetur në teknologjitë dhe sistemet e vëna në dispozicion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w:t>
      </w:r>
    </w:p>
    <w:p w14:paraId="33EA08A3" w14:textId="220B042B"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12. “</w:t>
      </w:r>
      <w:r w:rsidRPr="001D560B">
        <w:rPr>
          <w:rFonts w:ascii="Garamond" w:hAnsi="Garamond" w:cs="Times New Roman"/>
          <w:b/>
          <w:bCs/>
          <w:sz w:val="24"/>
          <w:szCs w:val="24"/>
        </w:rPr>
        <w:t>Pajisjet e shënjimit</w:t>
      </w:r>
      <w:r w:rsidRPr="001D560B">
        <w:rPr>
          <w:rFonts w:ascii="Garamond" w:hAnsi="Garamond" w:cs="Times New Roman"/>
          <w:bCs/>
          <w:sz w:val="24"/>
          <w:szCs w:val="24"/>
        </w:rPr>
        <w:t>”</w:t>
      </w:r>
      <w:r w:rsidRPr="001D560B">
        <w:rPr>
          <w:rFonts w:ascii="Garamond" w:hAnsi="Garamond" w:cs="Times New Roman"/>
          <w:sz w:val="24"/>
          <w:szCs w:val="24"/>
        </w:rPr>
        <w:t xml:space="preserve">, pajisjet elektronike, mekanike dhe </w:t>
      </w:r>
      <w:proofErr w:type="spellStart"/>
      <w:r w:rsidRPr="001D560B">
        <w:rPr>
          <w:rFonts w:ascii="Garamond" w:hAnsi="Garamond" w:cs="Times New Roman"/>
          <w:i/>
          <w:iCs/>
          <w:sz w:val="24"/>
          <w:szCs w:val="24"/>
        </w:rPr>
        <w:t>software</w:t>
      </w:r>
      <w:proofErr w:type="spellEnd"/>
      <w:r w:rsidRPr="001D560B">
        <w:rPr>
          <w:rFonts w:ascii="Garamond" w:hAnsi="Garamond" w:cs="Times New Roman"/>
          <w:sz w:val="24"/>
          <w:szCs w:val="24"/>
        </w:rPr>
        <w:t>-ike të vendosura në terminale, rafineri, depo dhe çdo pikë tjetër të përcaktuar nga autoriteti dhe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të cilat sigurojnë injektimin e shënjuesit, regjistrimin e sasisë së injektuar, monitorimin e proceseve dhe garantimin e integritetit të </w:t>
      </w:r>
      <w:proofErr w:type="spellStart"/>
      <w:r w:rsidRPr="001D560B">
        <w:rPr>
          <w:rFonts w:ascii="Garamond" w:hAnsi="Garamond" w:cs="Times New Roman"/>
          <w:sz w:val="24"/>
          <w:szCs w:val="24"/>
        </w:rPr>
        <w:t>të</w:t>
      </w:r>
      <w:proofErr w:type="spellEnd"/>
      <w:r w:rsidRPr="001D560B">
        <w:rPr>
          <w:rFonts w:ascii="Garamond" w:hAnsi="Garamond" w:cs="Times New Roman"/>
          <w:sz w:val="24"/>
          <w:szCs w:val="24"/>
        </w:rPr>
        <w:t xml:space="preserve"> dhënave të shënjimit në kohë reale.</w:t>
      </w:r>
    </w:p>
    <w:p w14:paraId="345A1C9D"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13. “</w:t>
      </w:r>
      <w:r w:rsidRPr="001D560B">
        <w:rPr>
          <w:rFonts w:ascii="Garamond" w:hAnsi="Garamond" w:cs="Times New Roman"/>
          <w:b/>
          <w:bCs/>
          <w:sz w:val="24"/>
          <w:szCs w:val="24"/>
        </w:rPr>
        <w:t xml:space="preserve">Formulari i </w:t>
      </w:r>
      <w:proofErr w:type="spellStart"/>
      <w:r w:rsidRPr="001D560B">
        <w:rPr>
          <w:rFonts w:ascii="Garamond" w:hAnsi="Garamond" w:cs="Times New Roman"/>
          <w:b/>
          <w:bCs/>
          <w:sz w:val="24"/>
          <w:szCs w:val="24"/>
        </w:rPr>
        <w:t>vetëdeklarimit</w:t>
      </w:r>
      <w:proofErr w:type="spellEnd"/>
      <w:r w:rsidRPr="001D560B">
        <w:rPr>
          <w:rFonts w:ascii="Garamond" w:hAnsi="Garamond" w:cs="Times New Roman"/>
          <w:bCs/>
          <w:sz w:val="24"/>
          <w:szCs w:val="24"/>
        </w:rPr>
        <w:t>”</w:t>
      </w:r>
      <w:r w:rsidRPr="001D560B">
        <w:rPr>
          <w:rFonts w:ascii="Garamond" w:hAnsi="Garamond" w:cs="Times New Roman"/>
          <w:sz w:val="24"/>
          <w:szCs w:val="24"/>
        </w:rPr>
        <w:t>, dokumenti standard, sipas aneksit I të këtij vendimi, që plotësohet nga subjekti i detyruar, nëpërmjet të cilit deklarohen të dhënat teknike të autobotit dhe sasitë e karburantit sipas dhomave (</w:t>
      </w:r>
      <w:proofErr w:type="spellStart"/>
      <w:r w:rsidRPr="001D560B">
        <w:rPr>
          <w:rFonts w:ascii="Garamond" w:hAnsi="Garamond" w:cs="Times New Roman"/>
          <w:sz w:val="24"/>
          <w:szCs w:val="24"/>
        </w:rPr>
        <w:t>kompartimenteve</w:t>
      </w:r>
      <w:proofErr w:type="spellEnd"/>
      <w:r w:rsidRPr="001D560B">
        <w:rPr>
          <w:rFonts w:ascii="Garamond" w:hAnsi="Garamond" w:cs="Times New Roman"/>
          <w:sz w:val="24"/>
          <w:szCs w:val="24"/>
        </w:rPr>
        <w:t>) të autocisternës, mbi bazën e dokumentacionit provues ose të dhënave të matjes gjatë procesit të ngarkimit.</w:t>
      </w:r>
    </w:p>
    <w:p w14:paraId="0008819A"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Subjekti i detyruar mban përgjegjësi për saktësinë dhe vërtetësinë e të dhënave të deklaruara në këtë formular, në përputhje me legjislacionin në fuqi.</w:t>
      </w:r>
    </w:p>
    <w:p w14:paraId="6160A282" w14:textId="3D18AF5A"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14. “</w:t>
      </w:r>
      <w:r w:rsidRPr="001D560B">
        <w:rPr>
          <w:rFonts w:ascii="Garamond" w:hAnsi="Garamond" w:cs="Times New Roman"/>
          <w:b/>
          <w:bCs/>
          <w:sz w:val="24"/>
          <w:szCs w:val="24"/>
        </w:rPr>
        <w:t>Certifikata e shënjimit të karburantit</w:t>
      </w:r>
      <w:r w:rsidRPr="001D560B">
        <w:rPr>
          <w:rFonts w:ascii="Garamond" w:hAnsi="Garamond" w:cs="Times New Roman"/>
          <w:bCs/>
          <w:sz w:val="24"/>
          <w:szCs w:val="24"/>
        </w:rPr>
        <w:t>”</w:t>
      </w:r>
      <w:r w:rsidRPr="001D560B">
        <w:rPr>
          <w:rFonts w:ascii="Garamond" w:hAnsi="Garamond" w:cs="Times New Roman"/>
          <w:sz w:val="24"/>
          <w:szCs w:val="24"/>
        </w:rPr>
        <w:t>, dokumenti zyrtar, teknik dhe rregullator, i lëshuar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i cili vërteton kryerjen e procesit të shënjimit dhe përmbajtjen e tij, në përputhje me kërkesat teknike dhe procedurale të përcaktuara. “Certifikata e shënjimit të karburantit” shërben si provë dokumentare</w:t>
      </w:r>
      <w:r w:rsidR="001D560B">
        <w:rPr>
          <w:rFonts w:ascii="Garamond" w:hAnsi="Garamond" w:cs="Times New Roman"/>
          <w:sz w:val="24"/>
          <w:szCs w:val="24"/>
        </w:rPr>
        <w:t>,</w:t>
      </w:r>
      <w:r w:rsidRPr="001D560B">
        <w:rPr>
          <w:rFonts w:ascii="Garamond" w:hAnsi="Garamond" w:cs="Times New Roman"/>
          <w:sz w:val="24"/>
          <w:szCs w:val="24"/>
        </w:rPr>
        <w:t xml:space="preserve"> për:</w:t>
      </w:r>
    </w:p>
    <w:p w14:paraId="53474834"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kryerjen e procesit të shënjimit në vendndodhjen dhe kohën e përcaktuar;</w:t>
      </w:r>
    </w:p>
    <w:p w14:paraId="70A9E321"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identifikimin e llojit të karburantit, sasisë së shënjuar dhe subjektit përkatës;</w:t>
      </w:r>
    </w:p>
    <w:p w14:paraId="407B6CF0"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c) </w:t>
      </w:r>
      <w:proofErr w:type="spellStart"/>
      <w:r w:rsidRPr="001D560B">
        <w:rPr>
          <w:rFonts w:ascii="Garamond" w:hAnsi="Garamond" w:cs="Times New Roman"/>
          <w:sz w:val="24"/>
          <w:szCs w:val="24"/>
        </w:rPr>
        <w:t>gjurmueshmërinë</w:t>
      </w:r>
      <w:proofErr w:type="spellEnd"/>
      <w:r w:rsidRPr="001D560B">
        <w:rPr>
          <w:rFonts w:ascii="Garamond" w:hAnsi="Garamond" w:cs="Times New Roman"/>
          <w:sz w:val="24"/>
          <w:szCs w:val="24"/>
        </w:rPr>
        <w:t xml:space="preserve"> e karburantit përgjatë zinxhirit të furnizimit përmes Sistemit të</w:t>
      </w:r>
      <w:r w:rsidRPr="001D560B">
        <w:rPr>
          <w:rFonts w:ascii="Garamond" w:hAnsi="Garamond" w:cs="Times New Roman"/>
          <w:i/>
          <w:iCs/>
          <w:sz w:val="24"/>
          <w:szCs w:val="24"/>
        </w:rPr>
        <w:t xml:space="preserve"> </w:t>
      </w:r>
      <w:r w:rsidRPr="001D560B">
        <w:rPr>
          <w:rFonts w:ascii="Garamond" w:hAnsi="Garamond" w:cs="Times New Roman"/>
          <w:sz w:val="24"/>
          <w:szCs w:val="24"/>
        </w:rPr>
        <w:t xml:space="preserve">Integritetit të Karburanteve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w:t>
      </w:r>
    </w:p>
    <w:p w14:paraId="5A0F0814"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1D560B">
        <w:rPr>
          <w:rFonts w:ascii="Garamond" w:hAnsi="Garamond" w:cs="Times New Roman"/>
          <w:bCs/>
          <w:sz w:val="24"/>
          <w:szCs w:val="24"/>
        </w:rPr>
        <w:t xml:space="preserve">II. FUSHA E ZBATIMIT </w:t>
      </w:r>
    </w:p>
    <w:p w14:paraId="0DB5DFC1"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1. Në përputhje me këtë vendim, subjektet e detyruara pajisen me shërbimin e shënjimit për të gjitha produktet e shënjimit në momentin që çlirohen për qarkullim të lirë.</w:t>
      </w:r>
    </w:p>
    <w:p w14:paraId="1555A597"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2. Në përputhje me këtë vendim, subjektet e detyruara pajisen me shërbimin e shënjimit për të gjitha produktet e shënjimit në momentin që çlirohen për qarkullim të lirë, të cilat hidhen në treg pas fazës së ciklit të furnizimit, përfshirë prodhimin, rafinimin, magazinimin, shpërndarjen dhe çdo proces tjetër, të përcaktuar në legjislacionin në fuqi.</w:t>
      </w:r>
    </w:p>
    <w:p w14:paraId="11BE475C" w14:textId="1B4855EE"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3. Shënjuesi injektohet në brendësi të produkteve të shënjimit nga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Pr="001D560B">
        <w:rPr>
          <w:rFonts w:ascii="Garamond" w:hAnsi="Garamond" w:cs="Times New Roman"/>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me anë të teknologjisë së posaçme të vendosur në dispozicion nga kjo e fundit, duke garantuar saktësinë, sigurinë dhe </w:t>
      </w:r>
      <w:proofErr w:type="spellStart"/>
      <w:r w:rsidRPr="001D560B">
        <w:rPr>
          <w:rFonts w:ascii="Garamond" w:hAnsi="Garamond" w:cs="Times New Roman"/>
          <w:sz w:val="24"/>
          <w:szCs w:val="24"/>
        </w:rPr>
        <w:t>gjurmueshmërinë</w:t>
      </w:r>
      <w:proofErr w:type="spellEnd"/>
      <w:r w:rsidRPr="001D560B">
        <w:rPr>
          <w:rFonts w:ascii="Garamond" w:hAnsi="Garamond" w:cs="Times New Roman"/>
          <w:sz w:val="24"/>
          <w:szCs w:val="24"/>
        </w:rPr>
        <w:t xml:space="preserve"> e plotë të procesit të shënjimit.</w:t>
      </w:r>
    </w:p>
    <w:p w14:paraId="4BC43C0F" w14:textId="28AA1CD8" w:rsidR="00DB1A50" w:rsidRPr="001D560B"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1D560B">
        <w:rPr>
          <w:rFonts w:ascii="Garamond" w:hAnsi="Garamond" w:cs="Times New Roman"/>
          <w:bCs/>
          <w:sz w:val="24"/>
          <w:szCs w:val="24"/>
        </w:rPr>
        <w:t>III.</w:t>
      </w:r>
      <w:r w:rsidR="000B7EDD">
        <w:rPr>
          <w:rFonts w:ascii="Garamond" w:hAnsi="Garamond" w:cs="Times New Roman"/>
          <w:bCs/>
          <w:sz w:val="24"/>
          <w:szCs w:val="24"/>
        </w:rPr>
        <w:t xml:space="preserve"> </w:t>
      </w:r>
      <w:r w:rsidRPr="001D560B">
        <w:rPr>
          <w:rFonts w:ascii="Garamond" w:hAnsi="Garamond" w:cs="Times New Roman"/>
          <w:bCs/>
          <w:sz w:val="24"/>
          <w:szCs w:val="24"/>
        </w:rPr>
        <w:t>NDALIMET</w:t>
      </w:r>
    </w:p>
    <w:p w14:paraId="4240E8A9" w14:textId="3ED2615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Subjektet e detyruara pajisen me shërbimin e shënjimit për të gjitha produktet e shënjimit të</w:t>
      </w:r>
      <w:r w:rsidR="001D560B">
        <w:rPr>
          <w:rFonts w:ascii="Garamond" w:hAnsi="Garamond" w:cs="Times New Roman"/>
          <w:sz w:val="24"/>
          <w:szCs w:val="24"/>
        </w:rPr>
        <w:t xml:space="preserve"> zotëruara prej tyre. Ndalohet:</w:t>
      </w:r>
    </w:p>
    <w:p w14:paraId="4F2A73BC" w14:textId="490ED8FD"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a) tregtimi, importimi, shpërndarja, transportimi, magazinimi ose kryerja e çdo aktiviteti tjetër tregtar me produktet e shënjimit që nuk përmbajnë shënjuesin e injektuar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sipas procedurave të hollësishme, të përcaktuara në këtë vendim;</w:t>
      </w:r>
    </w:p>
    <w:p w14:paraId="2AA6D30F" w14:textId="57AE4AA3"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 xml:space="preserve">b) importimi, prodhimi, mbajtja, shitja ose </w:t>
      </w:r>
      <w:proofErr w:type="spellStart"/>
      <w:r w:rsidRPr="001D560B">
        <w:rPr>
          <w:rFonts w:ascii="Garamond" w:hAnsi="Garamond" w:cs="Times New Roman"/>
          <w:sz w:val="24"/>
          <w:szCs w:val="24"/>
        </w:rPr>
        <w:t>disponimi</w:t>
      </w:r>
      <w:proofErr w:type="spellEnd"/>
      <w:r w:rsidRPr="001D560B">
        <w:rPr>
          <w:rFonts w:ascii="Garamond" w:hAnsi="Garamond" w:cs="Times New Roman"/>
          <w:sz w:val="24"/>
          <w:szCs w:val="24"/>
        </w:rPr>
        <w:t xml:space="preserve"> në çfarëdo mënyre i substancave të ngjashme me shënjuesin ose që pretendohen të ngjashme me shënjuesin nga subjekte të ndryshme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apo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1D560B">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me përjashtim të subjekteve, rregullisht të kontraktuara nga kjo shoqëri dhe të autorizuara prej saj për këtë qëllim;</w:t>
      </w:r>
    </w:p>
    <w:p w14:paraId="5CFB9F2B" w14:textId="139FDB19"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c) kryerja e çdo ndërhyrjeje teknike, manipuluese ose devijuese në pajisjet,</w:t>
      </w:r>
      <w:r w:rsidR="000B7EDD">
        <w:rPr>
          <w:rFonts w:ascii="Garamond" w:hAnsi="Garamond" w:cs="Times New Roman"/>
          <w:sz w:val="24"/>
          <w:szCs w:val="24"/>
        </w:rPr>
        <w:t xml:space="preserve"> </w:t>
      </w:r>
      <w:r w:rsidRPr="001D560B">
        <w:rPr>
          <w:rFonts w:ascii="Garamond" w:hAnsi="Garamond" w:cs="Times New Roman"/>
          <w:sz w:val="24"/>
          <w:szCs w:val="24"/>
        </w:rPr>
        <w:t xml:space="preserve">aparaturat matëse, </w:t>
      </w:r>
      <w:proofErr w:type="spellStart"/>
      <w:r w:rsidRPr="001D560B">
        <w:rPr>
          <w:rFonts w:ascii="Garamond" w:hAnsi="Garamond" w:cs="Times New Roman"/>
          <w:i/>
          <w:iCs/>
          <w:color w:val="000000"/>
          <w:sz w:val="24"/>
          <w:szCs w:val="24"/>
        </w:rPr>
        <w:t>software</w:t>
      </w:r>
      <w:proofErr w:type="spellEnd"/>
      <w:r w:rsidRPr="001D560B">
        <w:rPr>
          <w:rFonts w:ascii="Garamond" w:hAnsi="Garamond" w:cs="Times New Roman"/>
          <w:color w:val="000000"/>
          <w:sz w:val="24"/>
          <w:szCs w:val="24"/>
        </w:rPr>
        <w:t>-ët e monitorimit apo çdo teknologji tjetër të vënë në dispozicion nga shoqëria “</w:t>
      </w:r>
      <w:proofErr w:type="spellStart"/>
      <w:r w:rsidRPr="001D560B">
        <w:rPr>
          <w:rFonts w:ascii="Garamond" w:hAnsi="Garamond" w:cs="Times New Roman"/>
          <w:color w:val="000000"/>
          <w:sz w:val="24"/>
          <w:szCs w:val="24"/>
        </w:rPr>
        <w:t>ALBTrace</w:t>
      </w:r>
      <w:proofErr w:type="spellEnd"/>
      <w:r w:rsidRPr="001D560B">
        <w:rPr>
          <w:rFonts w:ascii="Garamond" w:hAnsi="Garamond" w:cs="Times New Roman"/>
          <w:color w:val="000000"/>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për kryerjen e shërbimit të shënjimit dhe gjurmimit;</w:t>
      </w:r>
    </w:p>
    <w:p w14:paraId="3C1621B8" w14:textId="33BAF6CD"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lastRenderedPageBreak/>
        <w:t>ç)</w:t>
      </w:r>
      <w:r w:rsidR="000B7EDD">
        <w:rPr>
          <w:rFonts w:ascii="Garamond" w:hAnsi="Garamond" w:cs="Times New Roman"/>
          <w:sz w:val="24"/>
          <w:szCs w:val="24"/>
        </w:rPr>
        <w:t xml:space="preserve"> </w:t>
      </w:r>
      <w:r w:rsidRPr="001D560B">
        <w:rPr>
          <w:rFonts w:ascii="Garamond" w:hAnsi="Garamond" w:cs="Times New Roman"/>
          <w:sz w:val="24"/>
          <w:szCs w:val="24"/>
        </w:rPr>
        <w:t xml:space="preserve">kryerja e çdo veprimi, që ka për qëllim ose efekt të pengojë, të shmangë, të devijojë apo të dëmtojë në çfarëdo forme procesin e shënjimit, gjurmimit, monitorimit, verifikimit apo raportimit të </w:t>
      </w:r>
      <w:proofErr w:type="spellStart"/>
      <w:r w:rsidRPr="001D560B">
        <w:rPr>
          <w:rFonts w:ascii="Garamond" w:hAnsi="Garamond" w:cs="Times New Roman"/>
          <w:sz w:val="24"/>
          <w:szCs w:val="24"/>
        </w:rPr>
        <w:t>të</w:t>
      </w:r>
      <w:proofErr w:type="spellEnd"/>
      <w:r w:rsidRPr="001D560B">
        <w:rPr>
          <w:rFonts w:ascii="Garamond" w:hAnsi="Garamond" w:cs="Times New Roman"/>
          <w:sz w:val="24"/>
          <w:szCs w:val="24"/>
        </w:rPr>
        <w:t xml:space="preserve"> dhënave të lidhura me shërbimin e shënjimit.</w:t>
      </w:r>
    </w:p>
    <w:p w14:paraId="3818554E"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1D560B">
        <w:rPr>
          <w:rFonts w:ascii="Garamond" w:hAnsi="Garamond" w:cs="Times New Roman"/>
          <w:bCs/>
          <w:sz w:val="24"/>
          <w:szCs w:val="24"/>
        </w:rPr>
        <w:t>IV. PROCEDURAT PËR POROSITJEN, PAGESËN DHE KRYERJEN E SHËRBIMIT TË SHËNJIMIT</w:t>
      </w:r>
    </w:p>
    <w:p w14:paraId="188D536D" w14:textId="3383BFF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1.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 xml:space="preserve">” </w:t>
      </w:r>
      <w:proofErr w:type="spellStart"/>
      <w:r w:rsidR="001D560B">
        <w:rPr>
          <w:rFonts w:ascii="Garamond" w:hAnsi="Garamond" w:cs="Times New Roman"/>
          <w:i/>
          <w:iCs/>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menaxhon urdhrat e shënjimit</w:t>
      </w:r>
      <w:r w:rsidR="001D560B">
        <w:rPr>
          <w:rFonts w:ascii="Garamond" w:hAnsi="Garamond" w:cs="Times New Roman"/>
          <w:sz w:val="24"/>
          <w:szCs w:val="24"/>
        </w:rPr>
        <w:t>,</w:t>
      </w:r>
      <w:r w:rsidRPr="001D560B">
        <w:rPr>
          <w:rFonts w:ascii="Garamond" w:hAnsi="Garamond" w:cs="Times New Roman"/>
          <w:sz w:val="24"/>
          <w:szCs w:val="24"/>
        </w:rPr>
        <w:t xml:space="preserve"> si dhe planifikon </w:t>
      </w:r>
      <w:proofErr w:type="spellStart"/>
      <w:r w:rsidRPr="001D560B">
        <w:rPr>
          <w:rFonts w:ascii="Garamond" w:hAnsi="Garamond" w:cs="Times New Roman"/>
          <w:sz w:val="24"/>
          <w:szCs w:val="24"/>
        </w:rPr>
        <w:t>disponueshmërinë</w:t>
      </w:r>
      <w:proofErr w:type="spellEnd"/>
      <w:r w:rsidRPr="001D560B">
        <w:rPr>
          <w:rFonts w:ascii="Garamond" w:hAnsi="Garamond" w:cs="Times New Roman"/>
          <w:sz w:val="24"/>
          <w:szCs w:val="24"/>
        </w:rPr>
        <w:t xml:space="preserve"> e shënjuesit (RUM), si dhe sigurimin e vazhdimësisë dhe ofrimit të pandërprerë të shërbimit</w:t>
      </w:r>
      <w:r w:rsidR="001D560B">
        <w:rPr>
          <w:rFonts w:ascii="Garamond" w:hAnsi="Garamond" w:cs="Times New Roman"/>
          <w:sz w:val="24"/>
          <w:szCs w:val="24"/>
        </w:rPr>
        <w:t xml:space="preserve"> të shënjimit të karburanteve.</w:t>
      </w:r>
    </w:p>
    <w:p w14:paraId="00C63805" w14:textId="643558BC"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Subjektet e detyruara porosisin dhe kryejnë pagesën e shërbimit të shënjimit pranë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000B7EDD">
        <w:rPr>
          <w:rFonts w:ascii="Garamond" w:hAnsi="Garamond" w:cs="Times New Roman"/>
          <w:i/>
          <w:iCs/>
          <w:sz w:val="24"/>
          <w:szCs w:val="24"/>
        </w:rPr>
        <w:t xml:space="preserve"> </w:t>
      </w:r>
      <w:proofErr w:type="spellStart"/>
      <w:r w:rsidR="000B7EDD">
        <w:rPr>
          <w:rFonts w:ascii="Garamond" w:hAnsi="Garamond" w:cs="Times New Roman"/>
          <w:i/>
          <w:iCs/>
          <w:sz w:val="24"/>
          <w:szCs w:val="24"/>
        </w:rPr>
        <w:t>sh.a</w:t>
      </w:r>
      <w:proofErr w:type="spellEnd"/>
      <w:r w:rsidR="000B7EDD">
        <w:rPr>
          <w:rFonts w:ascii="Garamond" w:hAnsi="Garamond" w:cs="Times New Roman"/>
          <w:i/>
          <w:iCs/>
          <w:sz w:val="24"/>
          <w:szCs w:val="24"/>
        </w:rPr>
        <w:t>.</w:t>
      </w:r>
    </w:p>
    <w:p w14:paraId="4F5FCCDD"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 3. Çmimi i shërbimit të shënjimit është në vlerën 6.5 (gjashtë pikë pesë) euro pa TVSH për çdo 1 000 (një mijë) litra karburant të shënjuar.</w:t>
      </w:r>
    </w:p>
    <w:p w14:paraId="29432B34" w14:textId="74C34E6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4. Procesi i parapagimit për shërbimin e shënjimit të karburanteve fillon në momentin kur subjekti i detyruar kryen një pagesë</w:t>
      </w:r>
      <w:r w:rsidR="001D560B">
        <w:rPr>
          <w:rFonts w:ascii="Garamond" w:hAnsi="Garamond" w:cs="Times New Roman"/>
          <w:sz w:val="24"/>
          <w:szCs w:val="24"/>
        </w:rPr>
        <w:t>,</w:t>
      </w:r>
      <w:r w:rsidRPr="001D560B">
        <w:rPr>
          <w:rFonts w:ascii="Garamond" w:hAnsi="Garamond" w:cs="Times New Roman"/>
          <w:sz w:val="24"/>
          <w:szCs w:val="24"/>
        </w:rPr>
        <w:t xml:space="preserve"> me qëllim sigurimin ose rritjen e balancës së parapaguar të </w:t>
      </w:r>
      <w:proofErr w:type="spellStart"/>
      <w:r w:rsidRPr="001D560B">
        <w:rPr>
          <w:rFonts w:ascii="Garamond" w:hAnsi="Garamond" w:cs="Times New Roman"/>
          <w:sz w:val="24"/>
          <w:szCs w:val="24"/>
        </w:rPr>
        <w:t>disponueshme</w:t>
      </w:r>
      <w:proofErr w:type="spellEnd"/>
      <w:r w:rsidRPr="001D560B">
        <w:rPr>
          <w:rFonts w:ascii="Garamond" w:hAnsi="Garamond" w:cs="Times New Roman"/>
          <w:sz w:val="24"/>
          <w:szCs w:val="24"/>
        </w:rPr>
        <w:t xml:space="preserve"> për shërbimin e shënjimit, përmes llogarive bankare të rëna dakord dhe duke përdorur referencë faturimin e kryer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për parapagimin përkatës. Fondet transferohen nga llogaria bankare e subjektit të detyruar në llogarinë bankare të posaçme të përcaktuar të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sz w:val="24"/>
          <w:szCs w:val="24"/>
        </w:rPr>
        <w:t>.</w:t>
      </w:r>
    </w:p>
    <w:p w14:paraId="10DD44EF"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5. Balanca e parapaguar përbën kredinë monetare të </w:t>
      </w:r>
      <w:proofErr w:type="spellStart"/>
      <w:r w:rsidRPr="001D560B">
        <w:rPr>
          <w:rFonts w:ascii="Garamond" w:hAnsi="Garamond" w:cs="Times New Roman"/>
          <w:sz w:val="24"/>
          <w:szCs w:val="24"/>
        </w:rPr>
        <w:t>disponueshme</w:t>
      </w:r>
      <w:proofErr w:type="spellEnd"/>
      <w:r w:rsidRPr="001D560B">
        <w:rPr>
          <w:rFonts w:ascii="Garamond" w:hAnsi="Garamond" w:cs="Times New Roman"/>
          <w:sz w:val="24"/>
          <w:szCs w:val="24"/>
        </w:rPr>
        <w:t xml:space="preserve"> të subjektit të detyruar për mbulimin e kostove të shërbimit të shënjimit dhe nuk mund të jetë, në asnjë rast, më e ulët se 6,5 (gjashtë presje pesë) euro, shumë e cila mbulon koston minimale të shënjimit për një sasi prej 1 000 (një mijë) litrash karburant.</w:t>
      </w:r>
    </w:p>
    <w:p w14:paraId="13AA2C8A" w14:textId="7977CEBA"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6. Pas marrjes së fondeve,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1D560B">
        <w:rPr>
          <w:rFonts w:ascii="Garamond" w:hAnsi="Garamond" w:cs="Times New Roman"/>
          <w:sz w:val="24"/>
          <w:szCs w:val="24"/>
        </w:rPr>
        <w:t xml:space="preserve">” </w:t>
      </w:r>
      <w:proofErr w:type="spellStart"/>
      <w:r w:rsidR="001D560B">
        <w:rPr>
          <w:rFonts w:ascii="Garamond" w:hAnsi="Garamond" w:cs="Times New Roman"/>
          <w:sz w:val="24"/>
          <w:szCs w:val="24"/>
        </w:rPr>
        <w:t>sh.a</w:t>
      </w:r>
      <w:proofErr w:type="spellEnd"/>
      <w:r w:rsidR="001D560B">
        <w:rPr>
          <w:rFonts w:ascii="Garamond" w:hAnsi="Garamond" w:cs="Times New Roman"/>
          <w:sz w:val="24"/>
          <w:szCs w:val="24"/>
        </w:rPr>
        <w:t>.</w:t>
      </w:r>
      <w:r w:rsidRPr="001D560B">
        <w:rPr>
          <w:rFonts w:ascii="Garamond" w:hAnsi="Garamond" w:cs="Times New Roman"/>
          <w:sz w:val="24"/>
          <w:szCs w:val="24"/>
        </w:rPr>
        <w:t xml:space="preserve"> verifikon pagesën për sa i përket përfundimit të </w:t>
      </w:r>
      <w:proofErr w:type="spellStart"/>
      <w:r w:rsidRPr="001D560B">
        <w:rPr>
          <w:rFonts w:ascii="Garamond" w:hAnsi="Garamond" w:cs="Times New Roman"/>
          <w:sz w:val="24"/>
          <w:szCs w:val="24"/>
        </w:rPr>
        <w:t>transfertës</w:t>
      </w:r>
      <w:proofErr w:type="spellEnd"/>
      <w:r w:rsidRPr="001D560B">
        <w:rPr>
          <w:rFonts w:ascii="Garamond" w:hAnsi="Garamond" w:cs="Times New Roman"/>
          <w:sz w:val="24"/>
          <w:szCs w:val="24"/>
        </w:rPr>
        <w:t xml:space="preserve">, saktësisë së shumës dhe monedhës, si dhe përputhshmërisë së referencës së pagesës </w:t>
      </w:r>
      <w:r w:rsidR="001D560B" w:rsidRPr="001D560B">
        <w:rPr>
          <w:rFonts w:ascii="Garamond" w:hAnsi="Garamond" w:cs="Times New Roman"/>
          <w:sz w:val="24"/>
          <w:szCs w:val="24"/>
        </w:rPr>
        <w:t xml:space="preserve">me subjektin e detyruar </w:t>
      </w:r>
      <w:r w:rsidRPr="001D560B">
        <w:rPr>
          <w:rFonts w:ascii="Garamond" w:hAnsi="Garamond" w:cs="Times New Roman"/>
          <w:sz w:val="24"/>
          <w:szCs w:val="24"/>
        </w:rPr>
        <w:t xml:space="preserve">përkatës. Deri në përfundimin e këtij verifikimi, fondet nuk konsiderohen të </w:t>
      </w:r>
      <w:proofErr w:type="spellStart"/>
      <w:r w:rsidRPr="001D560B">
        <w:rPr>
          <w:rFonts w:ascii="Garamond" w:hAnsi="Garamond" w:cs="Times New Roman"/>
          <w:sz w:val="24"/>
          <w:szCs w:val="24"/>
        </w:rPr>
        <w:t>disponueshme</w:t>
      </w:r>
      <w:proofErr w:type="spellEnd"/>
      <w:r w:rsidRPr="001D560B">
        <w:rPr>
          <w:rFonts w:ascii="Garamond" w:hAnsi="Garamond" w:cs="Times New Roman"/>
          <w:sz w:val="24"/>
          <w:szCs w:val="24"/>
        </w:rPr>
        <w:t xml:space="preserve"> për përdorim në sistemin e shënjimit.</w:t>
      </w:r>
    </w:p>
    <w:p w14:paraId="027B67F4"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7. Pas përfundimit të verifikimit, parapagimi regjistrohet në Sistemin e Integritetit të Karburanteve, duke kredituar balancën e parapaguar të subjektit të detyruar, e cila bëhet menjëherë e përdorshme për kryerjen e operacioneve të shënjimit. Sistemi i Integritetit të Karburanteve shërben si sistemi zyrtar i regjistrimit të balancës së parapaguar dhe siguron zbritjen e saktë dhe automatike të çdo përdorimi të mëtejshëm të shënjuesit. Në mungesë të kredisë minimale të përcaktuar, procesi i shënjimit pezullohet automatikisht deri në rikthimin e saj në nivelin minimal të kërkuar.</w:t>
      </w:r>
    </w:p>
    <w:p w14:paraId="534FA97F" w14:textId="1D3A6AF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8. Pas përditësimit të balancës së parapaguar,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 xml:space="preserve">” </w:t>
      </w:r>
      <w:proofErr w:type="spellStart"/>
      <w:r w:rsidR="001D560B">
        <w:rPr>
          <w:rFonts w:ascii="Garamond" w:hAnsi="Garamond" w:cs="Times New Roman"/>
          <w:i/>
          <w:iCs/>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njofton subjektin e detyruar përmes një njoftimi zyrtar elektronik të transmetuar nëpërmjet postës elektronike, duke konfirmuar kreditimin e balancës së parapaguar dhe </w:t>
      </w:r>
      <w:proofErr w:type="spellStart"/>
      <w:r w:rsidRPr="001D560B">
        <w:rPr>
          <w:rFonts w:ascii="Garamond" w:hAnsi="Garamond" w:cs="Times New Roman"/>
          <w:sz w:val="24"/>
          <w:szCs w:val="24"/>
        </w:rPr>
        <w:t>disponueshmërinë</w:t>
      </w:r>
      <w:proofErr w:type="spellEnd"/>
      <w:r w:rsidRPr="001D560B">
        <w:rPr>
          <w:rFonts w:ascii="Garamond" w:hAnsi="Garamond" w:cs="Times New Roman"/>
          <w:sz w:val="24"/>
          <w:szCs w:val="24"/>
        </w:rPr>
        <w:t xml:space="preserve"> e fondeve për përdorim </w:t>
      </w:r>
      <w:proofErr w:type="spellStart"/>
      <w:r w:rsidRPr="001D560B">
        <w:rPr>
          <w:rFonts w:ascii="Garamond" w:hAnsi="Garamond" w:cs="Times New Roman"/>
          <w:sz w:val="24"/>
          <w:szCs w:val="24"/>
        </w:rPr>
        <w:t>operacional</w:t>
      </w:r>
      <w:proofErr w:type="spellEnd"/>
      <w:r w:rsidR="001D560B">
        <w:rPr>
          <w:rFonts w:ascii="Garamond" w:hAnsi="Garamond" w:cs="Times New Roman"/>
          <w:sz w:val="24"/>
          <w:szCs w:val="24"/>
        </w:rPr>
        <w:t>,</w:t>
      </w:r>
      <w:r w:rsidRPr="001D560B">
        <w:rPr>
          <w:rFonts w:ascii="Garamond" w:hAnsi="Garamond" w:cs="Times New Roman"/>
          <w:sz w:val="24"/>
          <w:szCs w:val="24"/>
        </w:rPr>
        <w:t xml:space="preserve"> në ku</w:t>
      </w:r>
      <w:r w:rsidR="001D560B">
        <w:rPr>
          <w:rFonts w:ascii="Garamond" w:hAnsi="Garamond" w:cs="Times New Roman"/>
          <w:sz w:val="24"/>
          <w:szCs w:val="24"/>
        </w:rPr>
        <w:t>adër të shërbimit të shënjimit.</w:t>
      </w:r>
    </w:p>
    <w:p w14:paraId="32264D46" w14:textId="3F3634B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9. Shërbimi i shënjimit realizohet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pas shlyerjes së të gjitha detyrimeve fiskale të zbatueshme që lidhen me k</w:t>
      </w:r>
      <w:r w:rsidR="001D560B">
        <w:rPr>
          <w:rFonts w:ascii="Garamond" w:hAnsi="Garamond" w:cs="Times New Roman"/>
          <w:sz w:val="24"/>
          <w:szCs w:val="24"/>
        </w:rPr>
        <w:t>arburantet, objekt akcize.</w:t>
      </w:r>
    </w:p>
    <w:p w14:paraId="026F42A3" w14:textId="442BA23B"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10. Autoritetet doganore apo tatimore, sipas rastit, refuzojnë çdo shlyerje të detyrimeve fiskale nga subjektet e detyruara nëse shërbimi i shënjimit nuk është kryer për karburantet përkatëse, në përputhje me parashikimet e ligjit nr.</w:t>
      </w:r>
      <w:r w:rsidR="001D560B">
        <w:rPr>
          <w:rFonts w:ascii="Garamond" w:hAnsi="Garamond" w:cs="Times New Roman"/>
          <w:sz w:val="24"/>
          <w:szCs w:val="24"/>
        </w:rPr>
        <w:t xml:space="preserve"> </w:t>
      </w:r>
      <w:r w:rsidRPr="001D560B">
        <w:rPr>
          <w:rFonts w:ascii="Garamond" w:hAnsi="Garamond" w:cs="Times New Roman"/>
          <w:sz w:val="24"/>
          <w:szCs w:val="24"/>
        </w:rPr>
        <w:t>61/2012, “Për akcizat në Republikën e Shqipërisë”, dhe në funksion të statusit të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 xml:space="preserve">” </w:t>
      </w:r>
      <w:proofErr w:type="spellStart"/>
      <w:r w:rsidR="001D560B">
        <w:rPr>
          <w:rFonts w:ascii="Garamond" w:hAnsi="Garamond" w:cs="Times New Roman"/>
          <w:i/>
          <w:iCs/>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si magazinë fiskale.</w:t>
      </w:r>
    </w:p>
    <w:p w14:paraId="015C1048"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11. Administrata doganore ushtron funksionin e saj mbikëqyrës dhe verifikues mbi këtë proces, në përputhje me legjislacionin në fuqi.</w:t>
      </w:r>
    </w:p>
    <w:p w14:paraId="43E93BF4" w14:textId="0CDCBB6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12. Pas përfundimit të procesit të shënjimit të karburanteve,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 xml:space="preserve">” </w:t>
      </w:r>
      <w:proofErr w:type="spellStart"/>
      <w:r w:rsidR="001D560B">
        <w:rPr>
          <w:rFonts w:ascii="Garamond" w:hAnsi="Garamond" w:cs="Times New Roman"/>
          <w:i/>
          <w:iCs/>
          <w:sz w:val="24"/>
          <w:szCs w:val="24"/>
        </w:rPr>
        <w:t>sh.a</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gjeneron</w:t>
      </w:r>
      <w:proofErr w:type="spellEnd"/>
      <w:r w:rsidRPr="001D560B">
        <w:rPr>
          <w:rFonts w:ascii="Garamond" w:hAnsi="Garamond" w:cs="Times New Roman"/>
          <w:sz w:val="24"/>
          <w:szCs w:val="24"/>
        </w:rPr>
        <w:t xml:space="preserve"> “Certifikatën e shënjimit të karburanteve”, e cila përbën provë të përmbushjes së detyrimeve për sh</w:t>
      </w:r>
      <w:r w:rsidR="00CD23C3">
        <w:rPr>
          <w:rFonts w:ascii="Garamond" w:hAnsi="Garamond" w:cs="Times New Roman"/>
          <w:sz w:val="24"/>
          <w:szCs w:val="24"/>
        </w:rPr>
        <w:t>ë</w:t>
      </w:r>
      <w:bookmarkStart w:id="0" w:name="_GoBack"/>
      <w:bookmarkEnd w:id="0"/>
      <w:r w:rsidRPr="001D560B">
        <w:rPr>
          <w:rFonts w:ascii="Garamond" w:hAnsi="Garamond" w:cs="Times New Roman"/>
          <w:sz w:val="24"/>
          <w:szCs w:val="24"/>
        </w:rPr>
        <w:t>njimin e karburanteve të parashikuara në këtë vendim dhe përdoret për qëllime monitorimi dhe kontrolli nga autoritetet kompetente.</w:t>
      </w:r>
    </w:p>
    <w:p w14:paraId="65ADC70A"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13. Çdo porosi shënjimi e paraqitur për ofrimin e shërbimit të shënjimit të karburanteve duhet të përmbajë informacionin e mëposhtëm:</w:t>
      </w:r>
    </w:p>
    <w:p w14:paraId="56B9BBB3"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Identitetin e subjektit që kërkon kryerjen e shërbimit të shënjimit;</w:t>
      </w:r>
    </w:p>
    <w:p w14:paraId="2E629F8A"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Llojin e karburantit;</w:t>
      </w:r>
    </w:p>
    <w:p w14:paraId="188F3EFC" w14:textId="21E7F46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lastRenderedPageBreak/>
        <w:t>c) Vëllimin e karburantit</w:t>
      </w:r>
      <w:r w:rsidR="000B7EDD">
        <w:rPr>
          <w:rFonts w:ascii="Garamond" w:hAnsi="Garamond" w:cs="Times New Roman"/>
          <w:sz w:val="24"/>
          <w:szCs w:val="24"/>
        </w:rPr>
        <w:t xml:space="preserve"> </w:t>
      </w:r>
      <w:r w:rsidRPr="001D560B">
        <w:rPr>
          <w:rFonts w:ascii="Garamond" w:hAnsi="Garamond" w:cs="Times New Roman"/>
          <w:sz w:val="24"/>
          <w:szCs w:val="24"/>
        </w:rPr>
        <w:t xml:space="preserve">të specifikuar në faturë dhe në </w:t>
      </w:r>
      <w:proofErr w:type="spellStart"/>
      <w:r w:rsidRPr="001D560B">
        <w:rPr>
          <w:rFonts w:ascii="Garamond" w:hAnsi="Garamond" w:cs="Times New Roman"/>
          <w:sz w:val="24"/>
          <w:szCs w:val="24"/>
        </w:rPr>
        <w:t>kalimatës</w:t>
      </w:r>
      <w:proofErr w:type="spellEnd"/>
      <w:r w:rsidRPr="001D560B">
        <w:rPr>
          <w:rFonts w:ascii="Garamond" w:hAnsi="Garamond" w:cs="Times New Roman"/>
          <w:sz w:val="24"/>
          <w:szCs w:val="24"/>
        </w:rPr>
        <w:t>;</w:t>
      </w:r>
    </w:p>
    <w:p w14:paraId="4A7018D2" w14:textId="7CBB7D6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ç)</w:t>
      </w:r>
      <w:r w:rsidR="000B7EDD">
        <w:rPr>
          <w:rFonts w:ascii="Garamond" w:hAnsi="Garamond" w:cs="Times New Roman"/>
          <w:sz w:val="24"/>
          <w:szCs w:val="24"/>
        </w:rPr>
        <w:t xml:space="preserve"> </w:t>
      </w:r>
      <w:r w:rsidRPr="001D560B">
        <w:rPr>
          <w:rFonts w:ascii="Garamond" w:hAnsi="Garamond" w:cs="Times New Roman"/>
          <w:sz w:val="24"/>
          <w:szCs w:val="24"/>
        </w:rPr>
        <w:t xml:space="preserve">Kapacitetin total të autobotit, numrin e </w:t>
      </w:r>
      <w:proofErr w:type="spellStart"/>
      <w:r w:rsidRPr="001D560B">
        <w:rPr>
          <w:rFonts w:ascii="Garamond" w:hAnsi="Garamond" w:cs="Times New Roman"/>
          <w:sz w:val="24"/>
          <w:szCs w:val="24"/>
        </w:rPr>
        <w:t>kompartimenteve</w:t>
      </w:r>
      <w:proofErr w:type="spellEnd"/>
      <w:r w:rsidRPr="001D560B">
        <w:rPr>
          <w:rFonts w:ascii="Garamond" w:hAnsi="Garamond" w:cs="Times New Roman"/>
          <w:sz w:val="24"/>
          <w:szCs w:val="24"/>
        </w:rPr>
        <w:t xml:space="preserve"> (dhomave), kapacitetin individual të secilit </w:t>
      </w:r>
      <w:proofErr w:type="spellStart"/>
      <w:r w:rsidRPr="001D560B">
        <w:rPr>
          <w:rFonts w:ascii="Garamond" w:hAnsi="Garamond" w:cs="Times New Roman"/>
          <w:sz w:val="24"/>
          <w:szCs w:val="24"/>
        </w:rPr>
        <w:t>kompartiment</w:t>
      </w:r>
      <w:proofErr w:type="spellEnd"/>
      <w:r w:rsidRPr="001D560B">
        <w:rPr>
          <w:rFonts w:ascii="Garamond" w:hAnsi="Garamond" w:cs="Times New Roman"/>
          <w:sz w:val="24"/>
          <w:szCs w:val="24"/>
        </w:rPr>
        <w:t xml:space="preserve"> si dhe llojin e karburantit të transportuar në secilin </w:t>
      </w:r>
      <w:proofErr w:type="spellStart"/>
      <w:r w:rsidRPr="001D560B">
        <w:rPr>
          <w:rFonts w:ascii="Garamond" w:hAnsi="Garamond" w:cs="Times New Roman"/>
          <w:sz w:val="24"/>
          <w:szCs w:val="24"/>
        </w:rPr>
        <w:t>kompartiment</w:t>
      </w:r>
      <w:proofErr w:type="spellEnd"/>
      <w:r w:rsidRPr="001D560B">
        <w:rPr>
          <w:rFonts w:ascii="Garamond" w:hAnsi="Garamond" w:cs="Times New Roman"/>
          <w:sz w:val="24"/>
          <w:szCs w:val="24"/>
        </w:rPr>
        <w:t>;</w:t>
      </w:r>
    </w:p>
    <w:p w14:paraId="497510DF"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d) </w:t>
      </w:r>
      <w:proofErr w:type="spellStart"/>
      <w:r w:rsidRPr="001D560B">
        <w:rPr>
          <w:rFonts w:ascii="Garamond" w:hAnsi="Garamond" w:cs="Times New Roman"/>
          <w:sz w:val="24"/>
          <w:szCs w:val="24"/>
        </w:rPr>
        <w:t>Destinacionin</w:t>
      </w:r>
      <w:proofErr w:type="spellEnd"/>
      <w:r w:rsidRPr="001D560B">
        <w:rPr>
          <w:rFonts w:ascii="Garamond" w:hAnsi="Garamond" w:cs="Times New Roman"/>
          <w:sz w:val="24"/>
          <w:szCs w:val="24"/>
        </w:rPr>
        <w:t xml:space="preserve"> e furnizimit/dërgesës së karburantit dhe identitetin e subjektit pritës;</w:t>
      </w:r>
    </w:p>
    <w:p w14:paraId="2B151A06" w14:textId="42B1952E"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dh)</w:t>
      </w:r>
      <w:r w:rsidR="001D560B">
        <w:rPr>
          <w:rFonts w:ascii="Garamond" w:hAnsi="Garamond" w:cs="Times New Roman"/>
          <w:sz w:val="24"/>
          <w:szCs w:val="24"/>
        </w:rPr>
        <w:t xml:space="preserve"> </w:t>
      </w:r>
      <w:r w:rsidRPr="001D560B">
        <w:rPr>
          <w:rFonts w:ascii="Garamond" w:hAnsi="Garamond" w:cs="Times New Roman"/>
          <w:sz w:val="24"/>
          <w:szCs w:val="24"/>
        </w:rPr>
        <w:t>Dokumentacionin provues që konfirmon shlyerjen e të gjitha detyrimeve të zbatueshme të akcizës dhe detyrimeve të tjera fiskale, sipas verifikimit të kryer nga administrata doganore.</w:t>
      </w:r>
    </w:p>
    <w:p w14:paraId="639417F1" w14:textId="299C17A9"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14.</w:t>
      </w:r>
      <w:r w:rsidR="000B7EDD">
        <w:rPr>
          <w:rFonts w:ascii="Garamond" w:hAnsi="Garamond" w:cs="Times New Roman"/>
          <w:sz w:val="24"/>
          <w:szCs w:val="24"/>
        </w:rPr>
        <w:t xml:space="preserve"> </w:t>
      </w:r>
      <w:r w:rsidRPr="001D560B">
        <w:rPr>
          <w:rFonts w:ascii="Garamond" w:hAnsi="Garamond" w:cs="Times New Roman"/>
          <w:sz w:val="24"/>
          <w:szCs w:val="24"/>
        </w:rPr>
        <w:t>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regjistron porositë e marra në sistemin FIS. Shërbimi i shënjimit të karburanteve do të kryhet nga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në pikat e caktuara për shënjim, siç specifikohet në porosinë e bërë/deklaruar nga secili subjekt i detyruar.</w:t>
      </w:r>
    </w:p>
    <w:p w14:paraId="4367687E" w14:textId="2FFB07B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15.</w:t>
      </w:r>
      <w:r w:rsidR="000B7EDD">
        <w:rPr>
          <w:rFonts w:ascii="Garamond" w:hAnsi="Garamond" w:cs="Times New Roman"/>
          <w:sz w:val="24"/>
          <w:szCs w:val="24"/>
        </w:rPr>
        <w:t xml:space="preserve"> </w:t>
      </w:r>
      <w:r w:rsidRPr="001D560B">
        <w:rPr>
          <w:rFonts w:ascii="Garamond" w:hAnsi="Garamond" w:cs="Times New Roman"/>
          <w:sz w:val="24"/>
          <w:szCs w:val="24"/>
        </w:rPr>
        <w:t>Pas marrjes së porosive dhe konfirmimit të pagesës,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001D560B">
        <w:rPr>
          <w:rFonts w:ascii="Garamond" w:hAnsi="Garamond" w:cs="Times New Roman"/>
          <w:sz w:val="24"/>
          <w:szCs w:val="24"/>
        </w:rPr>
        <w:t>sh.a</w:t>
      </w:r>
      <w:proofErr w:type="spellEnd"/>
      <w:r w:rsidR="001D560B">
        <w:rPr>
          <w:rFonts w:ascii="Garamond" w:hAnsi="Garamond" w:cs="Times New Roman"/>
          <w:sz w:val="24"/>
          <w:szCs w:val="24"/>
        </w:rPr>
        <w:t>.</w:t>
      </w:r>
      <w:r w:rsidRPr="001D560B">
        <w:rPr>
          <w:rFonts w:ascii="Garamond" w:hAnsi="Garamond" w:cs="Times New Roman"/>
          <w:sz w:val="24"/>
          <w:szCs w:val="24"/>
        </w:rPr>
        <w:t xml:space="preserve"> kryen shërbimin e shënjimit “sa më parë të jetë e arsyeshme”, por, në çdo rast, jo më vonë se 24 (njëzet e katër) orë nga data e konfirmimit të pagesës për marrjen e porosisë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w:t>
      </w:r>
    </w:p>
    <w:p w14:paraId="712091D9" w14:textId="2135E92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16.</w:t>
      </w:r>
      <w:r w:rsidR="000B7EDD">
        <w:rPr>
          <w:rFonts w:ascii="Garamond" w:hAnsi="Garamond" w:cs="Times New Roman"/>
          <w:sz w:val="24"/>
          <w:szCs w:val="24"/>
        </w:rPr>
        <w:t xml:space="preserve"> </w:t>
      </w:r>
      <w:r w:rsidRPr="001D560B">
        <w:rPr>
          <w:rFonts w:ascii="Garamond" w:hAnsi="Garamond" w:cs="Times New Roman"/>
          <w:sz w:val="24"/>
          <w:szCs w:val="24"/>
        </w:rPr>
        <w:t>Subjektet e detyruara, të cilat porosisin pranë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shërbimin e shënjimit pas pagesës së çmimit të shërbimit të shënjimit, përfitojnë shërbimin përkatës dhe pajisen me konfirmimin përkatës të kryerjes së tij.</w:t>
      </w:r>
    </w:p>
    <w:p w14:paraId="09881724" w14:textId="1F30B32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bCs/>
          <w:sz w:val="24"/>
          <w:szCs w:val="24"/>
        </w:rPr>
        <w:t>V. REA</w:t>
      </w:r>
      <w:r w:rsidR="001D560B">
        <w:rPr>
          <w:rFonts w:ascii="Garamond" w:hAnsi="Garamond" w:cs="Times New Roman"/>
          <w:bCs/>
          <w:sz w:val="24"/>
          <w:szCs w:val="24"/>
        </w:rPr>
        <w:t>LIZIMI I SHËRBIMIT TË SHËNJIMIT</w:t>
      </w:r>
    </w:p>
    <w:p w14:paraId="44EC635F" w14:textId="5CA2A87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1. Shënjimi i detyrueshëm i lëndëve djegëse përfshin të gjitha produktet e bardha (gazoil dhe benzen), sipas standardeve përkatëse të cilësisë dhe që kanë për </w:t>
      </w:r>
      <w:proofErr w:type="spellStart"/>
      <w:r w:rsidRPr="001D560B">
        <w:rPr>
          <w:rFonts w:ascii="Garamond" w:hAnsi="Garamond" w:cs="Times New Roman"/>
          <w:sz w:val="24"/>
          <w:szCs w:val="24"/>
        </w:rPr>
        <w:t>destinacion</w:t>
      </w:r>
      <w:proofErr w:type="spellEnd"/>
      <w:r w:rsidRPr="001D560B">
        <w:rPr>
          <w:rFonts w:ascii="Garamond" w:hAnsi="Garamond" w:cs="Times New Roman"/>
          <w:sz w:val="24"/>
          <w:szCs w:val="24"/>
        </w:rPr>
        <w:t xml:space="preserve"> hedhjen në qarkullim të lirë, përveç produkteve që janë të përjashtuara/të reduktuara nga taksat, sipas parashikimeve të legjislacionit doganor; </w:t>
      </w:r>
      <w:proofErr w:type="spellStart"/>
      <w:r w:rsidRPr="001D560B">
        <w:rPr>
          <w:rFonts w:ascii="Garamond" w:hAnsi="Garamond" w:cs="Times New Roman"/>
          <w:sz w:val="24"/>
          <w:szCs w:val="24"/>
        </w:rPr>
        <w:t>specifikisht</w:t>
      </w:r>
      <w:proofErr w:type="spellEnd"/>
      <w:r w:rsidRPr="001D560B">
        <w:rPr>
          <w:rFonts w:ascii="Garamond" w:hAnsi="Garamond" w:cs="Times New Roman"/>
          <w:sz w:val="24"/>
          <w:szCs w:val="24"/>
        </w:rPr>
        <w:t xml:space="preserve"> produktet me emërtimet dhe klasifikimin tarifor të NKM,-së si vijon: gazoil (27101942,</w:t>
      </w:r>
      <w:r w:rsidR="001D560B">
        <w:rPr>
          <w:rFonts w:ascii="Garamond" w:hAnsi="Garamond" w:cs="Times New Roman"/>
          <w:sz w:val="24"/>
          <w:szCs w:val="24"/>
        </w:rPr>
        <w:t xml:space="preserve"> </w:t>
      </w:r>
      <w:r w:rsidRPr="001D560B">
        <w:rPr>
          <w:rFonts w:ascii="Garamond" w:hAnsi="Garamond" w:cs="Times New Roman"/>
          <w:sz w:val="24"/>
          <w:szCs w:val="24"/>
        </w:rPr>
        <w:t>27101944,</w:t>
      </w:r>
      <w:r w:rsidR="000B7EDD">
        <w:rPr>
          <w:rFonts w:ascii="Garamond" w:hAnsi="Garamond" w:cs="Times New Roman"/>
          <w:sz w:val="24"/>
          <w:szCs w:val="24"/>
        </w:rPr>
        <w:t xml:space="preserve"> </w:t>
      </w:r>
      <w:r w:rsidRPr="001D560B">
        <w:rPr>
          <w:rFonts w:ascii="Garamond" w:hAnsi="Garamond" w:cs="Times New Roman"/>
          <w:sz w:val="24"/>
          <w:szCs w:val="24"/>
        </w:rPr>
        <w:t>27101946, 29101948 dhe 27102011), benzinë pa plumb (27101241, 27101245 dhe 27101249), p</w:t>
      </w:r>
      <w:r w:rsidR="001D560B">
        <w:rPr>
          <w:rFonts w:ascii="Garamond" w:hAnsi="Garamond" w:cs="Times New Roman"/>
          <w:sz w:val="24"/>
          <w:szCs w:val="24"/>
        </w:rPr>
        <w:t>ërpara vënies së tyre në treg.</w:t>
      </w:r>
    </w:p>
    <w:p w14:paraId="3BACFC31" w14:textId="6AFF986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 2.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1D560B">
        <w:rPr>
          <w:rFonts w:ascii="Garamond" w:hAnsi="Garamond" w:cs="Times New Roman"/>
          <w:i/>
          <w:iCs/>
          <w:sz w:val="24"/>
          <w:szCs w:val="24"/>
        </w:rPr>
        <w:t>CO</w:t>
      </w:r>
      <w:proofErr w:type="spellEnd"/>
      <w:r w:rsidR="001D560B">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001D560B">
        <w:rPr>
          <w:rFonts w:ascii="Garamond" w:hAnsi="Garamond" w:cs="Times New Roman"/>
          <w:i/>
          <w:iCs/>
          <w:sz w:val="24"/>
          <w:szCs w:val="24"/>
        </w:rPr>
        <w:t>.</w:t>
      </w:r>
      <w:r w:rsidRPr="001D560B">
        <w:rPr>
          <w:rFonts w:ascii="Garamond" w:hAnsi="Garamond" w:cs="Times New Roman"/>
          <w:sz w:val="24"/>
          <w:szCs w:val="24"/>
        </w:rPr>
        <w:t xml:space="preserve"> ka të drejtën ekskluzive për të ofruar shërbimin e shënjimit të karburanteve në të gjithë territorin e Republikës së Shqipërisë për të gjitha produktet e shënjimit, si dhe për të arkëtuar çmimin e shërbimit të shënjimit të karburanteve.</w:t>
      </w:r>
    </w:p>
    <w:p w14:paraId="7653C4FB" w14:textId="15C2EA0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w:t>
      </w:r>
      <w:r w:rsidR="000B7EDD">
        <w:rPr>
          <w:rFonts w:ascii="Garamond" w:hAnsi="Garamond" w:cs="Times New Roman"/>
          <w:sz w:val="24"/>
          <w:szCs w:val="24"/>
        </w:rPr>
        <w:t xml:space="preserve"> </w:t>
      </w:r>
      <w:r w:rsidRPr="001D560B">
        <w:rPr>
          <w:rFonts w:ascii="Garamond" w:hAnsi="Garamond" w:cs="Times New Roman"/>
          <w:sz w:val="24"/>
          <w:szCs w:val="24"/>
        </w:rPr>
        <w:t>Shënjimi i karburanteve do të realizohet në 4 pika shënjimi të ngritura dhe të instaluara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Pr="001D560B">
        <w:rPr>
          <w:rFonts w:ascii="Garamond" w:hAnsi="Garamond" w:cs="Times New Roman"/>
          <w:i/>
          <w:iCs/>
          <w:sz w:val="24"/>
          <w:szCs w:val="24"/>
        </w:rPr>
        <w:t>”</w:t>
      </w:r>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w:t>
      </w:r>
      <w:r w:rsidRPr="001D560B">
        <w:rPr>
          <w:rFonts w:ascii="Garamond" w:hAnsi="Garamond" w:cs="Times New Roman"/>
          <w:sz w:val="24"/>
          <w:szCs w:val="24"/>
        </w:rPr>
        <w:t xml:space="preserve"> dhe të shpërndara në të gjithë territorin e Republikës së Shqipërisë, sipas nevojave të </w:t>
      </w:r>
      <w:proofErr w:type="spellStart"/>
      <w:r w:rsidRPr="001D560B">
        <w:rPr>
          <w:rFonts w:ascii="Garamond" w:hAnsi="Garamond" w:cs="Times New Roman"/>
          <w:sz w:val="24"/>
          <w:szCs w:val="24"/>
        </w:rPr>
        <w:t>dakordësuara</w:t>
      </w:r>
      <w:proofErr w:type="spellEnd"/>
      <w:r w:rsidRPr="001D560B">
        <w:rPr>
          <w:rFonts w:ascii="Garamond" w:hAnsi="Garamond" w:cs="Times New Roman"/>
          <w:sz w:val="24"/>
          <w:szCs w:val="24"/>
        </w:rPr>
        <w:t xml:space="preserve"> me </w:t>
      </w:r>
      <w:proofErr w:type="spellStart"/>
      <w:r w:rsidRPr="001D560B">
        <w:rPr>
          <w:rFonts w:ascii="Garamond" w:hAnsi="Garamond" w:cs="Times New Roman"/>
          <w:sz w:val="24"/>
          <w:szCs w:val="24"/>
        </w:rPr>
        <w:t>DPD</w:t>
      </w:r>
      <w:proofErr w:type="spellEnd"/>
      <w:r w:rsidRPr="001D560B">
        <w:rPr>
          <w:rFonts w:ascii="Garamond" w:hAnsi="Garamond" w:cs="Times New Roman"/>
          <w:sz w:val="24"/>
          <w:szCs w:val="24"/>
        </w:rPr>
        <w:t>-në.</w:t>
      </w:r>
    </w:p>
    <w:p w14:paraId="06B8C194" w14:textId="78CB8CA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4. Të gjitha subjektet e detyruara, përpara fillimit të procesit të shënjimit janë të detyruara të paraqesin pranë </w:t>
      </w:r>
      <w:r w:rsidR="004B5795" w:rsidRPr="001D560B">
        <w:rPr>
          <w:rFonts w:ascii="Garamond" w:hAnsi="Garamond" w:cs="Times New Roman"/>
          <w:sz w:val="24"/>
          <w:szCs w:val="24"/>
        </w:rPr>
        <w:t>përfaqësuesit</w:t>
      </w:r>
      <w:r w:rsidRPr="001D560B">
        <w:rPr>
          <w:rFonts w:ascii="Garamond" w:hAnsi="Garamond" w:cs="Times New Roman"/>
          <w:sz w:val="24"/>
          <w:szCs w:val="24"/>
        </w:rPr>
        <w:t xml:space="preserve"> të autorizuar, i cili ndodhet në pikën e shënjimit të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sh.a</w:t>
      </w:r>
      <w:proofErr w:type="spellEnd"/>
      <w:r w:rsidRPr="001D560B">
        <w:rPr>
          <w:rFonts w:ascii="Garamond" w:hAnsi="Garamond" w:cs="Times New Roman"/>
          <w:i/>
          <w:iCs/>
          <w:sz w:val="24"/>
          <w:szCs w:val="24"/>
        </w:rPr>
        <w:t>.,</w:t>
      </w:r>
      <w:r w:rsidR="004B5795">
        <w:rPr>
          <w:rFonts w:ascii="Garamond" w:hAnsi="Garamond" w:cs="Times New Roman"/>
          <w:sz w:val="24"/>
          <w:szCs w:val="24"/>
        </w:rPr>
        <w:t xml:space="preserve"> të miratuar nga</w:t>
      </w:r>
      <w:r w:rsidR="000B7EDD">
        <w:rPr>
          <w:rFonts w:ascii="Garamond" w:hAnsi="Garamond" w:cs="Times New Roman"/>
          <w:sz w:val="24"/>
          <w:szCs w:val="24"/>
        </w:rPr>
        <w:t xml:space="preserve"> </w:t>
      </w:r>
      <w:r w:rsidRPr="001D560B">
        <w:rPr>
          <w:rFonts w:ascii="Garamond" w:hAnsi="Garamond" w:cs="Times New Roman"/>
          <w:sz w:val="24"/>
          <w:szCs w:val="24"/>
        </w:rPr>
        <w:t>DPD-ja, dokumentacionin e detyrueshëm për fillimin e procesit të shënjimit, si më poshtë vijon:</w:t>
      </w:r>
    </w:p>
    <w:p w14:paraId="78E70FEC" w14:textId="2B885C2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a) Certifikatën e regjistrimit të subjektit (Numri i identifikimit të personit të tatueshëm </w:t>
      </w:r>
      <w:r w:rsidR="004B5795">
        <w:rPr>
          <w:rFonts w:ascii="Garamond" w:hAnsi="Garamond" w:cs="Times New Roman"/>
          <w:sz w:val="24"/>
          <w:szCs w:val="24"/>
        </w:rPr>
        <w:t>–</w:t>
      </w:r>
      <w:r w:rsidRPr="001D560B">
        <w:rPr>
          <w:rFonts w:ascii="Garamond" w:hAnsi="Garamond" w:cs="Times New Roman"/>
          <w:sz w:val="24"/>
          <w:szCs w:val="24"/>
        </w:rPr>
        <w:t xml:space="preserve"> NIPT);</w:t>
      </w:r>
    </w:p>
    <w:p w14:paraId="535AC3AC"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b) Konfirmimin e parapagimit ose të </w:t>
      </w:r>
      <w:proofErr w:type="spellStart"/>
      <w:r w:rsidRPr="001D560B">
        <w:rPr>
          <w:rFonts w:ascii="Garamond" w:hAnsi="Garamond" w:cs="Times New Roman"/>
          <w:sz w:val="24"/>
          <w:szCs w:val="24"/>
        </w:rPr>
        <w:t>disponueshmërisë</w:t>
      </w:r>
      <w:proofErr w:type="spellEnd"/>
      <w:r w:rsidRPr="001D560B">
        <w:rPr>
          <w:rFonts w:ascii="Garamond" w:hAnsi="Garamond" w:cs="Times New Roman"/>
          <w:sz w:val="24"/>
          <w:szCs w:val="24"/>
        </w:rPr>
        <w:t xml:space="preserve"> së një balance të mjaftueshme për ofrimin e shërbimit të shënjimit në sistemin përkatës, si dhe konfirmimin e shlyerjes së të gjitha taksave dhe detyrimeve të zbatueshme;</w:t>
      </w:r>
    </w:p>
    <w:p w14:paraId="5C118FE6"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Faturën e shitjes së lëshuar nga importuesi, ku përcaktohen sasitë dhe lloji i karburantit, i cili do t’i nënshtrohet shënjimit;</w:t>
      </w:r>
    </w:p>
    <w:p w14:paraId="28CA5268"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ç) </w:t>
      </w:r>
      <w:proofErr w:type="spellStart"/>
      <w:r w:rsidRPr="001D560B">
        <w:rPr>
          <w:rFonts w:ascii="Garamond" w:hAnsi="Garamond" w:cs="Times New Roman"/>
          <w:sz w:val="24"/>
          <w:szCs w:val="24"/>
        </w:rPr>
        <w:t>Vetëdeklarimin</w:t>
      </w:r>
      <w:proofErr w:type="spellEnd"/>
      <w:r w:rsidRPr="001D560B">
        <w:rPr>
          <w:rFonts w:ascii="Garamond" w:hAnsi="Garamond" w:cs="Times New Roman"/>
          <w:sz w:val="24"/>
          <w:szCs w:val="24"/>
        </w:rPr>
        <w:t>/dokumentacionin zyrtar provues (nga procesi i matjes gjatë ngarkimit të karburantit) për sasitë përkatëse, sipas dhomave (</w:t>
      </w:r>
      <w:proofErr w:type="spellStart"/>
      <w:r w:rsidRPr="001D560B">
        <w:rPr>
          <w:rFonts w:ascii="Garamond" w:hAnsi="Garamond" w:cs="Times New Roman"/>
          <w:sz w:val="24"/>
          <w:szCs w:val="24"/>
        </w:rPr>
        <w:t>kompartimenteve</w:t>
      </w:r>
      <w:proofErr w:type="spellEnd"/>
      <w:r w:rsidRPr="001D560B">
        <w:rPr>
          <w:rFonts w:ascii="Garamond" w:hAnsi="Garamond" w:cs="Times New Roman"/>
          <w:sz w:val="24"/>
          <w:szCs w:val="24"/>
        </w:rPr>
        <w:t xml:space="preserve">) të autocisternës, në rastet kur këto të dhëna nuk janë të pasqyruara në faturën tatimore. </w:t>
      </w:r>
      <w:proofErr w:type="spellStart"/>
      <w:r w:rsidRPr="001D560B">
        <w:rPr>
          <w:rFonts w:ascii="Garamond" w:hAnsi="Garamond" w:cs="Times New Roman"/>
          <w:sz w:val="24"/>
          <w:szCs w:val="24"/>
        </w:rPr>
        <w:t>Vetëdeklarimi</w:t>
      </w:r>
      <w:proofErr w:type="spellEnd"/>
      <w:r w:rsidRPr="001D560B">
        <w:rPr>
          <w:rFonts w:ascii="Garamond" w:hAnsi="Garamond" w:cs="Times New Roman"/>
          <w:sz w:val="24"/>
          <w:szCs w:val="24"/>
        </w:rPr>
        <w:t xml:space="preserve"> kryhet nëpërmjet formularit standard, sipas aneksit I të këtij vendimi, i cili plotësohet nga subjekti i detyruar mbi bazën e të dhënave të sakta dhe të </w:t>
      </w:r>
      <w:proofErr w:type="spellStart"/>
      <w:r w:rsidRPr="001D560B">
        <w:rPr>
          <w:rFonts w:ascii="Garamond" w:hAnsi="Garamond" w:cs="Times New Roman"/>
          <w:sz w:val="24"/>
          <w:szCs w:val="24"/>
        </w:rPr>
        <w:t>verifikueshme</w:t>
      </w:r>
      <w:proofErr w:type="spellEnd"/>
      <w:r w:rsidRPr="001D560B">
        <w:rPr>
          <w:rFonts w:ascii="Garamond" w:hAnsi="Garamond" w:cs="Times New Roman"/>
          <w:sz w:val="24"/>
          <w:szCs w:val="24"/>
        </w:rPr>
        <w:t xml:space="preserve">, përfshirë të dhënat që rezultojnë nga procesi i matjes gjatë ngarkimit të karburantit (p.sh. përmes pajisjeve matëse – </w:t>
      </w:r>
      <w:proofErr w:type="spellStart"/>
      <w:r w:rsidRPr="001D560B">
        <w:rPr>
          <w:rFonts w:ascii="Garamond" w:hAnsi="Garamond" w:cs="Times New Roman"/>
          <w:sz w:val="24"/>
          <w:szCs w:val="24"/>
        </w:rPr>
        <w:t>kalimatës</w:t>
      </w:r>
      <w:proofErr w:type="spellEnd"/>
      <w:r w:rsidRPr="001D560B">
        <w:rPr>
          <w:rFonts w:ascii="Garamond" w:hAnsi="Garamond" w:cs="Times New Roman"/>
          <w:sz w:val="24"/>
          <w:szCs w:val="24"/>
        </w:rPr>
        <w:t>). Subjekti i detyruar mban përgjegjësi të plotë për saktësinë dhe vërtetësinë e të dhënave të deklaruara në këtë formular, në përputhje me legjislacionin në fuqi.</w:t>
      </w:r>
    </w:p>
    <w:p w14:paraId="74C8302D" w14:textId="63B255DE" w:rsidR="00DB1A50" w:rsidRPr="001D560B" w:rsidRDefault="00DB1A50" w:rsidP="00DB1A50">
      <w:pPr>
        <w:autoSpaceDE w:val="0"/>
        <w:autoSpaceDN w:val="0"/>
        <w:adjustRightInd w:val="0"/>
        <w:spacing w:after="0" w:line="240" w:lineRule="auto"/>
        <w:ind w:firstLine="284"/>
        <w:jc w:val="both"/>
        <w:rPr>
          <w:rFonts w:ascii="Garamond" w:hAnsi="Garamond" w:cs="Times New Roman"/>
          <w:color w:val="000000"/>
          <w:sz w:val="24"/>
          <w:szCs w:val="24"/>
        </w:rPr>
      </w:pPr>
      <w:r w:rsidRPr="001D560B">
        <w:rPr>
          <w:rFonts w:ascii="Garamond" w:hAnsi="Garamond" w:cs="Times New Roman"/>
          <w:color w:val="000000"/>
          <w:sz w:val="24"/>
          <w:szCs w:val="24"/>
        </w:rPr>
        <w:t>5. Pa plotësimin dhe verifikimin paraprak të do</w:t>
      </w:r>
      <w:r w:rsidR="004B5795">
        <w:rPr>
          <w:rFonts w:ascii="Garamond" w:hAnsi="Garamond" w:cs="Times New Roman"/>
          <w:color w:val="000000"/>
          <w:sz w:val="24"/>
          <w:szCs w:val="24"/>
        </w:rPr>
        <w:t>kumentacionit të parashikuar në</w:t>
      </w:r>
      <w:r w:rsidRPr="001D560B">
        <w:rPr>
          <w:rFonts w:ascii="Garamond" w:hAnsi="Garamond" w:cs="Times New Roman"/>
          <w:color w:val="000000"/>
          <w:sz w:val="24"/>
          <w:szCs w:val="24"/>
        </w:rPr>
        <w:t xml:space="preserve"> pikën 4, procedura e shënjimit të karburanteve nuk lejohet të iniciohet.</w:t>
      </w:r>
    </w:p>
    <w:p w14:paraId="3EED2ABB" w14:textId="6CC6F59C"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color w:val="000000"/>
          <w:sz w:val="24"/>
          <w:szCs w:val="24"/>
        </w:rPr>
        <w:lastRenderedPageBreak/>
        <w:t>6.</w:t>
      </w:r>
      <w:r w:rsidR="000B7EDD">
        <w:rPr>
          <w:rFonts w:ascii="Garamond" w:hAnsi="Garamond" w:cs="Times New Roman"/>
          <w:color w:val="000000"/>
          <w:sz w:val="24"/>
          <w:szCs w:val="24"/>
        </w:rPr>
        <w:t xml:space="preserve"> </w:t>
      </w:r>
      <w:r w:rsidRPr="001D560B">
        <w:rPr>
          <w:rFonts w:ascii="Garamond" w:hAnsi="Garamond" w:cs="Times New Roman"/>
          <w:color w:val="000000"/>
          <w:sz w:val="24"/>
          <w:szCs w:val="24"/>
        </w:rPr>
        <w:t>Në</w:t>
      </w:r>
      <w:r w:rsidR="000B7EDD">
        <w:rPr>
          <w:rFonts w:ascii="Garamond" w:hAnsi="Garamond" w:cs="Times New Roman"/>
          <w:color w:val="000000"/>
          <w:sz w:val="24"/>
          <w:szCs w:val="24"/>
        </w:rPr>
        <w:t xml:space="preserve"> </w:t>
      </w:r>
      <w:r w:rsidRPr="001D560B">
        <w:rPr>
          <w:rFonts w:ascii="Garamond" w:hAnsi="Garamond" w:cs="Times New Roman"/>
          <w:color w:val="000000"/>
          <w:sz w:val="24"/>
          <w:szCs w:val="24"/>
        </w:rPr>
        <w:t>rast mospërputhjeje të dokumentacionit ose konstatimit të shkeljeve nga ana e subjektit gjatë procesit, shoqëria “</w:t>
      </w:r>
      <w:proofErr w:type="spellStart"/>
      <w:r w:rsidRPr="001D560B">
        <w:rPr>
          <w:rFonts w:ascii="Garamond" w:hAnsi="Garamond" w:cs="Times New Roman"/>
          <w:color w:val="000000"/>
          <w:sz w:val="24"/>
          <w:szCs w:val="24"/>
        </w:rPr>
        <w:t>ALBTrace</w:t>
      </w:r>
      <w:proofErr w:type="spellEnd"/>
      <w:r w:rsidRPr="001D560B">
        <w:rPr>
          <w:rFonts w:ascii="Garamond" w:hAnsi="Garamond" w:cs="Times New Roman"/>
          <w:color w:val="000000"/>
          <w:sz w:val="24"/>
          <w:szCs w:val="24"/>
        </w:rPr>
        <w:t xml:space="preserve"> </w:t>
      </w:r>
      <w:proofErr w:type="spellStart"/>
      <w:r w:rsidRPr="000B7EDD">
        <w:rPr>
          <w:rFonts w:ascii="Garamond" w:hAnsi="Garamond" w:cs="Times New Roman"/>
          <w:i/>
          <w:color w:val="000000"/>
          <w:sz w:val="24"/>
          <w:szCs w:val="24"/>
        </w:rPr>
        <w:t>C</w:t>
      </w:r>
      <w:r w:rsidR="004B5795" w:rsidRPr="000B7EDD">
        <w:rPr>
          <w:rFonts w:ascii="Garamond" w:hAnsi="Garamond" w:cs="Times New Roman"/>
          <w:i/>
          <w:color w:val="000000"/>
          <w:sz w:val="24"/>
          <w:szCs w:val="24"/>
        </w:rPr>
        <w:t>O</w:t>
      </w:r>
      <w:proofErr w:type="spellEnd"/>
      <w:r w:rsidR="004B5795">
        <w:rPr>
          <w:rFonts w:ascii="Garamond" w:hAnsi="Garamond" w:cs="Times New Roman"/>
          <w:color w:val="000000"/>
          <w:sz w:val="24"/>
          <w:szCs w:val="24"/>
        </w:rPr>
        <w:t xml:space="preserve">” </w:t>
      </w:r>
      <w:proofErr w:type="spellStart"/>
      <w:r w:rsidR="004B5795">
        <w:rPr>
          <w:rFonts w:ascii="Garamond" w:hAnsi="Garamond" w:cs="Times New Roman"/>
          <w:color w:val="000000"/>
          <w:sz w:val="24"/>
          <w:szCs w:val="24"/>
        </w:rPr>
        <w:t>sh.a</w:t>
      </w:r>
      <w:proofErr w:type="spellEnd"/>
      <w:r w:rsidR="004B5795">
        <w:rPr>
          <w:rFonts w:ascii="Garamond" w:hAnsi="Garamond" w:cs="Times New Roman"/>
          <w:color w:val="000000"/>
          <w:sz w:val="24"/>
          <w:szCs w:val="24"/>
        </w:rPr>
        <w:t>.</w:t>
      </w:r>
      <w:r w:rsidRPr="001D560B">
        <w:rPr>
          <w:rFonts w:ascii="Garamond" w:hAnsi="Garamond" w:cs="Times New Roman"/>
          <w:color w:val="000000"/>
          <w:sz w:val="24"/>
          <w:szCs w:val="24"/>
        </w:rPr>
        <w:t xml:space="preserve"> pezullon procesin e shënjimit dhe njofton subjektin që të plotësojë dhe të rregullojë mospërputhjet e konstatuara. Në rast mosp</w:t>
      </w:r>
      <w:r w:rsidR="004B5795">
        <w:rPr>
          <w:rFonts w:ascii="Garamond" w:hAnsi="Garamond" w:cs="Times New Roman"/>
          <w:color w:val="000000"/>
          <w:sz w:val="24"/>
          <w:szCs w:val="24"/>
        </w:rPr>
        <w:t>lotësimi shoqëria “</w:t>
      </w:r>
      <w:proofErr w:type="spellStart"/>
      <w:r w:rsidR="004B5795">
        <w:rPr>
          <w:rFonts w:ascii="Garamond" w:hAnsi="Garamond" w:cs="Times New Roman"/>
          <w:color w:val="000000"/>
          <w:sz w:val="24"/>
          <w:szCs w:val="24"/>
        </w:rPr>
        <w:t>ALBTrace</w:t>
      </w:r>
      <w:proofErr w:type="spellEnd"/>
      <w:r w:rsidR="004B5795">
        <w:rPr>
          <w:rFonts w:ascii="Garamond" w:hAnsi="Garamond" w:cs="Times New Roman"/>
          <w:color w:val="000000"/>
          <w:sz w:val="24"/>
          <w:szCs w:val="24"/>
        </w:rPr>
        <w:t xml:space="preserve"> </w:t>
      </w:r>
      <w:proofErr w:type="spellStart"/>
      <w:r w:rsidR="004B5795" w:rsidRPr="000B7EDD">
        <w:rPr>
          <w:rFonts w:ascii="Garamond" w:hAnsi="Garamond" w:cs="Times New Roman"/>
          <w:i/>
          <w:color w:val="000000"/>
          <w:sz w:val="24"/>
          <w:szCs w:val="24"/>
        </w:rPr>
        <w:t>CO</w:t>
      </w:r>
      <w:proofErr w:type="spellEnd"/>
      <w:r w:rsidR="004B5795">
        <w:rPr>
          <w:rFonts w:ascii="Garamond" w:hAnsi="Garamond" w:cs="Times New Roman"/>
          <w:color w:val="000000"/>
          <w:sz w:val="24"/>
          <w:szCs w:val="24"/>
        </w:rPr>
        <w:t xml:space="preserve">” </w:t>
      </w:r>
      <w:proofErr w:type="spellStart"/>
      <w:r w:rsidR="004B5795">
        <w:rPr>
          <w:rFonts w:ascii="Garamond" w:hAnsi="Garamond" w:cs="Times New Roman"/>
          <w:color w:val="000000"/>
          <w:sz w:val="24"/>
          <w:szCs w:val="24"/>
        </w:rPr>
        <w:t>sh.a</w:t>
      </w:r>
      <w:proofErr w:type="spellEnd"/>
      <w:r w:rsidR="004B5795">
        <w:rPr>
          <w:rFonts w:ascii="Garamond" w:hAnsi="Garamond" w:cs="Times New Roman"/>
          <w:color w:val="000000"/>
          <w:sz w:val="24"/>
          <w:szCs w:val="24"/>
        </w:rPr>
        <w:t>.</w:t>
      </w:r>
      <w:r w:rsidRPr="001D560B">
        <w:rPr>
          <w:rFonts w:ascii="Garamond" w:hAnsi="Garamond" w:cs="Times New Roman"/>
          <w:color w:val="000000"/>
          <w:sz w:val="24"/>
          <w:szCs w:val="24"/>
        </w:rPr>
        <w:t xml:space="preserve"> njofton autoritetet doganore për mospërputhjet e konstatuara.</w:t>
      </w:r>
    </w:p>
    <w:p w14:paraId="2B8D0F7E" w14:textId="5DA93506" w:rsidR="00DB1A50" w:rsidRPr="004B5795"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4B5795">
        <w:rPr>
          <w:rFonts w:ascii="Garamond" w:hAnsi="Garamond" w:cs="Times New Roman"/>
          <w:bCs/>
          <w:sz w:val="24"/>
          <w:szCs w:val="24"/>
        </w:rPr>
        <w:t xml:space="preserve">VI. PROCEDURA E SHËNJIMIT TË KARBURANTEVE NGA SHOQËRIA “ALBTRACE </w:t>
      </w:r>
      <w:r w:rsidRPr="004B5795">
        <w:rPr>
          <w:rFonts w:ascii="Garamond" w:hAnsi="Garamond" w:cs="Times New Roman"/>
          <w:bCs/>
          <w:i/>
          <w:iCs/>
          <w:sz w:val="24"/>
          <w:szCs w:val="24"/>
        </w:rPr>
        <w:t>CO</w:t>
      </w:r>
      <w:r w:rsidR="004B5795">
        <w:rPr>
          <w:rFonts w:ascii="Garamond" w:hAnsi="Garamond" w:cs="Times New Roman"/>
          <w:bCs/>
          <w:sz w:val="24"/>
          <w:szCs w:val="24"/>
        </w:rPr>
        <w:t>” SHA</w:t>
      </w:r>
    </w:p>
    <w:p w14:paraId="5D981A28" w14:textId="60EF8D9F"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Në zbatim të këtij vendimi dhe në </w:t>
      </w:r>
      <w:proofErr w:type="spellStart"/>
      <w:r w:rsidRPr="001D560B">
        <w:rPr>
          <w:rFonts w:ascii="Garamond" w:hAnsi="Garamond" w:cs="Times New Roman"/>
          <w:sz w:val="24"/>
          <w:szCs w:val="24"/>
        </w:rPr>
        <w:t>dakordësi</w:t>
      </w:r>
      <w:proofErr w:type="spellEnd"/>
      <w:r w:rsidRPr="001D560B">
        <w:rPr>
          <w:rFonts w:ascii="Garamond" w:hAnsi="Garamond" w:cs="Times New Roman"/>
          <w:sz w:val="24"/>
          <w:szCs w:val="24"/>
        </w:rPr>
        <w:t xml:space="preserve"> me autoritetin doganor, përcaktohen 4 (katër) pika shënjimi të karburanteve, të shpërndara në mënyrë strategjike në territorin e Republikës së Shqipërisë, në të cilat kryhet procesi i shënjimit nga shoqëria “</w:t>
      </w:r>
      <w:proofErr w:type="spellStart"/>
      <w:r w:rsidRPr="001D560B">
        <w:rPr>
          <w:rFonts w:ascii="Garamond" w:hAnsi="Garamond" w:cs="Times New Roman"/>
          <w:sz w:val="24"/>
          <w:szCs w:val="24"/>
        </w:rPr>
        <w:t>ALBTrac</w:t>
      </w:r>
      <w:r w:rsidR="004B5795">
        <w:rPr>
          <w:rFonts w:ascii="Garamond" w:hAnsi="Garamond" w:cs="Times New Roman"/>
          <w:sz w:val="24"/>
          <w:szCs w:val="24"/>
        </w:rPr>
        <w:t>e</w:t>
      </w:r>
      <w:proofErr w:type="spellEnd"/>
      <w:r w:rsidR="004B5795">
        <w:rPr>
          <w:rFonts w:ascii="Garamond" w:hAnsi="Garamond" w:cs="Times New Roman"/>
          <w:sz w:val="24"/>
          <w:szCs w:val="24"/>
        </w:rPr>
        <w:t xml:space="preserve"> </w:t>
      </w:r>
      <w:proofErr w:type="spellStart"/>
      <w:r w:rsidR="004B5795" w:rsidRPr="004B5795">
        <w:rPr>
          <w:rFonts w:ascii="Garamond" w:hAnsi="Garamond" w:cs="Times New Roman"/>
          <w:i/>
          <w:sz w:val="24"/>
          <w:szCs w:val="24"/>
        </w:rPr>
        <w:t>C</w:t>
      </w:r>
      <w:r w:rsidR="000B7EDD">
        <w:rPr>
          <w:rFonts w:ascii="Garamond" w:hAnsi="Garamond" w:cs="Times New Roman"/>
          <w:i/>
          <w:sz w:val="24"/>
          <w:szCs w:val="24"/>
        </w:rPr>
        <w:t>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në përputhje me procedurat e miratuara në zbatim të këtij vendimi dhe kërkesat ligjore në fuqi.</w:t>
      </w:r>
    </w:p>
    <w:p w14:paraId="2F305204" w14:textId="37E9B4B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përpara fillimit të çdo procedure të shënjimit të karburanteve, verifikon dokumentacionin e paraqitur nga subjekti detyrues, sipas përcaktimeve në pikën 2, të këtij vendimi.</w:t>
      </w:r>
    </w:p>
    <w:p w14:paraId="6BC722FD" w14:textId="7443BA1E"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2. Personeli i autorizuar përgatit sasinë e nevojshme të shënjuesit, bazuar në vëllimin e dokumentuar për secilin </w:t>
      </w:r>
      <w:proofErr w:type="spellStart"/>
      <w:r w:rsidRPr="001D560B">
        <w:rPr>
          <w:rFonts w:ascii="Garamond" w:hAnsi="Garamond" w:cs="Times New Roman"/>
          <w:sz w:val="24"/>
          <w:szCs w:val="24"/>
        </w:rPr>
        <w:t>kompartiment</w:t>
      </w:r>
      <w:proofErr w:type="spellEnd"/>
      <w:r w:rsidRPr="001D560B">
        <w:rPr>
          <w:rFonts w:ascii="Garamond" w:hAnsi="Garamond" w:cs="Times New Roman"/>
          <w:sz w:val="24"/>
          <w:szCs w:val="24"/>
        </w:rPr>
        <w:t xml:space="preserve">. Sasia e shënjuesit zyrtar të nevojshëm për shënjimin e </w:t>
      </w:r>
      <w:proofErr w:type="spellStart"/>
      <w:r w:rsidRPr="001D560B">
        <w:rPr>
          <w:rFonts w:ascii="Garamond" w:hAnsi="Garamond" w:cs="Times New Roman"/>
          <w:sz w:val="24"/>
          <w:szCs w:val="24"/>
        </w:rPr>
        <w:t>autobotëve</w:t>
      </w:r>
      <w:proofErr w:type="spellEnd"/>
      <w:r w:rsidRPr="001D560B">
        <w:rPr>
          <w:rFonts w:ascii="Garamond" w:hAnsi="Garamond" w:cs="Times New Roman"/>
          <w:sz w:val="24"/>
          <w:szCs w:val="24"/>
        </w:rPr>
        <w:t xml:space="preserve"> llogaritet me saktësi, duke përdorur</w:t>
      </w:r>
      <w:r w:rsidR="000B7EDD">
        <w:rPr>
          <w:rFonts w:ascii="Garamond" w:hAnsi="Garamond" w:cs="Times New Roman"/>
          <w:sz w:val="24"/>
          <w:szCs w:val="24"/>
        </w:rPr>
        <w:t xml:space="preserve"> </w:t>
      </w:r>
      <w:r w:rsidRPr="001D560B">
        <w:rPr>
          <w:rFonts w:ascii="Garamond" w:hAnsi="Garamond" w:cs="Times New Roman"/>
          <w:sz w:val="24"/>
          <w:szCs w:val="24"/>
        </w:rPr>
        <w:t xml:space="preserve">pajisjet e dozimit në zonën e punës nga personeli </w:t>
      </w:r>
      <w:r w:rsidR="004B5795">
        <w:rPr>
          <w:rFonts w:ascii="Garamond" w:hAnsi="Garamond" w:cs="Times New Roman"/>
          <w:sz w:val="24"/>
          <w:szCs w:val="24"/>
        </w:rPr>
        <w:t xml:space="preserve">i </w:t>
      </w:r>
      <w:r w:rsidRPr="001D560B">
        <w:rPr>
          <w:rFonts w:ascii="Garamond" w:hAnsi="Garamond" w:cs="Times New Roman"/>
          <w:sz w:val="24"/>
          <w:szCs w:val="24"/>
        </w:rPr>
        <w:t>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Pr="001D560B">
        <w:rPr>
          <w:rFonts w:ascii="Garamond" w:hAnsi="Garamond" w:cs="Times New Roman"/>
          <w:sz w:val="24"/>
          <w:szCs w:val="24"/>
        </w:rPr>
        <w:t>”</w:t>
      </w:r>
      <w:r w:rsidRPr="001D560B">
        <w:rPr>
          <w:rFonts w:ascii="Garamond" w:hAnsi="Garamond" w:cs="Times New Roman"/>
          <w:i/>
          <w:iCs/>
          <w:sz w:val="24"/>
          <w:szCs w:val="24"/>
        </w:rPr>
        <w:t xml:space="preserve"> </w:t>
      </w:r>
      <w:proofErr w:type="spellStart"/>
      <w:r w:rsidR="004B5795">
        <w:rPr>
          <w:rFonts w:ascii="Garamond" w:hAnsi="Garamond" w:cs="Times New Roman"/>
          <w:sz w:val="24"/>
          <w:szCs w:val="24"/>
        </w:rPr>
        <w:t>sh.a</w:t>
      </w:r>
      <w:proofErr w:type="spellEnd"/>
      <w:r w:rsidR="004B5795">
        <w:rPr>
          <w:rFonts w:ascii="Garamond" w:hAnsi="Garamond" w:cs="Times New Roman"/>
          <w:sz w:val="24"/>
          <w:szCs w:val="24"/>
        </w:rPr>
        <w:t>.</w:t>
      </w:r>
    </w:p>
    <w:p w14:paraId="51964550" w14:textId="7888C1D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 Pasi autoboti të jetë gati për shënjim, enët e dozimit të përgatitura transportohen në rampën përkatëse për përdorim të menjëhershëm. Enët e përgatitura të dozimit nuk lihen në asnjë moment dhe në asnjë rrethanë pa mbikëqyrje nga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w:t>
      </w:r>
    </w:p>
    <w:p w14:paraId="0CEDDC37" w14:textId="2EA3C8D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4.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kryen veprimet, si më poshtë vijon: </w:t>
      </w:r>
    </w:p>
    <w:p w14:paraId="1C25EEC4" w14:textId="14C2B27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Verifikimin vizual të ndarjeve të brendshme të autobotit.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r w:rsidRPr="001D560B">
        <w:rPr>
          <w:rFonts w:ascii="Garamond" w:hAnsi="Garamond" w:cs="Times New Roman"/>
          <w:sz w:val="24"/>
          <w:szCs w:val="24"/>
        </w:rPr>
        <w:t>kryen verifikimin vizual të njësisë së transportit të karburantit dhe të vëllimit të karburantit në secilin</w:t>
      </w:r>
      <w:r w:rsidR="000B7EDD">
        <w:rPr>
          <w:rFonts w:ascii="Garamond" w:hAnsi="Garamond" w:cs="Times New Roman"/>
          <w:sz w:val="24"/>
          <w:szCs w:val="24"/>
        </w:rPr>
        <w:t xml:space="preserve"> </w:t>
      </w:r>
      <w:proofErr w:type="spellStart"/>
      <w:r w:rsidRPr="001D560B">
        <w:rPr>
          <w:rFonts w:ascii="Garamond" w:hAnsi="Garamond" w:cs="Times New Roman"/>
          <w:sz w:val="24"/>
          <w:szCs w:val="24"/>
        </w:rPr>
        <w:t>kompartiment</w:t>
      </w:r>
      <w:proofErr w:type="spellEnd"/>
      <w:r w:rsidR="004B5795">
        <w:rPr>
          <w:rFonts w:ascii="Garamond" w:hAnsi="Garamond" w:cs="Times New Roman"/>
          <w:sz w:val="24"/>
          <w:szCs w:val="24"/>
        </w:rPr>
        <w:t>,</w:t>
      </w:r>
      <w:r w:rsidRPr="001D560B">
        <w:rPr>
          <w:rFonts w:ascii="Garamond" w:hAnsi="Garamond" w:cs="Times New Roman"/>
          <w:sz w:val="24"/>
          <w:szCs w:val="24"/>
        </w:rPr>
        <w:t xml:space="preserve"> si dhe kryen rakordimin e tyre me planin e shënjimit, faturën tatimore dhe d</w:t>
      </w:r>
      <w:r w:rsidR="004B5795">
        <w:rPr>
          <w:rFonts w:ascii="Garamond" w:hAnsi="Garamond" w:cs="Times New Roman"/>
          <w:sz w:val="24"/>
          <w:szCs w:val="24"/>
        </w:rPr>
        <w:t>okumentacionin tjetër shoqërues;</w:t>
      </w:r>
    </w:p>
    <w:p w14:paraId="7645A54C" w14:textId="3180DC8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Aplikimin e shënjuesit: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4B5795">
        <w:rPr>
          <w:rFonts w:ascii="Garamond" w:hAnsi="Garamond" w:cs="Times New Roman"/>
          <w:sz w:val="24"/>
          <w:szCs w:val="24"/>
        </w:rPr>
        <w:t xml:space="preserve">” </w:t>
      </w:r>
      <w:proofErr w:type="spellStart"/>
      <w:r w:rsidR="004B5795">
        <w:rPr>
          <w:rFonts w:ascii="Garamond" w:hAnsi="Garamond" w:cs="Times New Roman"/>
          <w:sz w:val="24"/>
          <w:szCs w:val="24"/>
        </w:rPr>
        <w:t>sh.a</w:t>
      </w:r>
      <w:proofErr w:type="spellEnd"/>
      <w:r w:rsidR="004B5795">
        <w:rPr>
          <w:rFonts w:ascii="Garamond" w:hAnsi="Garamond" w:cs="Times New Roman"/>
          <w:sz w:val="24"/>
          <w:szCs w:val="24"/>
        </w:rPr>
        <w:t>.</w:t>
      </w:r>
      <w:r w:rsidRPr="001D560B">
        <w:rPr>
          <w:rFonts w:ascii="Garamond" w:hAnsi="Garamond" w:cs="Times New Roman"/>
          <w:sz w:val="24"/>
          <w:szCs w:val="24"/>
        </w:rPr>
        <w:t xml:space="preserve"> dozon</w:t>
      </w:r>
      <w:r w:rsidR="000B7EDD">
        <w:rPr>
          <w:rFonts w:ascii="Garamond" w:hAnsi="Garamond" w:cs="Times New Roman"/>
          <w:sz w:val="24"/>
          <w:szCs w:val="24"/>
        </w:rPr>
        <w:t xml:space="preserve"> </w:t>
      </w:r>
      <w:r w:rsidRPr="001D560B">
        <w:rPr>
          <w:rFonts w:ascii="Garamond" w:hAnsi="Garamond" w:cs="Times New Roman"/>
          <w:sz w:val="24"/>
          <w:szCs w:val="24"/>
        </w:rPr>
        <w:t xml:space="preserve">sasinë përkatëse të shënjuesit në </w:t>
      </w:r>
      <w:proofErr w:type="spellStart"/>
      <w:r w:rsidRPr="001D560B">
        <w:rPr>
          <w:rFonts w:ascii="Garamond" w:hAnsi="Garamond" w:cs="Times New Roman"/>
          <w:sz w:val="24"/>
          <w:szCs w:val="24"/>
        </w:rPr>
        <w:t>kompartimentet</w:t>
      </w:r>
      <w:proofErr w:type="spellEnd"/>
      <w:r w:rsidRPr="001D560B">
        <w:rPr>
          <w:rFonts w:ascii="Garamond" w:hAnsi="Garamond" w:cs="Times New Roman"/>
          <w:sz w:val="24"/>
          <w:szCs w:val="24"/>
        </w:rPr>
        <w:t xml:space="preserve"> e autobotit përmes ngarkimit nga sipër;</w:t>
      </w:r>
    </w:p>
    <w:p w14:paraId="68E35B7A" w14:textId="5DF54336"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w:t>
      </w:r>
      <w:r w:rsidR="004B5795">
        <w:rPr>
          <w:rFonts w:ascii="Garamond" w:hAnsi="Garamond" w:cs="Times New Roman"/>
          <w:sz w:val="24"/>
          <w:szCs w:val="24"/>
        </w:rPr>
        <w:t>) Regjistrimin në sistem:</w:t>
      </w:r>
      <w:r w:rsidRPr="001D560B">
        <w:rPr>
          <w:rFonts w:ascii="Garamond" w:hAnsi="Garamond" w:cs="Times New Roman"/>
          <w:sz w:val="24"/>
          <w:szCs w:val="24"/>
        </w:rPr>
        <w:t xml:space="preserve">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w:t>
      </w:r>
      <w:r w:rsidRPr="001D560B">
        <w:rPr>
          <w:rFonts w:ascii="Garamond" w:hAnsi="Garamond" w:cs="Times New Roman"/>
          <w:sz w:val="24"/>
          <w:szCs w:val="24"/>
        </w:rPr>
        <w:t xml:space="preserve"> regjistron në Sistemin e Menaxhimit të Integritetit të Karburanteve (FIS) të dhënat për sasinë e shënjuesit zyrtar të aplikuar, numrin e shërbimit, identifikimin e subjektit, targën e mjetit, llojin e karburantit, detajet e </w:t>
      </w:r>
      <w:proofErr w:type="spellStart"/>
      <w:r w:rsidRPr="001D560B">
        <w:rPr>
          <w:rFonts w:ascii="Garamond" w:hAnsi="Garamond" w:cs="Times New Roman"/>
          <w:sz w:val="24"/>
          <w:szCs w:val="24"/>
        </w:rPr>
        <w:t>kompartimenteve</w:t>
      </w:r>
      <w:proofErr w:type="spellEnd"/>
      <w:r w:rsidR="000B7EDD">
        <w:rPr>
          <w:rFonts w:ascii="Garamond" w:hAnsi="Garamond" w:cs="Times New Roman"/>
          <w:sz w:val="24"/>
          <w:szCs w:val="24"/>
        </w:rPr>
        <w:t xml:space="preserve"> </w:t>
      </w:r>
      <w:r w:rsidRPr="001D560B">
        <w:rPr>
          <w:rFonts w:ascii="Garamond" w:hAnsi="Garamond" w:cs="Times New Roman"/>
          <w:sz w:val="24"/>
          <w:szCs w:val="24"/>
        </w:rPr>
        <w:t>dhe vëllimet përkatëse. Të gjitha operacionet e dozimit kryhen në prani të dëshmitarëve të caktuar. Emrat dhe nënshkrimet e personelit të autorizuar dhe të dëshmitarëve regjistrohen dhe përfshihen në “Certifikatën e shënjimit të karburanteve”, të lëshuar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w:t>
      </w:r>
    </w:p>
    <w:p w14:paraId="753955B9" w14:textId="666DF54C"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ç)</w:t>
      </w:r>
      <w:r w:rsidR="000B7EDD">
        <w:rPr>
          <w:rFonts w:ascii="Garamond" w:hAnsi="Garamond" w:cs="Times New Roman"/>
          <w:sz w:val="24"/>
          <w:szCs w:val="24"/>
        </w:rPr>
        <w:t xml:space="preserve"> </w:t>
      </w:r>
      <w:r w:rsidRPr="001D560B">
        <w:rPr>
          <w:rFonts w:ascii="Garamond" w:hAnsi="Garamond" w:cs="Times New Roman"/>
          <w:sz w:val="24"/>
          <w:szCs w:val="24"/>
        </w:rPr>
        <w:t>Lëshimin e certifikatës së shënjimit: Pas përfundimit të procesit të shënjimit,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w:t>
      </w:r>
      <w:r w:rsidRPr="001D560B">
        <w:rPr>
          <w:rFonts w:ascii="Garamond" w:hAnsi="Garamond" w:cs="Times New Roman"/>
          <w:sz w:val="24"/>
          <w:szCs w:val="24"/>
        </w:rPr>
        <w:t xml:space="preserve"> konfirmon në aplikacion se transaksioni është kryer saktë dhe lëshon “Certifikatën e shënjimit të karburanteve”, në përputhje me procedurat dhe kërkesat në fuqi. Çdo transaksion i shënjimit duhet të konfirmohet me nënshkrim nga operatori i </w:t>
      </w:r>
      <w:r w:rsidR="004B5795" w:rsidRPr="001D560B">
        <w:rPr>
          <w:rFonts w:ascii="Garamond" w:hAnsi="Garamond" w:cs="Times New Roman"/>
          <w:sz w:val="24"/>
          <w:szCs w:val="24"/>
        </w:rPr>
        <w:t>shoqërisë</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dhe mbikëqyrësit e kësaj shoqërie, si dhe shoferi i autobotit ose përfaqësuesi i Shoqërisë së Tregtimit të Karburanteve, sipas rastit.</w:t>
      </w:r>
    </w:p>
    <w:p w14:paraId="339A8475"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b/>
          <w:bCs/>
          <w:sz w:val="24"/>
          <w:szCs w:val="24"/>
        </w:rPr>
      </w:pPr>
      <w:r w:rsidRPr="001D560B">
        <w:rPr>
          <w:rFonts w:ascii="Garamond" w:hAnsi="Garamond" w:cs="Times New Roman"/>
          <w:sz w:val="24"/>
          <w:szCs w:val="24"/>
        </w:rPr>
        <w:t>5. Të gjitha nënshkrimet duhet të jenë të qarta, të lexueshme dhe në përputhje me dokumentacionin përkatës të paraqitur. Nënshkrimet kryhen në formë fizike ose elektronike, sipas procedurave të miratuara dhe sistemeve elektronike në përdorim. “Certifikata e shënjimit të karburanteve” i dorëzohet drejtuesit të mjetit dhe asnjë mjet nuk lejohet të largohet nga terminali pa qenë i pajisur me një certifikatë të vlefshme të shënjimit të karburanteve.</w:t>
      </w:r>
    </w:p>
    <w:p w14:paraId="49D845DC" w14:textId="77777777" w:rsidR="00DB1A50" w:rsidRPr="004B5795"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4B5795">
        <w:rPr>
          <w:rFonts w:ascii="Garamond" w:hAnsi="Garamond" w:cs="Times New Roman"/>
          <w:bCs/>
          <w:sz w:val="24"/>
          <w:szCs w:val="24"/>
        </w:rPr>
        <w:t>VII. MBIKËQYRJA E PROCESIT TË SHËNJIMIT NGA AUTORITETI DOGANOR</w:t>
      </w:r>
    </w:p>
    <w:p w14:paraId="08FCDC19" w14:textId="29FCE9E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4B5795">
        <w:rPr>
          <w:rFonts w:ascii="Garamond" w:hAnsi="Garamond" w:cs="Times New Roman"/>
          <w:sz w:val="24"/>
          <w:szCs w:val="24"/>
        </w:rPr>
        <w:t>1. Administrata</w:t>
      </w:r>
      <w:r w:rsidRPr="001D560B">
        <w:rPr>
          <w:rFonts w:ascii="Garamond" w:hAnsi="Garamond" w:cs="Times New Roman"/>
          <w:sz w:val="24"/>
          <w:szCs w:val="24"/>
        </w:rPr>
        <w:t xml:space="preserve"> doganore, përmes Drejtorisë së Përgjithshme të Doganave, ushtron kompetencat e mbikëqyrjes, kontrollit dhe verifikimit mbi procesin e shënjimit të karburanteve, me qëllim sigurimin e pagesës së akcizës, parandalimin e evazionit fiskal dhe mbrojtjen e integrit</w:t>
      </w:r>
      <w:r w:rsidR="004B5795">
        <w:rPr>
          <w:rFonts w:ascii="Garamond" w:hAnsi="Garamond" w:cs="Times New Roman"/>
          <w:sz w:val="24"/>
          <w:szCs w:val="24"/>
        </w:rPr>
        <w:t>etit të tregut të karburanteve.</w:t>
      </w:r>
    </w:p>
    <w:p w14:paraId="67945005" w14:textId="36D53BC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Administrata doganore</w:t>
      </w:r>
      <w:r w:rsidR="004B5795">
        <w:rPr>
          <w:rFonts w:ascii="Garamond" w:hAnsi="Garamond" w:cs="Times New Roman"/>
          <w:sz w:val="24"/>
          <w:szCs w:val="24"/>
        </w:rPr>
        <w:t>,</w:t>
      </w:r>
      <w:r w:rsidRPr="001D560B">
        <w:rPr>
          <w:rFonts w:ascii="Garamond" w:hAnsi="Garamond" w:cs="Times New Roman"/>
          <w:sz w:val="24"/>
          <w:szCs w:val="24"/>
        </w:rPr>
        <w:t xml:space="preserve"> pas përfundimit të procesit të shënjimit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verifikon dhe administron dokumentacionin e mëposhtëm:</w:t>
      </w:r>
    </w:p>
    <w:p w14:paraId="3FCEBEB6" w14:textId="4A5CBE46" w:rsidR="00DB1A50" w:rsidRPr="001D560B" w:rsidRDefault="00DB1A50" w:rsidP="00DB1A50">
      <w:pPr>
        <w:tabs>
          <w:tab w:val="left" w:pos="90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lastRenderedPageBreak/>
        <w:t>a) “Certifikatën</w:t>
      </w:r>
      <w:r w:rsidR="004B5795">
        <w:rPr>
          <w:rFonts w:ascii="Garamond" w:hAnsi="Garamond" w:cs="Times New Roman"/>
          <w:sz w:val="24"/>
          <w:szCs w:val="24"/>
        </w:rPr>
        <w:t xml:space="preserve"> e shënjimit të karburanteve”;</w:t>
      </w:r>
    </w:p>
    <w:p w14:paraId="79771F5C" w14:textId="548E1C49" w:rsidR="00DB1A50" w:rsidRPr="001D560B" w:rsidRDefault="00DB1A50" w:rsidP="00DB1A50">
      <w:pPr>
        <w:tabs>
          <w:tab w:val="left" w:pos="90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Dokumentet e tërheqjes/lirimit të karburantit dhe doku</w:t>
      </w:r>
      <w:r w:rsidR="004B5795">
        <w:rPr>
          <w:rFonts w:ascii="Garamond" w:hAnsi="Garamond" w:cs="Times New Roman"/>
          <w:sz w:val="24"/>
          <w:szCs w:val="24"/>
        </w:rPr>
        <w:t>mentacionin shoqërues përkatës;</w:t>
      </w:r>
    </w:p>
    <w:p w14:paraId="69FB050E" w14:textId="77777777" w:rsidR="00DB1A50" w:rsidRPr="001D560B" w:rsidRDefault="00DB1A50" w:rsidP="00DB1A50">
      <w:pPr>
        <w:tabs>
          <w:tab w:val="left" w:pos="90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Dokumentet e lirimit të karburantit duhet të pasqyrojnë statusin “karburant i shënjuar”;</w:t>
      </w:r>
    </w:p>
    <w:p w14:paraId="5DFDD502" w14:textId="590F809F"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 xml:space="preserve">” </w:t>
      </w:r>
      <w:proofErr w:type="spellStart"/>
      <w:r w:rsidR="004B5795">
        <w:rPr>
          <w:rFonts w:ascii="Garamond" w:hAnsi="Garamond" w:cs="Times New Roman"/>
          <w:i/>
          <w:iCs/>
          <w:sz w:val="24"/>
          <w:szCs w:val="24"/>
        </w:rPr>
        <w:t>sh.a</w:t>
      </w:r>
      <w:proofErr w:type="spellEnd"/>
      <w:r w:rsidR="004B5795">
        <w:rPr>
          <w:rFonts w:ascii="Garamond" w:hAnsi="Garamond" w:cs="Times New Roman"/>
          <w:i/>
          <w:iCs/>
          <w:sz w:val="24"/>
          <w:szCs w:val="24"/>
        </w:rPr>
        <w:t xml:space="preserve">. </w:t>
      </w:r>
      <w:r w:rsidRPr="001D560B">
        <w:rPr>
          <w:rFonts w:ascii="Garamond" w:hAnsi="Garamond" w:cs="Times New Roman"/>
          <w:sz w:val="24"/>
          <w:szCs w:val="24"/>
        </w:rPr>
        <w:t>vendos në dispozicion të administratës doganore çdo të dhënë, raport, dokumentacion të kërkuar për qëllime kontrolli dhe verifikimi.</w:t>
      </w:r>
    </w:p>
    <w:p w14:paraId="6DE18F48" w14:textId="77777777" w:rsidR="00DB1A50" w:rsidRPr="004B5795"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4B5795">
        <w:rPr>
          <w:rFonts w:ascii="Garamond" w:hAnsi="Garamond" w:cs="Times New Roman"/>
          <w:bCs/>
          <w:sz w:val="24"/>
          <w:szCs w:val="24"/>
        </w:rPr>
        <w:t>VIII. SHËRBIMI I MONITORIMIT</w:t>
      </w:r>
    </w:p>
    <w:p w14:paraId="0142AA08" w14:textId="727F98B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Shërbimi i monitorimit kryhet nga autoriteti doganor me mbështetjen e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004B5795">
        <w:rPr>
          <w:rFonts w:ascii="Garamond" w:hAnsi="Garamond" w:cs="Times New Roman"/>
          <w:sz w:val="24"/>
          <w:szCs w:val="24"/>
        </w:rPr>
        <w:t>sh.a</w:t>
      </w:r>
      <w:proofErr w:type="spellEnd"/>
      <w:r w:rsidR="004B5795">
        <w:rPr>
          <w:rFonts w:ascii="Garamond" w:hAnsi="Garamond" w:cs="Times New Roman"/>
          <w:sz w:val="24"/>
          <w:szCs w:val="24"/>
        </w:rPr>
        <w:t>.</w:t>
      </w:r>
      <w:r w:rsidRPr="001D560B">
        <w:rPr>
          <w:rFonts w:ascii="Garamond" w:hAnsi="Garamond" w:cs="Times New Roman"/>
          <w:sz w:val="24"/>
          <w:szCs w:val="24"/>
        </w:rPr>
        <w:t xml:space="preserve"> dhe përfshin</w:t>
      </w:r>
      <w:r w:rsidR="004B5795">
        <w:rPr>
          <w:rFonts w:ascii="Garamond" w:hAnsi="Garamond" w:cs="Times New Roman"/>
          <w:sz w:val="24"/>
          <w:szCs w:val="24"/>
        </w:rPr>
        <w:t>,</w:t>
      </w:r>
      <w:r w:rsidRPr="001D560B">
        <w:rPr>
          <w:rFonts w:ascii="Garamond" w:hAnsi="Garamond" w:cs="Times New Roman"/>
          <w:sz w:val="24"/>
          <w:szCs w:val="24"/>
        </w:rPr>
        <w:t xml:space="preserve"> pa u kufizuar në to, monitorimin dhe analizimin e karburanteve përmes teknologjive të specializuara.</w:t>
      </w:r>
    </w:p>
    <w:p w14:paraId="7581A588" w14:textId="77DF4EF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Për realizimin e shërbimit të monitorimit/analizimit, autoriteti doganor do të përdorë teknologjinë e vënë në dispozi</w:t>
      </w:r>
      <w:r w:rsidR="004B5795">
        <w:rPr>
          <w:rFonts w:ascii="Garamond" w:hAnsi="Garamond" w:cs="Times New Roman"/>
          <w:sz w:val="24"/>
          <w:szCs w:val="24"/>
        </w:rPr>
        <w:t>cion nga shoqëria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0B7EDD">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e cila përfshin analizatorë/detektorë portativë, përfshirë labora</w:t>
      </w:r>
      <w:r w:rsidR="004B5795">
        <w:rPr>
          <w:rFonts w:ascii="Garamond" w:hAnsi="Garamond" w:cs="Times New Roman"/>
          <w:sz w:val="24"/>
          <w:szCs w:val="24"/>
        </w:rPr>
        <w:t>torë të lëvizshëm të analizave.</w:t>
      </w:r>
    </w:p>
    <w:p w14:paraId="09B84E31" w14:textId="1741AC1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 Për realizimin e shërbimit të monitorimit në</w:t>
      </w:r>
      <w:r w:rsidR="004B5795">
        <w:rPr>
          <w:rFonts w:ascii="Garamond" w:hAnsi="Garamond" w:cs="Times New Roman"/>
          <w:sz w:val="24"/>
          <w:szCs w:val="24"/>
        </w:rPr>
        <w:t xml:space="preserve"> terren, shoqëria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0B7EDD">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vë në dispozicion të autoritetit doganor 5 (pesë) njësi të lëvizshme laboratorike, të pajisura me analizatorë dhe pajisje të specializuara për analizimin e karburanteve, të cilat përdoren për të mbështetur aktivitetet e inspektimit dhe kontrollit në terren.</w:t>
      </w:r>
    </w:p>
    <w:p w14:paraId="7E9C6F82" w14:textId="7549C43E"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4. Të gjithë laboratorët e lëvizshëm, si dhe pikat e shënjimit të karburanteve në terminalet doganore pajisen me sistem monitorimi me kamera (CCTV),</w:t>
      </w:r>
      <w:r w:rsidR="000B7EDD">
        <w:rPr>
          <w:rFonts w:ascii="Garamond" w:hAnsi="Garamond" w:cs="Times New Roman"/>
          <w:sz w:val="24"/>
          <w:szCs w:val="24"/>
        </w:rPr>
        <w:t xml:space="preserve"> </w:t>
      </w:r>
      <w:r w:rsidRPr="001D560B">
        <w:rPr>
          <w:rFonts w:ascii="Garamond" w:hAnsi="Garamond" w:cs="Times New Roman"/>
          <w:sz w:val="24"/>
          <w:szCs w:val="24"/>
        </w:rPr>
        <w:t>që garantojnë funksionimin e rregullt, regjistrimin dhe transmetimin në kohë reale të pamjeve të procedurave faktike të testimit dhe shënjimit.</w:t>
      </w:r>
    </w:p>
    <w:p w14:paraId="526ED9E4" w14:textId="0897A60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5. Përfaqësuesit e autoritetit doganor do të mbështeten nga përfaqësuesit e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0B7EDD">
        <w:rPr>
          <w:rFonts w:ascii="Garamond" w:hAnsi="Garamond" w:cs="Times New Roman"/>
          <w:iCs/>
          <w:sz w:val="24"/>
          <w:szCs w:val="24"/>
        </w:rPr>
        <w:t>sh.a</w:t>
      </w:r>
      <w:proofErr w:type="spellEnd"/>
      <w:r w:rsidRPr="000B7EDD">
        <w:rPr>
          <w:rFonts w:ascii="Garamond" w:hAnsi="Garamond" w:cs="Times New Roman"/>
          <w:iCs/>
          <w:sz w:val="24"/>
          <w:szCs w:val="24"/>
        </w:rPr>
        <w:t>.,</w:t>
      </w:r>
      <w:r w:rsidRPr="001D560B">
        <w:rPr>
          <w:rFonts w:ascii="Garamond" w:hAnsi="Garamond" w:cs="Times New Roman"/>
          <w:sz w:val="24"/>
          <w:szCs w:val="24"/>
        </w:rPr>
        <w:t xml:space="preserve"> në të gjitha aktivitetet e monitorimit të kryera</w:t>
      </w:r>
      <w:r w:rsidR="000B7EDD">
        <w:rPr>
          <w:rFonts w:ascii="Garamond" w:hAnsi="Garamond" w:cs="Times New Roman"/>
          <w:sz w:val="24"/>
          <w:szCs w:val="24"/>
        </w:rPr>
        <w:t xml:space="preserve"> </w:t>
      </w:r>
      <w:r w:rsidRPr="001D560B">
        <w:rPr>
          <w:rFonts w:ascii="Garamond" w:hAnsi="Garamond" w:cs="Times New Roman"/>
          <w:sz w:val="24"/>
          <w:szCs w:val="24"/>
        </w:rPr>
        <w:t>në Republikën e Shqipërisë dhe do t’i garantojnë shoqë</w:t>
      </w:r>
      <w:r w:rsidR="004B5795">
        <w:rPr>
          <w:rFonts w:ascii="Garamond" w:hAnsi="Garamond" w:cs="Times New Roman"/>
          <w:sz w:val="24"/>
          <w:szCs w:val="24"/>
        </w:rPr>
        <w:t>risë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4B5795">
        <w:rPr>
          <w:rFonts w:ascii="Garamond" w:hAnsi="Garamond" w:cs="Times New Roman"/>
          <w:i/>
          <w:sz w:val="24"/>
          <w:szCs w:val="24"/>
        </w:rPr>
        <w:t>CO</w:t>
      </w:r>
      <w:proofErr w:type="spellEnd"/>
      <w:r w:rsidR="004B5795">
        <w:rPr>
          <w:rFonts w:ascii="Garamond" w:hAnsi="Garamond" w:cs="Times New Roman"/>
          <w:sz w:val="24"/>
          <w:szCs w:val="24"/>
        </w:rPr>
        <w:t xml:space="preserve">” </w:t>
      </w:r>
      <w:proofErr w:type="spellStart"/>
      <w:r w:rsidR="004B5795">
        <w:rPr>
          <w:rFonts w:ascii="Garamond" w:hAnsi="Garamond" w:cs="Times New Roman"/>
          <w:sz w:val="24"/>
          <w:szCs w:val="24"/>
        </w:rPr>
        <w:t>sh.a</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akses</w:t>
      </w:r>
      <w:proofErr w:type="spellEnd"/>
      <w:r w:rsidRPr="001D560B">
        <w:rPr>
          <w:rFonts w:ascii="Garamond" w:hAnsi="Garamond" w:cs="Times New Roman"/>
          <w:sz w:val="24"/>
          <w:szCs w:val="24"/>
        </w:rPr>
        <w:t xml:space="preserve"> të plotë në të gjitha vendndodhjet ku gjenden karburante që i nënshtrohen shënjimit dhe që janë objekt kontrolli. </w:t>
      </w:r>
    </w:p>
    <w:p w14:paraId="01A9EFDA"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6. Autoriteti harton programin e monitorimeve bazuar në planin e monitorimit sipas faktorëve të riskut dhe të miratuar nga autoriteti doganor. Ky program trajtohet si informacion </w:t>
      </w:r>
      <w:proofErr w:type="spellStart"/>
      <w:r w:rsidRPr="001D560B">
        <w:rPr>
          <w:rFonts w:ascii="Garamond" w:hAnsi="Garamond" w:cs="Times New Roman"/>
          <w:sz w:val="24"/>
          <w:szCs w:val="24"/>
        </w:rPr>
        <w:t>rreptësisht</w:t>
      </w:r>
      <w:proofErr w:type="spellEnd"/>
      <w:r w:rsidRPr="001D560B">
        <w:rPr>
          <w:rFonts w:ascii="Garamond" w:hAnsi="Garamond" w:cs="Times New Roman"/>
          <w:sz w:val="24"/>
          <w:szCs w:val="24"/>
        </w:rPr>
        <w:t xml:space="preserve"> </w:t>
      </w:r>
      <w:proofErr w:type="spellStart"/>
      <w:r w:rsidRPr="001D560B">
        <w:rPr>
          <w:rFonts w:ascii="Garamond" w:hAnsi="Garamond" w:cs="Times New Roman"/>
          <w:sz w:val="24"/>
          <w:szCs w:val="24"/>
        </w:rPr>
        <w:t>konfidencial</w:t>
      </w:r>
      <w:proofErr w:type="spellEnd"/>
      <w:r w:rsidRPr="001D560B">
        <w:rPr>
          <w:rFonts w:ascii="Garamond" w:hAnsi="Garamond" w:cs="Times New Roman"/>
          <w:sz w:val="24"/>
          <w:szCs w:val="24"/>
        </w:rPr>
        <w:t>. Objektivat e monitorimit, afatet kohore dhe vendndodhjet që do të monitorohen përcaktohen ekskluzivisht nga autoriteti. Plani përmban vendndodhjen dhe/ose subjekte që konsiderohen me prioritet të lartë për monitorim.</w:t>
      </w:r>
    </w:p>
    <w:p w14:paraId="6F632083" w14:textId="6E3E7219"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7. Frekuenca e monitorimit në një vendndodhje të caktuar mund të rritet, kur kjo zonë vlerësohet si me risk të lartë nga administrata doganore dhe ofruesi i shë</w:t>
      </w:r>
      <w:r w:rsidR="004B5795">
        <w:rPr>
          <w:rFonts w:ascii="Garamond" w:hAnsi="Garamond" w:cs="Times New Roman"/>
          <w:sz w:val="24"/>
          <w:szCs w:val="24"/>
        </w:rPr>
        <w:t>rbimit, shoqëria</w:t>
      </w:r>
      <w:r w:rsidR="000B7EDD">
        <w:rPr>
          <w:rFonts w:ascii="Garamond" w:hAnsi="Garamond" w:cs="Times New Roman"/>
          <w:sz w:val="24"/>
          <w:szCs w:val="24"/>
        </w:rPr>
        <w:t xml:space="preserve"> </w:t>
      </w:r>
      <w:r w:rsidR="004B5795">
        <w:rPr>
          <w:rFonts w:ascii="Garamond" w:hAnsi="Garamond" w:cs="Times New Roman"/>
          <w:sz w:val="24"/>
          <w:szCs w:val="24"/>
        </w:rPr>
        <w:t>“</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0B7EDD">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w:t>
      </w:r>
    </w:p>
    <w:p w14:paraId="48E322C6" w14:textId="40E3950D"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8. Ditën e monitorimit, autoriteti do t’i kërkojë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4B5795">
        <w:rPr>
          <w:rFonts w:ascii="Garamond" w:hAnsi="Garamond" w:cs="Times New Roman"/>
          <w:i/>
          <w:iCs/>
          <w:sz w:val="24"/>
          <w:szCs w:val="24"/>
        </w:rPr>
        <w:t>CO</w:t>
      </w:r>
      <w:proofErr w:type="spellEnd"/>
      <w:r w:rsidR="004B5795">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004B5795">
        <w:rPr>
          <w:rFonts w:ascii="Garamond" w:hAnsi="Garamond" w:cs="Times New Roman"/>
          <w:sz w:val="24"/>
          <w:szCs w:val="24"/>
        </w:rPr>
        <w:t>sh.a</w:t>
      </w:r>
      <w:proofErr w:type="spellEnd"/>
      <w:r w:rsidR="004B5795">
        <w:rPr>
          <w:rFonts w:ascii="Garamond" w:hAnsi="Garamond" w:cs="Times New Roman"/>
          <w:sz w:val="24"/>
          <w:szCs w:val="24"/>
        </w:rPr>
        <w:t>.</w:t>
      </w:r>
      <w:r w:rsidRPr="001D560B">
        <w:rPr>
          <w:rFonts w:ascii="Garamond" w:hAnsi="Garamond" w:cs="Times New Roman"/>
          <w:sz w:val="24"/>
          <w:szCs w:val="24"/>
        </w:rPr>
        <w:t xml:space="preserve"> të vendosë në dispozicion të tij përfaqësuesit e saj, të cilët do të shoqërojnë ekipin e autoritetit në aktivitetin e monitorimit, pa i vënë më parë në dijeni për pikat ko</w:t>
      </w:r>
      <w:r w:rsidR="004B5795">
        <w:rPr>
          <w:rFonts w:ascii="Garamond" w:hAnsi="Garamond" w:cs="Times New Roman"/>
          <w:sz w:val="24"/>
          <w:szCs w:val="24"/>
        </w:rPr>
        <w:t>nkrete dhe kohën e monitorimit.</w:t>
      </w:r>
    </w:p>
    <w:p w14:paraId="4CB9DB93"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9. Ruajtja e </w:t>
      </w:r>
      <w:proofErr w:type="spellStart"/>
      <w:r w:rsidRPr="001D560B">
        <w:rPr>
          <w:rFonts w:ascii="Garamond" w:hAnsi="Garamond" w:cs="Times New Roman"/>
          <w:sz w:val="24"/>
          <w:szCs w:val="24"/>
        </w:rPr>
        <w:t>konfidencialitetit</w:t>
      </w:r>
      <w:proofErr w:type="spellEnd"/>
      <w:r w:rsidRPr="001D560B">
        <w:rPr>
          <w:rFonts w:ascii="Garamond" w:hAnsi="Garamond" w:cs="Times New Roman"/>
          <w:sz w:val="24"/>
          <w:szCs w:val="24"/>
        </w:rPr>
        <w:t xml:space="preserve"> të shërbimit të monitorimit përbën një parim themelor të zbatueshëm për realizimin e suksesshëm të tij.</w:t>
      </w:r>
    </w:p>
    <w:p w14:paraId="1129617C" w14:textId="77777777" w:rsidR="00DB1A50" w:rsidRPr="004B5795"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4B5795">
        <w:rPr>
          <w:rFonts w:ascii="Garamond" w:hAnsi="Garamond" w:cs="Times New Roman"/>
          <w:bCs/>
          <w:sz w:val="24"/>
          <w:szCs w:val="24"/>
        </w:rPr>
        <w:t xml:space="preserve">IX. KUSHTET E REALIZIMIT TË MONITORIMIT DHE DETYRIMET E SUBJEKTEVE TË DETYRUARA </w:t>
      </w:r>
    </w:p>
    <w:p w14:paraId="7B8D85AB" w14:textId="13D90489"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Subjektet e detyruara zbatojnë kërkesat teknike të përcakt</w:t>
      </w:r>
      <w:r w:rsidR="004B5795">
        <w:rPr>
          <w:rFonts w:ascii="Garamond" w:hAnsi="Garamond" w:cs="Times New Roman"/>
          <w:sz w:val="24"/>
          <w:szCs w:val="24"/>
        </w:rPr>
        <w:t>uara nga shoqëria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0B7EDD">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përfshirë, por pa u kufizuar në to, sigurimin e një</w:t>
      </w:r>
      <w:r w:rsidR="000B7EDD">
        <w:rPr>
          <w:rFonts w:ascii="Garamond" w:hAnsi="Garamond" w:cs="Times New Roman"/>
          <w:sz w:val="24"/>
          <w:szCs w:val="24"/>
        </w:rPr>
        <w:t xml:space="preserve"> </w:t>
      </w:r>
      <w:r w:rsidRPr="001D560B">
        <w:rPr>
          <w:rFonts w:ascii="Garamond" w:hAnsi="Garamond" w:cs="Times New Roman"/>
          <w:sz w:val="24"/>
          <w:szCs w:val="24"/>
        </w:rPr>
        <w:t xml:space="preserve">mjedisi pune të pastër dhe të lirë nga rreziqet e zjarrit. Zona e monitorimit duhet të jetë e pajisur me </w:t>
      </w:r>
      <w:proofErr w:type="spellStart"/>
      <w:r w:rsidRPr="001D560B">
        <w:rPr>
          <w:rFonts w:ascii="Garamond" w:hAnsi="Garamond" w:cs="Times New Roman"/>
          <w:sz w:val="24"/>
          <w:szCs w:val="24"/>
        </w:rPr>
        <w:t>fikëse</w:t>
      </w:r>
      <w:proofErr w:type="spellEnd"/>
      <w:r w:rsidRPr="001D560B">
        <w:rPr>
          <w:rFonts w:ascii="Garamond" w:hAnsi="Garamond" w:cs="Times New Roman"/>
          <w:sz w:val="24"/>
          <w:szCs w:val="24"/>
        </w:rPr>
        <w:t xml:space="preserve"> zjarri, dhe, në çdo rast, vendndodhja duhet të jetë e ndriçuar mirë dhe e identifikueshme qartë si pikë monitorimi në terren</w:t>
      </w:r>
      <w:r w:rsidR="004B5795">
        <w:rPr>
          <w:rFonts w:ascii="Garamond" w:hAnsi="Garamond" w:cs="Times New Roman"/>
          <w:sz w:val="24"/>
          <w:szCs w:val="24"/>
        </w:rPr>
        <w:t>,</w:t>
      </w:r>
      <w:r w:rsidRPr="001D560B">
        <w:rPr>
          <w:rFonts w:ascii="Garamond" w:hAnsi="Garamond" w:cs="Times New Roman"/>
          <w:sz w:val="24"/>
          <w:szCs w:val="24"/>
        </w:rPr>
        <w:t xml:space="preserve"> me qëllim</w:t>
      </w:r>
      <w:r w:rsidR="000B7EDD">
        <w:rPr>
          <w:rFonts w:ascii="Garamond" w:hAnsi="Garamond" w:cs="Times New Roman"/>
          <w:sz w:val="24"/>
          <w:szCs w:val="24"/>
        </w:rPr>
        <w:t xml:space="preserve"> </w:t>
      </w:r>
      <w:r w:rsidRPr="001D560B">
        <w:rPr>
          <w:rFonts w:ascii="Garamond" w:hAnsi="Garamond" w:cs="Times New Roman"/>
          <w:sz w:val="24"/>
          <w:szCs w:val="24"/>
        </w:rPr>
        <w:t>mundësimin e kryerjes së rregullt të shërbimit të mon</w:t>
      </w:r>
      <w:r w:rsidR="004B5795">
        <w:rPr>
          <w:rFonts w:ascii="Garamond" w:hAnsi="Garamond" w:cs="Times New Roman"/>
          <w:sz w:val="24"/>
          <w:szCs w:val="24"/>
        </w:rPr>
        <w:t>itorimit.</w:t>
      </w:r>
    </w:p>
    <w:p w14:paraId="7F4DF717" w14:textId="302B7F9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Çdo pengim ose refuzim i ushtruar nga subjektet e detyruara në përmbushjen e detyrimeve, që rrjedhin nga zbatimi i procesit të monitorimit, kur një sjellje e tillë nuk përbën vepër penale, përbën kundërvajtje administrative dhe sanksionohet nga autoriteti, sipas nenit 93, të</w:t>
      </w:r>
      <w:r w:rsidR="000B7EDD">
        <w:rPr>
          <w:rFonts w:ascii="Garamond" w:hAnsi="Garamond" w:cs="Times New Roman"/>
          <w:sz w:val="24"/>
          <w:szCs w:val="24"/>
        </w:rPr>
        <w:t xml:space="preserve"> </w:t>
      </w:r>
      <w:r w:rsidRPr="001D560B">
        <w:rPr>
          <w:rFonts w:ascii="Garamond" w:hAnsi="Garamond" w:cs="Times New Roman"/>
          <w:sz w:val="24"/>
          <w:szCs w:val="24"/>
        </w:rPr>
        <w:t>ligjit nr.</w:t>
      </w:r>
      <w:r w:rsidR="004B5795">
        <w:rPr>
          <w:rFonts w:ascii="Garamond" w:hAnsi="Garamond" w:cs="Times New Roman"/>
          <w:sz w:val="24"/>
          <w:szCs w:val="24"/>
        </w:rPr>
        <w:t xml:space="preserve"> </w:t>
      </w:r>
      <w:r w:rsidRPr="001D560B">
        <w:rPr>
          <w:rFonts w:ascii="Garamond" w:hAnsi="Garamond" w:cs="Times New Roman"/>
          <w:sz w:val="24"/>
          <w:szCs w:val="24"/>
        </w:rPr>
        <w:t>61/2012, “Për akcizat”, të ndryshuar.</w:t>
      </w:r>
    </w:p>
    <w:p w14:paraId="6D0D24DD" w14:textId="6DEC6366"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 Monitorimi në terren kryhet nga autoriteti doganor me teknologjinë e vënë në dispozi</w:t>
      </w:r>
      <w:r w:rsidR="004B5795">
        <w:rPr>
          <w:rFonts w:ascii="Garamond" w:hAnsi="Garamond" w:cs="Times New Roman"/>
          <w:sz w:val="24"/>
          <w:szCs w:val="24"/>
        </w:rPr>
        <w:t>cion nga shoqëria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4B5795">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në vendndodhje ku karburanti transportohet, tregtohet ose magazinohet. </w:t>
      </w:r>
    </w:p>
    <w:p w14:paraId="2C4C27B3"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lastRenderedPageBreak/>
        <w:t>4. Kur monitorimi në terren kryhet në stacione karburanti, depo, rezervuarë ose ambiente të tjera magazinimi fikse, mostrat merren drejtpërdrejt nga linja e depozitimit ose furnizimit të produktit.</w:t>
      </w:r>
    </w:p>
    <w:p w14:paraId="009BC9C9"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5. Kur monitorimi në terren kryhet në autobote ose mjete të tjera transporti të karburanteve, përzgjedhja e vendit të monitorimit bëhet duke marrë parasysh sigurinë dhe rendin publik.</w:t>
      </w:r>
    </w:p>
    <w:p w14:paraId="7398C9A1" w14:textId="2EE8C4FC"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6. Asnjë veprimtari monitorimi e shënjimit të karburanteve nuk do të konsiderohet e vlefshme nëse është kryer pa analizën e realizuar përmes laboratorëve dhe sistemeve teknologjike të vëna në dispozi</w:t>
      </w:r>
      <w:r w:rsidR="004B5795">
        <w:rPr>
          <w:rFonts w:ascii="Garamond" w:hAnsi="Garamond" w:cs="Times New Roman"/>
          <w:sz w:val="24"/>
          <w:szCs w:val="24"/>
        </w:rPr>
        <w:t>cion nga shoqëria “</w:t>
      </w:r>
      <w:proofErr w:type="spellStart"/>
      <w:r w:rsidR="004B5795">
        <w:rPr>
          <w:rFonts w:ascii="Garamond" w:hAnsi="Garamond" w:cs="Times New Roman"/>
          <w:sz w:val="24"/>
          <w:szCs w:val="24"/>
        </w:rPr>
        <w:t>ALBTrace</w:t>
      </w:r>
      <w:proofErr w:type="spellEnd"/>
      <w:r w:rsidR="004B5795">
        <w:rPr>
          <w:rFonts w:ascii="Garamond" w:hAnsi="Garamond" w:cs="Times New Roman"/>
          <w:sz w:val="24"/>
          <w:szCs w:val="24"/>
        </w:rPr>
        <w:t xml:space="preserve"> </w:t>
      </w:r>
      <w:proofErr w:type="spellStart"/>
      <w:r w:rsidR="004B5795" w:rsidRPr="004B5795">
        <w:rPr>
          <w:rFonts w:ascii="Garamond" w:hAnsi="Garamond" w:cs="Times New Roman"/>
          <w:i/>
          <w:sz w:val="24"/>
          <w:szCs w:val="24"/>
        </w:rPr>
        <w:t>CO</w:t>
      </w:r>
      <w:proofErr w:type="spellEnd"/>
      <w:r w:rsidR="004B5795">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w:t>
      </w:r>
    </w:p>
    <w:p w14:paraId="477C2CBC"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7. Subjekti i detyruar vë në dispozicion të njësisë së monitorimit në terren dokumentacionin e kërkuar sipas urdhrit të inspektimit, referuar manualeve të autoritetit doganor.</w:t>
      </w:r>
    </w:p>
    <w:p w14:paraId="01CD086F" w14:textId="77777777" w:rsidR="00DB1A50" w:rsidRPr="004B5795"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4B5795">
        <w:rPr>
          <w:rFonts w:ascii="Garamond" w:hAnsi="Garamond" w:cs="Times New Roman"/>
          <w:bCs/>
          <w:sz w:val="24"/>
          <w:szCs w:val="24"/>
        </w:rPr>
        <w:t>X. PROCEDURA OPERATIVE E MONITORIMIT NË TERREN</w:t>
      </w:r>
    </w:p>
    <w:p w14:paraId="31C93F86" w14:textId="30A9DFA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Marrja</w:t>
      </w:r>
      <w:r w:rsidRPr="001D560B">
        <w:rPr>
          <w:rFonts w:ascii="Garamond" w:hAnsi="Garamond" w:cs="Times New Roman"/>
          <w:b/>
          <w:bCs/>
          <w:sz w:val="24"/>
          <w:szCs w:val="24"/>
        </w:rPr>
        <w:t xml:space="preserve"> </w:t>
      </w:r>
      <w:r w:rsidRPr="001D560B">
        <w:rPr>
          <w:rFonts w:ascii="Garamond" w:hAnsi="Garamond" w:cs="Times New Roman"/>
          <w:sz w:val="24"/>
          <w:szCs w:val="24"/>
        </w:rPr>
        <w:t>e mostrave të karburantit kryhet nga personeli i trajnuar dhe i kualif</w:t>
      </w:r>
      <w:r w:rsidR="00F24E26">
        <w:rPr>
          <w:rFonts w:ascii="Garamond" w:hAnsi="Garamond" w:cs="Times New Roman"/>
          <w:sz w:val="24"/>
          <w:szCs w:val="24"/>
        </w:rPr>
        <w:t>ikuar i shoqërisë “</w:t>
      </w:r>
      <w:proofErr w:type="spellStart"/>
      <w:r w:rsidR="00F24E26">
        <w:rPr>
          <w:rFonts w:ascii="Garamond" w:hAnsi="Garamond" w:cs="Times New Roman"/>
          <w:sz w:val="24"/>
          <w:szCs w:val="24"/>
        </w:rPr>
        <w:t>ALBTrace</w:t>
      </w:r>
      <w:proofErr w:type="spellEnd"/>
      <w:r w:rsidR="00F24E26">
        <w:rPr>
          <w:rFonts w:ascii="Garamond" w:hAnsi="Garamond" w:cs="Times New Roman"/>
          <w:sz w:val="24"/>
          <w:szCs w:val="24"/>
        </w:rPr>
        <w:t xml:space="preserve"> </w:t>
      </w:r>
      <w:proofErr w:type="spellStart"/>
      <w:r w:rsidR="00F24E26" w:rsidRPr="000B7EDD">
        <w:rPr>
          <w:rFonts w:ascii="Garamond" w:hAnsi="Garamond" w:cs="Times New Roman"/>
          <w:i/>
          <w:sz w:val="24"/>
          <w:szCs w:val="24"/>
        </w:rPr>
        <w:t>CO</w:t>
      </w:r>
      <w:proofErr w:type="spellEnd"/>
      <w:r w:rsidR="00F24E26">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në përputhje me standardet ndërkombëtare përkatëse ose procedurat e </w:t>
      </w:r>
      <w:proofErr w:type="spellStart"/>
      <w:r w:rsidRPr="001D560B">
        <w:rPr>
          <w:rFonts w:ascii="Garamond" w:hAnsi="Garamond" w:cs="Times New Roman"/>
          <w:sz w:val="24"/>
          <w:szCs w:val="24"/>
        </w:rPr>
        <w:t>validuara</w:t>
      </w:r>
      <w:proofErr w:type="spellEnd"/>
      <w:r w:rsidRPr="001D560B">
        <w:rPr>
          <w:rFonts w:ascii="Garamond" w:hAnsi="Garamond" w:cs="Times New Roman"/>
          <w:sz w:val="24"/>
          <w:szCs w:val="24"/>
        </w:rPr>
        <w:t xml:space="preserve"> të marrjes së mostrave dhe me kërkesat e zbatueshme të standardit S SH ISO/IEC 17025:2017 në prani të subjektit të detyruar dhe të përfaqësuesve të administratës doganore.</w:t>
      </w:r>
    </w:p>
    <w:p w14:paraId="1096D02D"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2. Mostra fillestare merret në volumin prej 500 </w:t>
      </w:r>
      <w:proofErr w:type="spellStart"/>
      <w:r w:rsidRPr="001D560B">
        <w:rPr>
          <w:rFonts w:ascii="Garamond" w:hAnsi="Garamond" w:cs="Times New Roman"/>
          <w:sz w:val="24"/>
          <w:szCs w:val="24"/>
        </w:rPr>
        <w:t>ml</w:t>
      </w:r>
      <w:proofErr w:type="spellEnd"/>
      <w:r w:rsidRPr="001D560B">
        <w:rPr>
          <w:rFonts w:ascii="Garamond" w:hAnsi="Garamond" w:cs="Times New Roman"/>
          <w:sz w:val="24"/>
          <w:szCs w:val="24"/>
        </w:rPr>
        <w:t xml:space="preserve"> për secilin prej karburanteve, sipas rastit, përkatësisht naftë D1 (kodi doganor 27101943), dhe benzinë pa plumb (kodi doganor 27101245, 27101241), nga burimet e mëposhtme:</w:t>
      </w:r>
    </w:p>
    <w:p w14:paraId="04BD0653" w14:textId="3D6EA3F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Të gjithë rezervuarët nëntokësorë</w:t>
      </w:r>
      <w:r w:rsidR="00F24E26">
        <w:rPr>
          <w:rFonts w:ascii="Garamond" w:hAnsi="Garamond" w:cs="Times New Roman"/>
          <w:sz w:val="24"/>
          <w:szCs w:val="24"/>
        </w:rPr>
        <w:t xml:space="preserve"> ose rezervuarët e magazinimit;</w:t>
      </w:r>
    </w:p>
    <w:p w14:paraId="62A84590" w14:textId="4BEFD7DF"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Të gjitha pompat e furnizimit, për vendndodhjet me një produkt të vetëm, ve</w:t>
      </w:r>
      <w:r w:rsidR="00F24E26">
        <w:rPr>
          <w:rFonts w:ascii="Garamond" w:hAnsi="Garamond" w:cs="Times New Roman"/>
          <w:sz w:val="24"/>
          <w:szCs w:val="24"/>
        </w:rPr>
        <w:t>tëm pas furnizimit të një mjeti;</w:t>
      </w:r>
    </w:p>
    <w:p w14:paraId="6C8193FB"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Dhomat (</w:t>
      </w:r>
      <w:proofErr w:type="spellStart"/>
      <w:r w:rsidRPr="001D560B">
        <w:rPr>
          <w:rFonts w:ascii="Garamond" w:hAnsi="Garamond" w:cs="Times New Roman"/>
          <w:sz w:val="24"/>
          <w:szCs w:val="24"/>
        </w:rPr>
        <w:t>kompartimentet</w:t>
      </w:r>
      <w:proofErr w:type="spellEnd"/>
      <w:r w:rsidRPr="001D560B">
        <w:rPr>
          <w:rFonts w:ascii="Garamond" w:hAnsi="Garamond" w:cs="Times New Roman"/>
          <w:sz w:val="24"/>
          <w:szCs w:val="24"/>
        </w:rPr>
        <w:t>) e autoboteve që transportojnë karburantet në zinxhirin e furnizimit vendas.</w:t>
      </w:r>
    </w:p>
    <w:p w14:paraId="4216E8E3" w14:textId="397B43D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 3. Mostrat identifikohen, etiketohen dhe dokumentohen rregullisht dhe transferohen në njësinë e laboratorit të lëvizshëm për analizë, në përputhje me procedurat e miratuara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F24E26">
        <w:rPr>
          <w:rFonts w:ascii="Garamond" w:hAnsi="Garamond" w:cs="Times New Roman"/>
          <w:i/>
          <w:iCs/>
          <w:sz w:val="24"/>
          <w:szCs w:val="24"/>
        </w:rPr>
        <w:t>CO</w:t>
      </w:r>
      <w:proofErr w:type="spellEnd"/>
      <w:r w:rsidR="00F24E26">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duke respektuar kërkesat e mëposhtme:</w:t>
      </w:r>
    </w:p>
    <w:p w14:paraId="03F12B1A" w14:textId="527F224D"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Çdo mostër pajiset me etiketë unike identifikimi, ku shënohen të paktën data dhe ora e marrjes, vendndodhja, lloji i karburantit, sasia e mostrës, emri dhe nënshkrimi i përfaqësu</w:t>
      </w:r>
      <w:r w:rsidR="00F24E26">
        <w:rPr>
          <w:rFonts w:ascii="Garamond" w:hAnsi="Garamond" w:cs="Times New Roman"/>
          <w:sz w:val="24"/>
          <w:szCs w:val="24"/>
        </w:rPr>
        <w:t>esit të shoqërisë “</w:t>
      </w:r>
      <w:proofErr w:type="spellStart"/>
      <w:r w:rsidR="00F24E26">
        <w:rPr>
          <w:rFonts w:ascii="Garamond" w:hAnsi="Garamond" w:cs="Times New Roman"/>
          <w:sz w:val="24"/>
          <w:szCs w:val="24"/>
        </w:rPr>
        <w:t>ALBTrace</w:t>
      </w:r>
      <w:proofErr w:type="spellEnd"/>
      <w:r w:rsidR="00F24E26">
        <w:rPr>
          <w:rFonts w:ascii="Garamond" w:hAnsi="Garamond" w:cs="Times New Roman"/>
          <w:sz w:val="24"/>
          <w:szCs w:val="24"/>
        </w:rPr>
        <w:t xml:space="preserve"> </w:t>
      </w:r>
      <w:proofErr w:type="spellStart"/>
      <w:r w:rsidR="00F24E26" w:rsidRPr="000B7EDD">
        <w:rPr>
          <w:rFonts w:ascii="Garamond" w:hAnsi="Garamond" w:cs="Times New Roman"/>
          <w:i/>
          <w:sz w:val="24"/>
          <w:szCs w:val="24"/>
        </w:rPr>
        <w:t>CO</w:t>
      </w:r>
      <w:proofErr w:type="spellEnd"/>
      <w:r w:rsidR="00F24E26">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në terren, si dhe emri e nënshkrimi i subjektit të detyruar ose përfaqësuesit të</w:t>
      </w:r>
      <w:r w:rsidR="000B7EDD">
        <w:rPr>
          <w:rFonts w:ascii="Garamond" w:hAnsi="Garamond" w:cs="Times New Roman"/>
          <w:sz w:val="24"/>
          <w:szCs w:val="24"/>
        </w:rPr>
        <w:t xml:space="preserve"> </w:t>
      </w:r>
      <w:r w:rsidRPr="001D560B">
        <w:rPr>
          <w:rFonts w:ascii="Garamond" w:hAnsi="Garamond" w:cs="Times New Roman"/>
          <w:sz w:val="24"/>
          <w:szCs w:val="24"/>
        </w:rPr>
        <w:t xml:space="preserve">autorizuar prej tij. </w:t>
      </w:r>
    </w:p>
    <w:p w14:paraId="560F47BB"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 b) Transporti dhe ruajtja e mostrave kryhen në kushte të kontrolluara, që garantojnë integritetin, </w:t>
      </w:r>
      <w:proofErr w:type="spellStart"/>
      <w:r w:rsidRPr="001D560B">
        <w:rPr>
          <w:rFonts w:ascii="Garamond" w:hAnsi="Garamond" w:cs="Times New Roman"/>
          <w:sz w:val="24"/>
          <w:szCs w:val="24"/>
        </w:rPr>
        <w:t>gjurmueshmërinë</w:t>
      </w:r>
      <w:proofErr w:type="spellEnd"/>
      <w:r w:rsidRPr="001D560B">
        <w:rPr>
          <w:rFonts w:ascii="Garamond" w:hAnsi="Garamond" w:cs="Times New Roman"/>
          <w:sz w:val="24"/>
          <w:szCs w:val="24"/>
        </w:rPr>
        <w:t xml:space="preserve"> dhe paprekshmërinë e tyre, deri në dorëzimin pranë njësisë së lëvizshme të laboratorit ose laboratorit të testimit, sipas rastit.</w:t>
      </w:r>
    </w:p>
    <w:p w14:paraId="233FAF1F"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4. Çdo transferim dhe marrje në dorëzim e mostrave ndërmjet personave ose njësive përgjegjëse dokumentohet përmes formularit të zinxhirit të ruajtjes së provës (</w:t>
      </w:r>
      <w:proofErr w:type="spellStart"/>
      <w:r w:rsidRPr="001D560B">
        <w:rPr>
          <w:rFonts w:ascii="Garamond" w:hAnsi="Garamond" w:cs="Times New Roman"/>
          <w:i/>
          <w:iCs/>
          <w:sz w:val="24"/>
          <w:szCs w:val="24"/>
        </w:rPr>
        <w:t>chain</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of</w:t>
      </w:r>
      <w:proofErr w:type="spellEnd"/>
      <w:r w:rsidRPr="001D560B">
        <w:rPr>
          <w:rFonts w:ascii="Garamond" w:hAnsi="Garamond" w:cs="Times New Roman"/>
          <w:i/>
          <w:iCs/>
          <w:sz w:val="24"/>
          <w:szCs w:val="24"/>
        </w:rPr>
        <w:t xml:space="preserve"> </w:t>
      </w:r>
      <w:proofErr w:type="spellStart"/>
      <w:r w:rsidRPr="001D560B">
        <w:rPr>
          <w:rFonts w:ascii="Garamond" w:hAnsi="Garamond" w:cs="Times New Roman"/>
          <w:i/>
          <w:iCs/>
          <w:sz w:val="24"/>
          <w:szCs w:val="24"/>
        </w:rPr>
        <w:t>custody</w:t>
      </w:r>
      <w:proofErr w:type="spellEnd"/>
      <w:r w:rsidRPr="001D560B">
        <w:rPr>
          <w:rFonts w:ascii="Garamond" w:hAnsi="Garamond" w:cs="Times New Roman"/>
          <w:i/>
          <w:iCs/>
          <w:sz w:val="24"/>
          <w:szCs w:val="24"/>
        </w:rPr>
        <w:t>),</w:t>
      </w:r>
      <w:r w:rsidRPr="001D560B">
        <w:rPr>
          <w:rFonts w:ascii="Garamond" w:hAnsi="Garamond" w:cs="Times New Roman"/>
          <w:sz w:val="24"/>
          <w:szCs w:val="24"/>
        </w:rPr>
        <w:t xml:space="preserve"> i cili nënshkruhet nga palët përkatëse dhe ruhet si pjesë e dokumentacionit zyrtar të procedurës.</w:t>
      </w:r>
    </w:p>
    <w:p w14:paraId="5D2DF819" w14:textId="77777777" w:rsidR="00DB1A50" w:rsidRPr="00F24E26"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F24E26">
        <w:rPr>
          <w:rFonts w:ascii="Garamond" w:hAnsi="Garamond" w:cs="Times New Roman"/>
          <w:bCs/>
          <w:sz w:val="24"/>
          <w:szCs w:val="24"/>
        </w:rPr>
        <w:t>XI. ANALIZA E KARBURANTIT DHE GJENERIMI I REZULTATEVE</w:t>
      </w:r>
    </w:p>
    <w:p w14:paraId="4793CDFE"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Gjatë procesit të analizimit të karburanteve dhe gjenerimit të rezultateve zbatohen dispozitat e mëposhtme:</w:t>
      </w:r>
    </w:p>
    <w:p w14:paraId="0C526D3B" w14:textId="3170281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Personeli i autorizuar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F24E26">
        <w:rPr>
          <w:rFonts w:ascii="Garamond" w:hAnsi="Garamond" w:cs="Times New Roman"/>
          <w:sz w:val="24"/>
          <w:szCs w:val="24"/>
        </w:rPr>
        <w:t xml:space="preserve">” </w:t>
      </w:r>
      <w:proofErr w:type="spellStart"/>
      <w:r w:rsidR="00F24E26">
        <w:rPr>
          <w:rFonts w:ascii="Garamond" w:hAnsi="Garamond" w:cs="Times New Roman"/>
          <w:sz w:val="24"/>
          <w:szCs w:val="24"/>
        </w:rPr>
        <w:t>sh.a</w:t>
      </w:r>
      <w:proofErr w:type="spellEnd"/>
      <w:r w:rsidR="00F24E26">
        <w:rPr>
          <w:rFonts w:ascii="Garamond" w:hAnsi="Garamond" w:cs="Times New Roman"/>
          <w:sz w:val="24"/>
          <w:szCs w:val="24"/>
        </w:rPr>
        <w:t>.</w:t>
      </w:r>
      <w:r w:rsidRPr="001D560B">
        <w:rPr>
          <w:rFonts w:ascii="Garamond" w:hAnsi="Garamond" w:cs="Times New Roman"/>
          <w:sz w:val="24"/>
          <w:szCs w:val="24"/>
        </w:rPr>
        <w:t xml:space="preserve"> përgatit mostrat në laboratorin e lëvizshëm përkatës, të akredituar në përputhje me standardin S SH ISO/IEC 17025:2017</w:t>
      </w:r>
      <w:r w:rsidR="00F24E26">
        <w:rPr>
          <w:rFonts w:ascii="Garamond" w:hAnsi="Garamond" w:cs="Times New Roman"/>
          <w:sz w:val="24"/>
          <w:szCs w:val="24"/>
        </w:rPr>
        <w:t>,</w:t>
      </w:r>
      <w:r w:rsidRPr="001D560B">
        <w:rPr>
          <w:rFonts w:ascii="Garamond" w:hAnsi="Garamond" w:cs="Times New Roman"/>
          <w:sz w:val="24"/>
          <w:szCs w:val="24"/>
        </w:rPr>
        <w:t xml:space="preserve"> për metodat përkatëse të provës, dhe, përpara vendosjes së tyre në analizatorin e lëvizshëm të karburanteve, ua paraqet për evidencë përfaqësuesit të administratës doganore dhe subjektit të detyruar ose për</w:t>
      </w:r>
      <w:r w:rsidR="00F24E26">
        <w:rPr>
          <w:rFonts w:ascii="Garamond" w:hAnsi="Garamond" w:cs="Times New Roman"/>
          <w:sz w:val="24"/>
          <w:szCs w:val="24"/>
        </w:rPr>
        <w:t>faqësuesit të autorizuar të tij;</w:t>
      </w:r>
    </w:p>
    <w:p w14:paraId="51352FBF"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b) Subjektit të detyruar ose përfaqësuesit të tij i lejohet të vëzhgojë procesin e analizës përmes dritares së posaçme të vëzhgimit të njësisë së laboratorit të lëvizshëm. </w:t>
      </w:r>
    </w:p>
    <w:p w14:paraId="00759EE3" w14:textId="6944798D"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Rezultati i analizës dhe vendimmarrja për përputhshmërinë bëhet</w:t>
      </w:r>
      <w:r w:rsidR="00F24E26">
        <w:rPr>
          <w:rFonts w:ascii="Garamond" w:hAnsi="Garamond" w:cs="Times New Roman"/>
          <w:sz w:val="24"/>
          <w:szCs w:val="24"/>
        </w:rPr>
        <w:t>,</w:t>
      </w:r>
      <w:r w:rsidRPr="001D560B">
        <w:rPr>
          <w:rFonts w:ascii="Garamond" w:hAnsi="Garamond" w:cs="Times New Roman"/>
          <w:sz w:val="24"/>
          <w:szCs w:val="24"/>
        </w:rPr>
        <w:t xml:space="preserve"> si më poshtë:</w:t>
      </w:r>
    </w:p>
    <w:p w14:paraId="3B5D1E8A" w14:textId="4588D035" w:rsidR="00DB1A50" w:rsidRPr="001D560B" w:rsidRDefault="00F24E26" w:rsidP="00DB1A5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2.1</w:t>
      </w:r>
      <w:r w:rsidR="00DB1A50" w:rsidRPr="001D560B">
        <w:rPr>
          <w:rFonts w:ascii="Garamond" w:hAnsi="Garamond" w:cs="Times New Roman"/>
          <w:sz w:val="24"/>
          <w:szCs w:val="24"/>
        </w:rPr>
        <w:t xml:space="preserve"> Vendimmarrja për përputhshmërinë e rezultatit me kriteret e përcaktuara në këtë vendim kryhet sipas një rregulli vendimmarrjeje (</w:t>
      </w:r>
      <w:proofErr w:type="spellStart"/>
      <w:r w:rsidR="00DB1A50" w:rsidRPr="001D560B">
        <w:rPr>
          <w:rFonts w:ascii="Garamond" w:hAnsi="Garamond" w:cs="Times New Roman"/>
          <w:i/>
          <w:iCs/>
          <w:sz w:val="24"/>
          <w:szCs w:val="24"/>
        </w:rPr>
        <w:t>Decision</w:t>
      </w:r>
      <w:proofErr w:type="spellEnd"/>
      <w:r w:rsidR="00DB1A50" w:rsidRPr="001D560B">
        <w:rPr>
          <w:rFonts w:ascii="Garamond" w:hAnsi="Garamond" w:cs="Times New Roman"/>
          <w:i/>
          <w:iCs/>
          <w:sz w:val="24"/>
          <w:szCs w:val="24"/>
        </w:rPr>
        <w:t xml:space="preserve"> Rule</w:t>
      </w:r>
      <w:r w:rsidR="00DB1A50" w:rsidRPr="001D560B">
        <w:rPr>
          <w:rFonts w:ascii="Garamond" w:hAnsi="Garamond" w:cs="Times New Roman"/>
          <w:sz w:val="24"/>
          <w:szCs w:val="24"/>
        </w:rPr>
        <w:t xml:space="preserve">), duke marrë në konsideratë pasigurinë e zgjeruar të matjes. </w:t>
      </w:r>
    </w:p>
    <w:p w14:paraId="7E697730" w14:textId="11CDE46D" w:rsidR="00DB1A50" w:rsidRPr="001D560B" w:rsidRDefault="00F24E26" w:rsidP="00DB1A5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2.2</w:t>
      </w:r>
      <w:r w:rsidR="00DB1A50" w:rsidRPr="001D560B">
        <w:rPr>
          <w:rFonts w:ascii="Garamond" w:hAnsi="Garamond" w:cs="Times New Roman"/>
          <w:sz w:val="24"/>
          <w:szCs w:val="24"/>
        </w:rPr>
        <w:t xml:space="preserve"> Rezultati i analizës regjistrohet</w:t>
      </w:r>
      <w:r w:rsidR="000B7EDD">
        <w:rPr>
          <w:rFonts w:ascii="Garamond" w:hAnsi="Garamond" w:cs="Times New Roman"/>
          <w:sz w:val="24"/>
          <w:szCs w:val="24"/>
        </w:rPr>
        <w:t xml:space="preserve"> </w:t>
      </w:r>
      <w:r w:rsidR="00DB1A50" w:rsidRPr="001D560B">
        <w:rPr>
          <w:rFonts w:ascii="Garamond" w:hAnsi="Garamond" w:cs="Times New Roman"/>
          <w:sz w:val="24"/>
          <w:szCs w:val="24"/>
        </w:rPr>
        <w:t>si “KALON” ose “NUK KALON”, si më poshtë:</w:t>
      </w:r>
    </w:p>
    <w:p w14:paraId="2F0E56B0" w14:textId="10C56BB8"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lastRenderedPageBreak/>
        <w:t>a) Rezultati “KALON” përcaktohet kur përmbajtja e shënjuesit në mostër, e shprehur si vlerë relative ndaj nivelit të shënjimit dhe e matur nga analizatori i karburantit, është të paktën 95</w:t>
      </w:r>
      <w:r w:rsidR="00F24E26">
        <w:rPr>
          <w:rFonts w:ascii="Garamond" w:hAnsi="Garamond" w:cs="Times New Roman"/>
          <w:sz w:val="24"/>
          <w:szCs w:val="24"/>
        </w:rPr>
        <w:t>%;</w:t>
      </w:r>
    </w:p>
    <w:p w14:paraId="5420674B" w14:textId="45D4CB3E"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b) Në rast të një rezultati “KALON”, ndërmerren veprimet e mëposhtme: Analisti i laboratorit në terren printon në vend </w:t>
      </w:r>
      <w:r w:rsidR="00F24E26" w:rsidRPr="001D560B">
        <w:rPr>
          <w:rFonts w:ascii="Garamond" w:hAnsi="Garamond" w:cs="Times New Roman"/>
          <w:sz w:val="24"/>
          <w:szCs w:val="24"/>
        </w:rPr>
        <w:t>3</w:t>
      </w:r>
      <w:r w:rsidRPr="001D560B">
        <w:rPr>
          <w:rFonts w:ascii="Garamond" w:hAnsi="Garamond" w:cs="Times New Roman"/>
          <w:sz w:val="24"/>
          <w:szCs w:val="24"/>
        </w:rPr>
        <w:t xml:space="preserve"> (</w:t>
      </w:r>
      <w:r w:rsidR="00F24E26" w:rsidRPr="001D560B">
        <w:rPr>
          <w:rFonts w:ascii="Garamond" w:hAnsi="Garamond" w:cs="Times New Roman"/>
          <w:sz w:val="24"/>
          <w:szCs w:val="24"/>
        </w:rPr>
        <w:t>tre</w:t>
      </w:r>
      <w:r w:rsidRPr="001D560B">
        <w:rPr>
          <w:rFonts w:ascii="Garamond" w:hAnsi="Garamond" w:cs="Times New Roman"/>
          <w:sz w:val="24"/>
          <w:szCs w:val="24"/>
        </w:rPr>
        <w:t>) kopje të raportit të analizës në terren. Raporti nënshkruhet nga analisti dhe i dorëzohet administratës doganore dhe subjektit të detyruar, ndërsa një kopje tjetër i paraqitet administratës doganore për nënshkrim për prezencë</w:t>
      </w:r>
      <w:r w:rsidR="00F24E26">
        <w:rPr>
          <w:rFonts w:ascii="Garamond" w:hAnsi="Garamond" w:cs="Times New Roman"/>
          <w:sz w:val="24"/>
          <w:szCs w:val="24"/>
        </w:rPr>
        <w:t>n dhe realizimin e monitorimit;</w:t>
      </w:r>
    </w:p>
    <w:p w14:paraId="7A277B6A" w14:textId="5EB6D38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Rezultati “NUK KALON” konstatohet kur përmbajtja e shënjuesit në mostër, e matur nga analizatori</w:t>
      </w:r>
      <w:r w:rsidR="000B7EDD">
        <w:rPr>
          <w:rFonts w:ascii="Garamond" w:hAnsi="Garamond" w:cs="Times New Roman"/>
          <w:sz w:val="24"/>
          <w:szCs w:val="24"/>
        </w:rPr>
        <w:t xml:space="preserve"> </w:t>
      </w:r>
      <w:r w:rsidRPr="001D560B">
        <w:rPr>
          <w:rFonts w:ascii="Garamond" w:hAnsi="Garamond" w:cs="Times New Roman"/>
          <w:sz w:val="24"/>
          <w:szCs w:val="24"/>
        </w:rPr>
        <w:t xml:space="preserve">i karburantit, është nën 95%. Në rast të një rezultati të </w:t>
      </w:r>
      <w:r w:rsidRPr="00F24E26">
        <w:rPr>
          <w:rFonts w:ascii="Garamond" w:hAnsi="Garamond" w:cs="Times New Roman"/>
          <w:sz w:val="24"/>
          <w:szCs w:val="24"/>
        </w:rPr>
        <w:t xml:space="preserve">parë </w:t>
      </w:r>
      <w:r w:rsidRPr="00F24E26">
        <w:rPr>
          <w:rFonts w:ascii="Garamond" w:hAnsi="Garamond" w:cs="Times New Roman"/>
          <w:bCs/>
          <w:sz w:val="24"/>
          <w:szCs w:val="24"/>
        </w:rPr>
        <w:t>“</w:t>
      </w:r>
      <w:r w:rsidRPr="00F24E26">
        <w:rPr>
          <w:rFonts w:ascii="Garamond" w:hAnsi="Garamond" w:cs="Times New Roman"/>
          <w:sz w:val="24"/>
          <w:szCs w:val="24"/>
        </w:rPr>
        <w:t>NUK KALON</w:t>
      </w:r>
      <w:r w:rsidRPr="00F24E26">
        <w:rPr>
          <w:rFonts w:ascii="Garamond" w:hAnsi="Garamond" w:cs="Times New Roman"/>
          <w:bCs/>
          <w:sz w:val="24"/>
          <w:szCs w:val="24"/>
        </w:rPr>
        <w:t>”</w:t>
      </w:r>
      <w:r w:rsidRPr="001D560B">
        <w:rPr>
          <w:rFonts w:ascii="Garamond" w:hAnsi="Garamond" w:cs="Times New Roman"/>
          <w:b/>
          <w:bCs/>
          <w:sz w:val="24"/>
          <w:szCs w:val="24"/>
        </w:rPr>
        <w:t xml:space="preserve"> </w:t>
      </w:r>
      <w:r w:rsidRPr="001D560B">
        <w:rPr>
          <w:rFonts w:ascii="Garamond" w:hAnsi="Garamond" w:cs="Times New Roman"/>
          <w:sz w:val="24"/>
          <w:szCs w:val="24"/>
        </w:rPr>
        <w:t>ndërmerren veprimet e mëposhtme:</w:t>
      </w:r>
    </w:p>
    <w:p w14:paraId="57B6832C" w14:textId="4C9B7599"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i. </w:t>
      </w:r>
      <w:r w:rsidR="00F24E26">
        <w:rPr>
          <w:rFonts w:ascii="Garamond" w:hAnsi="Garamond" w:cs="Times New Roman"/>
          <w:sz w:val="24"/>
          <w:szCs w:val="24"/>
        </w:rPr>
        <w:t>k</w:t>
      </w:r>
      <w:r w:rsidRPr="001D560B">
        <w:rPr>
          <w:rFonts w:ascii="Garamond" w:hAnsi="Garamond" w:cs="Times New Roman"/>
          <w:sz w:val="24"/>
          <w:szCs w:val="24"/>
        </w:rPr>
        <w:t>ryhet një test i dytë mbi të njëjtën mostër, me qëllim konfirmimin e rezultatit fillestar. Nëse testi i dytë jep rezultat “KALON”, kryhet një test i tretë për verifiki</w:t>
      </w:r>
      <w:r w:rsidR="00F24E26">
        <w:rPr>
          <w:rFonts w:ascii="Garamond" w:hAnsi="Garamond" w:cs="Times New Roman"/>
          <w:sz w:val="24"/>
          <w:szCs w:val="24"/>
        </w:rPr>
        <w:t>m përfundimtar;</w:t>
      </w:r>
    </w:p>
    <w:p w14:paraId="0FD31DF5" w14:textId="11503E6F"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proofErr w:type="spellStart"/>
      <w:r w:rsidRPr="001D560B">
        <w:rPr>
          <w:rFonts w:ascii="Garamond" w:hAnsi="Garamond" w:cs="Times New Roman"/>
          <w:sz w:val="24"/>
          <w:szCs w:val="24"/>
        </w:rPr>
        <w:t>ii</w:t>
      </w:r>
      <w:proofErr w:type="spellEnd"/>
      <w:r w:rsidRPr="001D560B">
        <w:rPr>
          <w:rFonts w:ascii="Garamond" w:hAnsi="Garamond" w:cs="Times New Roman"/>
          <w:sz w:val="24"/>
          <w:szCs w:val="24"/>
        </w:rPr>
        <w:t xml:space="preserve">. </w:t>
      </w:r>
      <w:r w:rsidR="00F24E26">
        <w:rPr>
          <w:rFonts w:ascii="Garamond" w:hAnsi="Garamond" w:cs="Times New Roman"/>
          <w:sz w:val="24"/>
          <w:szCs w:val="24"/>
        </w:rPr>
        <w:t>n</w:t>
      </w:r>
      <w:r w:rsidRPr="001D560B">
        <w:rPr>
          <w:rFonts w:ascii="Garamond" w:hAnsi="Garamond" w:cs="Times New Roman"/>
          <w:sz w:val="24"/>
          <w:szCs w:val="24"/>
        </w:rPr>
        <w:t>ëse testi i tretë jep rezultat “NUK KALON”, produkti i karburantit, objekt monitorimi, konsiderohet jo në përputhje dhe ndërmerren menjëherë masat administrative e procedurale, të parashi</w:t>
      </w:r>
      <w:r w:rsidR="00F24E26">
        <w:rPr>
          <w:rFonts w:ascii="Garamond" w:hAnsi="Garamond" w:cs="Times New Roman"/>
          <w:sz w:val="24"/>
          <w:szCs w:val="24"/>
        </w:rPr>
        <w:t>kuara nga legjislacioni në fuqi;</w:t>
      </w:r>
    </w:p>
    <w:p w14:paraId="3130F3DB" w14:textId="246BA3D4"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proofErr w:type="spellStart"/>
      <w:r w:rsidRPr="001D560B">
        <w:rPr>
          <w:rFonts w:ascii="Garamond" w:hAnsi="Garamond" w:cs="Times New Roman"/>
          <w:sz w:val="24"/>
          <w:szCs w:val="24"/>
        </w:rPr>
        <w:t>iii</w:t>
      </w:r>
      <w:proofErr w:type="spellEnd"/>
      <w:r w:rsidRPr="001D560B">
        <w:rPr>
          <w:rFonts w:ascii="Garamond" w:hAnsi="Garamond" w:cs="Times New Roman"/>
          <w:sz w:val="24"/>
          <w:szCs w:val="24"/>
        </w:rPr>
        <w:t xml:space="preserve">. </w:t>
      </w:r>
      <w:r w:rsidR="00F24E26">
        <w:rPr>
          <w:rFonts w:ascii="Garamond" w:hAnsi="Garamond" w:cs="Times New Roman"/>
          <w:sz w:val="24"/>
          <w:szCs w:val="24"/>
        </w:rPr>
        <w:t>n</w:t>
      </w:r>
      <w:r w:rsidRPr="001D560B">
        <w:rPr>
          <w:rFonts w:ascii="Garamond" w:hAnsi="Garamond" w:cs="Times New Roman"/>
          <w:sz w:val="24"/>
          <w:szCs w:val="24"/>
        </w:rPr>
        <w:t xml:space="preserve">ëse testi i tretë jep rezultat </w:t>
      </w:r>
      <w:r w:rsidR="00F24E26">
        <w:rPr>
          <w:rFonts w:ascii="Garamond" w:hAnsi="Garamond" w:cs="Times New Roman"/>
          <w:sz w:val="24"/>
          <w:szCs w:val="24"/>
        </w:rPr>
        <w:t>“KALON” produkti i karburantit,</w:t>
      </w:r>
      <w:r w:rsidRPr="001D560B">
        <w:rPr>
          <w:rFonts w:ascii="Garamond" w:hAnsi="Garamond" w:cs="Times New Roman"/>
          <w:sz w:val="24"/>
          <w:szCs w:val="24"/>
        </w:rPr>
        <w:t xml:space="preserve"> objekt monitorimi, konsiderohet në</w:t>
      </w:r>
      <w:r w:rsidR="00F24E26">
        <w:rPr>
          <w:rFonts w:ascii="Garamond" w:hAnsi="Garamond" w:cs="Times New Roman"/>
          <w:sz w:val="24"/>
          <w:szCs w:val="24"/>
        </w:rPr>
        <w:t xml:space="preserve"> përputhje me kërkesat ligjore.</w:t>
      </w:r>
    </w:p>
    <w:p w14:paraId="3E07E6B6"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3. Mostra e testuar ruhet për qëllime </w:t>
      </w:r>
      <w:proofErr w:type="spellStart"/>
      <w:r w:rsidRPr="001D560B">
        <w:rPr>
          <w:rFonts w:ascii="Garamond" w:hAnsi="Garamond" w:cs="Times New Roman"/>
          <w:sz w:val="24"/>
          <w:szCs w:val="24"/>
        </w:rPr>
        <w:t>auditimi</w:t>
      </w:r>
      <w:proofErr w:type="spellEnd"/>
      <w:r w:rsidRPr="001D560B">
        <w:rPr>
          <w:rFonts w:ascii="Garamond" w:hAnsi="Garamond" w:cs="Times New Roman"/>
          <w:sz w:val="24"/>
          <w:szCs w:val="24"/>
        </w:rPr>
        <w:t xml:space="preserve"> dhe hetimi nga njësia e inspektimit në terren.</w:t>
      </w:r>
    </w:p>
    <w:p w14:paraId="502A98E7" w14:textId="268EA17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4. Testimi laboratorik kryhet mbi mostrat e marra, në përputhje me procedurat e miratuara dhe nga personel i kualifikuar, në përputhje me protokollet standarde të testimit laboratorik. Rezultatet e testimit </w:t>
      </w:r>
      <w:proofErr w:type="spellStart"/>
      <w:r w:rsidRPr="001D560B">
        <w:rPr>
          <w:rFonts w:ascii="Garamond" w:hAnsi="Garamond" w:cs="Times New Roman"/>
          <w:sz w:val="24"/>
          <w:szCs w:val="24"/>
        </w:rPr>
        <w:t>konfirmues</w:t>
      </w:r>
      <w:proofErr w:type="spellEnd"/>
      <w:r w:rsidRPr="001D560B">
        <w:rPr>
          <w:rFonts w:ascii="Garamond" w:hAnsi="Garamond" w:cs="Times New Roman"/>
          <w:sz w:val="24"/>
          <w:szCs w:val="24"/>
        </w:rPr>
        <w:t xml:space="preserve"> janë përfundimtare dhe shërbejnë si bazë zyrtare për certifikimin e rezultatev</w:t>
      </w:r>
      <w:r w:rsidR="00F24E26">
        <w:rPr>
          <w:rFonts w:ascii="Garamond" w:hAnsi="Garamond" w:cs="Times New Roman"/>
          <w:sz w:val="24"/>
          <w:szCs w:val="24"/>
        </w:rPr>
        <w:t>e të shënjimit të karburanteve.</w:t>
      </w:r>
    </w:p>
    <w:p w14:paraId="0D38A605"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5. Analizat laboratorike kryhen sipas metodave të </w:t>
      </w:r>
      <w:proofErr w:type="spellStart"/>
      <w:r w:rsidRPr="001D560B">
        <w:rPr>
          <w:rFonts w:ascii="Garamond" w:hAnsi="Garamond" w:cs="Times New Roman"/>
          <w:sz w:val="24"/>
          <w:szCs w:val="24"/>
        </w:rPr>
        <w:t>validuara</w:t>
      </w:r>
      <w:proofErr w:type="spellEnd"/>
      <w:r w:rsidRPr="001D560B">
        <w:rPr>
          <w:rFonts w:ascii="Garamond" w:hAnsi="Garamond" w:cs="Times New Roman"/>
          <w:sz w:val="24"/>
          <w:szCs w:val="24"/>
        </w:rPr>
        <w:t xml:space="preserve"> ose të verifikuara, të përshtatshme për qëllimin e testimit, në përputhje me kërkesat e standardit S SH ISO/IEC 17025:2017, duke siguruar vlefshmërinë teknike dhe besueshmërinë e rezultateve.</w:t>
      </w:r>
    </w:p>
    <w:p w14:paraId="5145C7F6" w14:textId="33202D90"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6. Për qëllime të testimit laboratorik të karburanteve, sasia e mbetur e karburantit nga mostra fillestare prej 500 </w:t>
      </w:r>
      <w:proofErr w:type="spellStart"/>
      <w:r w:rsidRPr="001D560B">
        <w:rPr>
          <w:rFonts w:ascii="Garamond" w:hAnsi="Garamond" w:cs="Times New Roman"/>
          <w:sz w:val="24"/>
          <w:szCs w:val="24"/>
        </w:rPr>
        <w:t>ml</w:t>
      </w:r>
      <w:proofErr w:type="spellEnd"/>
      <w:r w:rsidRPr="001D560B">
        <w:rPr>
          <w:rFonts w:ascii="Garamond" w:hAnsi="Garamond" w:cs="Times New Roman"/>
          <w:sz w:val="24"/>
          <w:szCs w:val="24"/>
        </w:rPr>
        <w:t xml:space="preserve">, e marrë gjatë monitorimit në terren, ndahet në pesë (5) mostra me 100 </w:t>
      </w:r>
      <w:proofErr w:type="spellStart"/>
      <w:r w:rsidRPr="001D560B">
        <w:rPr>
          <w:rFonts w:ascii="Garamond" w:hAnsi="Garamond" w:cs="Times New Roman"/>
          <w:sz w:val="24"/>
          <w:szCs w:val="24"/>
        </w:rPr>
        <w:t>ml</w:t>
      </w:r>
      <w:proofErr w:type="spellEnd"/>
      <w:r w:rsidRPr="001D560B">
        <w:rPr>
          <w:rFonts w:ascii="Garamond" w:hAnsi="Garamond" w:cs="Times New Roman"/>
          <w:sz w:val="24"/>
          <w:szCs w:val="24"/>
        </w:rPr>
        <w:t xml:space="preserve"> secila. Këto mostra shpërndahen, s</w:t>
      </w:r>
      <w:r w:rsidR="00F24E26">
        <w:rPr>
          <w:rFonts w:ascii="Garamond" w:hAnsi="Garamond" w:cs="Times New Roman"/>
          <w:sz w:val="24"/>
          <w:szCs w:val="24"/>
        </w:rPr>
        <w:t>i më poshtë vijon:</w:t>
      </w:r>
    </w:p>
    <w:p w14:paraId="7D150068" w14:textId="160CE5D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2 (dy) mostra për analistët e laboratorit për përdorim në testim dhe ruajtje për q</w:t>
      </w:r>
      <w:r w:rsidR="00F24E26">
        <w:rPr>
          <w:rFonts w:ascii="Garamond" w:hAnsi="Garamond" w:cs="Times New Roman"/>
          <w:sz w:val="24"/>
          <w:szCs w:val="24"/>
        </w:rPr>
        <w:t>ëllime procedurale dhe ligjore;</w:t>
      </w:r>
    </w:p>
    <w:p w14:paraId="29BD8008" w14:textId="1F4396A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1 (një) mostër për subjektin e detyruar ose përfaqësuesin e tij të</w:t>
      </w:r>
      <w:r w:rsidR="00F24E26">
        <w:rPr>
          <w:rFonts w:ascii="Garamond" w:hAnsi="Garamond" w:cs="Times New Roman"/>
          <w:sz w:val="24"/>
          <w:szCs w:val="24"/>
        </w:rPr>
        <w:t xml:space="preserve"> autorizuar;</w:t>
      </w:r>
    </w:p>
    <w:p w14:paraId="65E57C42" w14:textId="3E083406"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1 (një) mostër për furnizuesin e produktit të k</w:t>
      </w:r>
      <w:r w:rsidR="00F24E26">
        <w:rPr>
          <w:rFonts w:ascii="Garamond" w:hAnsi="Garamond" w:cs="Times New Roman"/>
          <w:sz w:val="24"/>
          <w:szCs w:val="24"/>
        </w:rPr>
        <w:t>arburantit, me kërkesë të tij;</w:t>
      </w:r>
    </w:p>
    <w:p w14:paraId="2FDCE983" w14:textId="7D3F174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ç)</w:t>
      </w:r>
      <w:r w:rsidR="000B7EDD">
        <w:rPr>
          <w:rFonts w:ascii="Garamond" w:hAnsi="Garamond" w:cs="Times New Roman"/>
          <w:sz w:val="24"/>
          <w:szCs w:val="24"/>
        </w:rPr>
        <w:t xml:space="preserve"> </w:t>
      </w:r>
      <w:r w:rsidRPr="001D560B">
        <w:rPr>
          <w:rFonts w:ascii="Garamond" w:hAnsi="Garamond" w:cs="Times New Roman"/>
          <w:sz w:val="24"/>
          <w:szCs w:val="24"/>
        </w:rPr>
        <w:t>1 (një) mostër për administratën doganore, me kërkesë të saj.</w:t>
      </w:r>
    </w:p>
    <w:p w14:paraId="48F711E4" w14:textId="3CFF793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7. Në rast se nuk paraqitet kërkesë për tërheqjen e mostrave nga furnizuesi i karburantit ose administrata doganore, çdo mostër e tepërt asgjësohet nga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F24E26">
        <w:rPr>
          <w:rFonts w:ascii="Garamond" w:hAnsi="Garamond" w:cs="Times New Roman"/>
          <w:i/>
          <w:iCs/>
          <w:sz w:val="24"/>
          <w:szCs w:val="24"/>
        </w:rPr>
        <w:t>CO</w:t>
      </w:r>
      <w:proofErr w:type="spellEnd"/>
      <w:r w:rsidR="00F24E26">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0B7EDD">
        <w:rPr>
          <w:rFonts w:ascii="Garamond" w:hAnsi="Garamond" w:cs="Times New Roman"/>
          <w:iCs/>
          <w:sz w:val="24"/>
          <w:szCs w:val="24"/>
        </w:rPr>
        <w:t>sh.a</w:t>
      </w:r>
      <w:proofErr w:type="spellEnd"/>
      <w:r w:rsidRPr="000B7EDD">
        <w:rPr>
          <w:rFonts w:ascii="Garamond" w:hAnsi="Garamond" w:cs="Times New Roman"/>
          <w:iCs/>
          <w:sz w:val="24"/>
          <w:szCs w:val="24"/>
        </w:rPr>
        <w:t>.</w:t>
      </w:r>
      <w:r w:rsidRPr="000B7EDD">
        <w:rPr>
          <w:rFonts w:ascii="Garamond" w:hAnsi="Garamond" w:cs="Times New Roman"/>
          <w:sz w:val="24"/>
          <w:szCs w:val="24"/>
        </w:rPr>
        <w:t>,</w:t>
      </w:r>
      <w:r w:rsidRPr="001D560B">
        <w:rPr>
          <w:rFonts w:ascii="Garamond" w:hAnsi="Garamond" w:cs="Times New Roman"/>
          <w:sz w:val="24"/>
          <w:szCs w:val="24"/>
        </w:rPr>
        <w:t xml:space="preserve"> në përputhje me procedurat e miratuara.</w:t>
      </w:r>
    </w:p>
    <w:p w14:paraId="497646B9" w14:textId="25CCC77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8. Shishja e mostrës kryesore, e pajisur me etiketën e identifikimit, mbyllet (vuloset) dhe përdoret si mostër testimi. Shishet e tjera përgatiten veçmas dhe pajisen me etiketë identifikimi, të plotësuar nga analisti i laboratorit në terren i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F24E26">
        <w:rPr>
          <w:rFonts w:ascii="Garamond" w:hAnsi="Garamond" w:cs="Times New Roman"/>
          <w:i/>
          <w:iCs/>
          <w:sz w:val="24"/>
          <w:szCs w:val="24"/>
        </w:rPr>
        <w:t>CO</w:t>
      </w:r>
      <w:proofErr w:type="spellEnd"/>
      <w:r w:rsidR="00F24E26">
        <w:rPr>
          <w:rFonts w:ascii="Garamond" w:hAnsi="Garamond" w:cs="Times New Roman"/>
          <w:i/>
          <w:iCs/>
          <w:sz w:val="24"/>
          <w:szCs w:val="24"/>
        </w:rPr>
        <w:t>”</w:t>
      </w:r>
      <w:r w:rsidRPr="001D560B">
        <w:rPr>
          <w:rFonts w:ascii="Garamond" w:hAnsi="Garamond" w:cs="Times New Roman"/>
          <w:i/>
          <w:iCs/>
          <w:sz w:val="24"/>
          <w:szCs w:val="24"/>
        </w:rPr>
        <w:t xml:space="preserve"> </w:t>
      </w:r>
      <w:proofErr w:type="spellStart"/>
      <w:r w:rsidRPr="000B7EDD">
        <w:rPr>
          <w:rFonts w:ascii="Garamond" w:hAnsi="Garamond" w:cs="Times New Roman"/>
          <w:iCs/>
          <w:sz w:val="24"/>
          <w:szCs w:val="24"/>
        </w:rPr>
        <w:t>sh.a</w:t>
      </w:r>
      <w:proofErr w:type="spellEnd"/>
      <w:r w:rsidRPr="000B7EDD">
        <w:rPr>
          <w:rFonts w:ascii="Garamond" w:hAnsi="Garamond" w:cs="Times New Roman"/>
          <w:iCs/>
          <w:sz w:val="24"/>
          <w:szCs w:val="24"/>
        </w:rPr>
        <w:t>.</w:t>
      </w:r>
      <w:r w:rsidRPr="000B7EDD">
        <w:rPr>
          <w:rFonts w:ascii="Garamond" w:hAnsi="Garamond" w:cs="Times New Roman"/>
          <w:sz w:val="24"/>
          <w:szCs w:val="24"/>
        </w:rPr>
        <w:t>,</w:t>
      </w:r>
      <w:r w:rsidRPr="001D560B">
        <w:rPr>
          <w:rFonts w:ascii="Garamond" w:hAnsi="Garamond" w:cs="Times New Roman"/>
          <w:sz w:val="24"/>
          <w:szCs w:val="24"/>
        </w:rPr>
        <w:t xml:space="preserve"> ku shënohen të</w:t>
      </w:r>
      <w:r w:rsidR="00F24E26">
        <w:rPr>
          <w:rFonts w:ascii="Garamond" w:hAnsi="Garamond" w:cs="Times New Roman"/>
          <w:sz w:val="24"/>
          <w:szCs w:val="24"/>
        </w:rPr>
        <w:t xml:space="preserve"> paktën informacionet e mëposht</w:t>
      </w:r>
      <w:r w:rsidRPr="001D560B">
        <w:rPr>
          <w:rFonts w:ascii="Garamond" w:hAnsi="Garamond" w:cs="Times New Roman"/>
          <w:sz w:val="24"/>
          <w:szCs w:val="24"/>
        </w:rPr>
        <w:t>me: numri identifikues i mostrës, lloji i karburantit, data e marrjes së mostrës dhe burimi i mostrës.</w:t>
      </w:r>
    </w:p>
    <w:p w14:paraId="5983FA73" w14:textId="73151AA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9. Njësia e inspektimit në terren dhe shoqëria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00F24E26">
        <w:rPr>
          <w:rFonts w:ascii="Garamond" w:hAnsi="Garamond" w:cs="Times New Roman"/>
          <w:i/>
          <w:iCs/>
          <w:sz w:val="24"/>
          <w:szCs w:val="24"/>
        </w:rPr>
        <w:t>CO</w:t>
      </w:r>
      <w:proofErr w:type="spellEnd"/>
      <w:r w:rsidR="00F24E26">
        <w:rPr>
          <w:rFonts w:ascii="Garamond" w:hAnsi="Garamond" w:cs="Times New Roman"/>
          <w:i/>
          <w:iCs/>
          <w:sz w:val="24"/>
          <w:szCs w:val="24"/>
        </w:rPr>
        <w:t xml:space="preserve">” </w:t>
      </w:r>
      <w:proofErr w:type="spellStart"/>
      <w:r w:rsidR="00F24E26" w:rsidRPr="000B7EDD">
        <w:rPr>
          <w:rFonts w:ascii="Garamond" w:hAnsi="Garamond" w:cs="Times New Roman"/>
          <w:iCs/>
          <w:sz w:val="24"/>
          <w:szCs w:val="24"/>
        </w:rPr>
        <w:t>sh.a</w:t>
      </w:r>
      <w:proofErr w:type="spellEnd"/>
      <w:r w:rsidR="00F24E26" w:rsidRPr="000B7EDD">
        <w:rPr>
          <w:rFonts w:ascii="Garamond" w:hAnsi="Garamond" w:cs="Times New Roman"/>
          <w:iCs/>
          <w:sz w:val="24"/>
          <w:szCs w:val="24"/>
        </w:rPr>
        <w:t>.</w:t>
      </w:r>
      <w:r w:rsidRPr="001D560B">
        <w:rPr>
          <w:rFonts w:ascii="Garamond" w:hAnsi="Garamond" w:cs="Times New Roman"/>
          <w:i/>
          <w:iCs/>
          <w:sz w:val="24"/>
          <w:szCs w:val="24"/>
        </w:rPr>
        <w:t xml:space="preserve"> </w:t>
      </w:r>
      <w:r w:rsidRPr="001D560B">
        <w:rPr>
          <w:rFonts w:ascii="Garamond" w:hAnsi="Garamond" w:cs="Times New Roman"/>
          <w:sz w:val="24"/>
          <w:szCs w:val="24"/>
        </w:rPr>
        <w:t>dokumenton procesin përmes regjistrimit me CCTV, i cili përdoret si pjesë e dokumentacionit provues ose për qëllime verifikimi dhe vlefshmërie procedurale.</w:t>
      </w:r>
    </w:p>
    <w:p w14:paraId="372C066A" w14:textId="77777777" w:rsidR="00DB1A50" w:rsidRPr="000616C3"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0616C3">
        <w:rPr>
          <w:rFonts w:ascii="Garamond" w:hAnsi="Garamond" w:cs="Times New Roman"/>
          <w:sz w:val="24"/>
          <w:szCs w:val="24"/>
        </w:rPr>
        <w:t>10. Testimi laboratorik i karburanteve mund të kryhet edhe pa praninë e përfaqësuesit të subjektit të detyruar, me kusht që të jetë dhënë njoftimi i rregullt dhe që njësia e inspektimit në terren të jetë e pranishme për të dëshmuar zhvillimin e procedurës.</w:t>
      </w:r>
    </w:p>
    <w:p w14:paraId="2EFED4EB" w14:textId="1A6B6FA2"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0616C3">
        <w:rPr>
          <w:rFonts w:ascii="Garamond" w:hAnsi="Garamond" w:cs="Times New Roman"/>
          <w:sz w:val="24"/>
          <w:szCs w:val="24"/>
        </w:rPr>
        <w:t>1</w:t>
      </w:r>
      <w:r w:rsidR="000616C3" w:rsidRPr="000616C3">
        <w:rPr>
          <w:rFonts w:ascii="Garamond" w:hAnsi="Garamond" w:cs="Times New Roman"/>
          <w:sz w:val="24"/>
          <w:szCs w:val="24"/>
        </w:rPr>
        <w:t>1</w:t>
      </w:r>
      <w:r w:rsidRPr="000616C3">
        <w:rPr>
          <w:rFonts w:ascii="Garamond" w:hAnsi="Garamond" w:cs="Times New Roman"/>
          <w:sz w:val="24"/>
          <w:szCs w:val="24"/>
        </w:rPr>
        <w:t>.</w:t>
      </w:r>
      <w:r w:rsidR="00F24E26" w:rsidRPr="000616C3">
        <w:rPr>
          <w:rFonts w:ascii="Garamond" w:hAnsi="Garamond" w:cs="Times New Roman"/>
          <w:sz w:val="24"/>
          <w:szCs w:val="24"/>
        </w:rPr>
        <w:t xml:space="preserve"> </w:t>
      </w:r>
      <w:r w:rsidRPr="001D560B">
        <w:rPr>
          <w:rFonts w:ascii="Garamond" w:hAnsi="Garamond" w:cs="Times New Roman"/>
          <w:sz w:val="24"/>
          <w:szCs w:val="24"/>
        </w:rPr>
        <w:t>Në ambientet e autoritetit doganor ngrihet dhe funksionon një laborator i pajisur me kapacitete teknike të nevojshme dhe standarde ekuivalente me laboratorët e shoqërisë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1D560B">
        <w:rPr>
          <w:rFonts w:ascii="Garamond" w:hAnsi="Garamond" w:cs="Times New Roman"/>
          <w:i/>
          <w:iCs/>
          <w:sz w:val="24"/>
          <w:szCs w:val="24"/>
        </w:rPr>
        <w:t>CO</w:t>
      </w:r>
      <w:proofErr w:type="spellEnd"/>
      <w:r w:rsidR="00F24E26">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xml:space="preserve">. Laboratori operon në përputhje me kërkesat e standardit S SH ISO/IEC 17025:2017 dhe shërben si strukturë mbështetëse për kryerjen e analizave verifikuese shtesë, me karakter </w:t>
      </w:r>
      <w:proofErr w:type="spellStart"/>
      <w:r w:rsidRPr="001D560B">
        <w:rPr>
          <w:rFonts w:ascii="Garamond" w:hAnsi="Garamond" w:cs="Times New Roman"/>
          <w:sz w:val="24"/>
          <w:szCs w:val="24"/>
        </w:rPr>
        <w:t>konfirmues</w:t>
      </w:r>
      <w:proofErr w:type="spellEnd"/>
      <w:r w:rsidRPr="001D560B">
        <w:rPr>
          <w:rFonts w:ascii="Garamond" w:hAnsi="Garamond" w:cs="Times New Roman"/>
          <w:sz w:val="24"/>
          <w:szCs w:val="24"/>
        </w:rPr>
        <w:t xml:space="preserve"> dhe kontrollues. Për sigurimin e besueshmërisë së rezultateve, </w:t>
      </w:r>
      <w:r w:rsidRPr="001D560B">
        <w:rPr>
          <w:rFonts w:ascii="Garamond" w:hAnsi="Garamond" w:cs="Times New Roman"/>
          <w:sz w:val="24"/>
          <w:szCs w:val="24"/>
        </w:rPr>
        <w:lastRenderedPageBreak/>
        <w:t>laboratori mund të akreditohet për fushën përkatëse të testimit nga një organ akreditimi, nënshkrues i marrëveshjes EA MLA ose ILAC MRA.</w:t>
      </w:r>
    </w:p>
    <w:p w14:paraId="013B0EFF" w14:textId="25D6FC4F"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w:t>
      </w:r>
      <w:r w:rsidR="000616C3">
        <w:rPr>
          <w:rFonts w:ascii="Garamond" w:hAnsi="Garamond" w:cs="Times New Roman"/>
          <w:sz w:val="24"/>
          <w:szCs w:val="24"/>
        </w:rPr>
        <w:t>2</w:t>
      </w:r>
      <w:r w:rsidRPr="001D560B">
        <w:rPr>
          <w:rFonts w:ascii="Garamond" w:hAnsi="Garamond" w:cs="Times New Roman"/>
          <w:sz w:val="24"/>
          <w:szCs w:val="24"/>
        </w:rPr>
        <w:t>. Aktivizimi i laboratorit për kryerjen e analizave bëhet vetëm në raste të arsyetuara teknikisht dhe mbi bazën e një kërkese zyrtare. Rastet e aktivizimit bëhen me kërkesë të strukturave mbikëqyrëse të autoritetit doganor, sip</w:t>
      </w:r>
      <w:r w:rsidR="00F24E26">
        <w:rPr>
          <w:rFonts w:ascii="Garamond" w:hAnsi="Garamond" w:cs="Times New Roman"/>
          <w:sz w:val="24"/>
          <w:szCs w:val="24"/>
        </w:rPr>
        <w:t>as manualeve përkatëse teknike.</w:t>
      </w:r>
    </w:p>
    <w:p w14:paraId="51BAF506" w14:textId="0AFDDAC1"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w:t>
      </w:r>
      <w:r w:rsidR="000616C3">
        <w:rPr>
          <w:rFonts w:ascii="Garamond" w:hAnsi="Garamond" w:cs="Times New Roman"/>
          <w:sz w:val="24"/>
          <w:szCs w:val="24"/>
        </w:rPr>
        <w:t>3</w:t>
      </w:r>
      <w:r w:rsidRPr="001D560B">
        <w:rPr>
          <w:rFonts w:ascii="Garamond" w:hAnsi="Garamond" w:cs="Times New Roman"/>
          <w:sz w:val="24"/>
          <w:szCs w:val="24"/>
        </w:rPr>
        <w:t>.</w:t>
      </w:r>
      <w:r w:rsidR="00F24E26">
        <w:rPr>
          <w:rFonts w:ascii="Garamond" w:hAnsi="Garamond" w:cs="Times New Roman"/>
          <w:sz w:val="24"/>
          <w:szCs w:val="24"/>
        </w:rPr>
        <w:t xml:space="preserve"> </w:t>
      </w:r>
      <w:r w:rsidRPr="001D560B">
        <w:rPr>
          <w:rFonts w:ascii="Garamond" w:hAnsi="Garamond" w:cs="Times New Roman"/>
          <w:sz w:val="24"/>
          <w:szCs w:val="24"/>
        </w:rPr>
        <w:t>Rezultatet e analizave dokumentohen në raport zyrtar laboratorik, i cili ka karakter referues për qëllime verifikimi dhe kontrolli. Raportet e analizave ruhen dhe admini</w:t>
      </w:r>
      <w:r w:rsidR="00F24E26">
        <w:rPr>
          <w:rFonts w:ascii="Garamond" w:hAnsi="Garamond" w:cs="Times New Roman"/>
          <w:sz w:val="24"/>
          <w:szCs w:val="24"/>
        </w:rPr>
        <w:t>strohen nga autoriteti doganor.</w:t>
      </w:r>
    </w:p>
    <w:p w14:paraId="0C56BD5A" w14:textId="77777777" w:rsidR="00DB1A50" w:rsidRPr="00F24E26"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F24E26">
        <w:rPr>
          <w:rFonts w:ascii="Garamond" w:hAnsi="Garamond" w:cs="Times New Roman"/>
          <w:bCs/>
          <w:sz w:val="24"/>
          <w:szCs w:val="24"/>
        </w:rPr>
        <w:t xml:space="preserve">XII. BASHKËPUNIMI NDËRINSTITUCIONAL DHE FILLIMI I SHËNJIMIT </w:t>
      </w:r>
    </w:p>
    <w:p w14:paraId="76AAE049" w14:textId="653D64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 xml:space="preserve">1. Të gjitha institucionet publike të Republikës së Shqipërisë, si dhe Policia e Shtetit janë të detyruara të ofrojnë asistencë, të sigurojnë </w:t>
      </w:r>
      <w:proofErr w:type="spellStart"/>
      <w:r w:rsidRPr="001D560B">
        <w:rPr>
          <w:rFonts w:ascii="Garamond" w:hAnsi="Garamond" w:cs="Times New Roman"/>
          <w:sz w:val="24"/>
          <w:szCs w:val="24"/>
        </w:rPr>
        <w:t>akses</w:t>
      </w:r>
      <w:proofErr w:type="spellEnd"/>
      <w:r w:rsidRPr="001D560B">
        <w:rPr>
          <w:rFonts w:ascii="Garamond" w:hAnsi="Garamond" w:cs="Times New Roman"/>
          <w:sz w:val="24"/>
          <w:szCs w:val="24"/>
        </w:rPr>
        <w:t xml:space="preserve"> në informacion dhe të bashkëpunojnë me shoqërinë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F24E26">
        <w:rPr>
          <w:rFonts w:ascii="Garamond" w:hAnsi="Garamond" w:cs="Times New Roman"/>
          <w:i/>
          <w:sz w:val="24"/>
          <w:szCs w:val="24"/>
        </w:rPr>
        <w:t>CO</w:t>
      </w:r>
      <w:proofErr w:type="spellEnd"/>
      <w:r w:rsidRPr="001D560B">
        <w:rPr>
          <w:rFonts w:ascii="Garamond" w:hAnsi="Garamond" w:cs="Times New Roman"/>
          <w:sz w:val="24"/>
          <w:szCs w:val="24"/>
        </w:rPr>
        <w:t>”</w:t>
      </w:r>
      <w:r w:rsidR="00F24E26">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dhe autoritetin doganor sa herë që një asistencë e tillë kërkohet</w:t>
      </w:r>
      <w:r w:rsidR="000B7EDD">
        <w:rPr>
          <w:rFonts w:ascii="Garamond" w:hAnsi="Garamond" w:cs="Times New Roman"/>
          <w:sz w:val="24"/>
          <w:szCs w:val="24"/>
        </w:rPr>
        <w:t xml:space="preserve"> </w:t>
      </w:r>
      <w:r w:rsidRPr="001D560B">
        <w:rPr>
          <w:rFonts w:ascii="Garamond" w:hAnsi="Garamond" w:cs="Times New Roman"/>
          <w:sz w:val="24"/>
          <w:szCs w:val="24"/>
        </w:rPr>
        <w:t>për zbatimin e këtij vendimi.</w:t>
      </w:r>
    </w:p>
    <w:p w14:paraId="146B5260"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Regjimi i shënjimit dhe monitorimit të karburanteve fillon të zbatohet pas përfundimit të periudhës së implementimit të projektit të shënjimit të karburanteve, e cila zgjat deri në 6 (gjashtë) muaj nga hyrja në fuqi e këtij vendimi. Pas fillimit të zbatimit të këtij regjimi, asnjë produkt, që i nënshtrohet shënjimit, nuk mund të tregtohet, të importohet, të shpërndahet, të transportohet, të magazinohet, të prodhohet, të rafinohet apo të jetë objekt i operacioneve të çfarëdollojshme tregtare në territorin e Republikës së Shqipërisë, nëse nuk i është nënshtruar shërbimit të shënjimit dhe monitorimit, në përputhje me këtë vendim.</w:t>
      </w:r>
    </w:p>
    <w:p w14:paraId="7443D81B" w14:textId="77777777" w:rsidR="00DB1A50" w:rsidRPr="00F24E26"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F24E26">
        <w:rPr>
          <w:rFonts w:ascii="Garamond" w:hAnsi="Garamond" w:cs="Times New Roman"/>
          <w:bCs/>
          <w:sz w:val="24"/>
          <w:szCs w:val="24"/>
        </w:rPr>
        <w:t>XIII. ZBATIMI DHE MASAT NDËSHKUESE</w:t>
      </w:r>
    </w:p>
    <w:p w14:paraId="69C67C97"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Të gjitha shkeljet, që lidhen me shënjimin e karburanteve, përveç sanksioneve të parashikuara nga legjislacioni doganor dhe fiskal në fuqi, si dhe nga çdo akt tjetër ligjor përkatës, i nënshtrohen masave administrative, fiskale dhe/ose penale, në përputhje me legjislacionin shqiptar në fuqi për akcizat, doganat dhe kundërvajtjet tatimore.</w:t>
      </w:r>
    </w:p>
    <w:p w14:paraId="7EA6A590" w14:textId="77777777" w:rsidR="00DB1A50" w:rsidRPr="00F24E26" w:rsidRDefault="00DB1A50" w:rsidP="00DB1A50">
      <w:pPr>
        <w:autoSpaceDE w:val="0"/>
        <w:autoSpaceDN w:val="0"/>
        <w:adjustRightInd w:val="0"/>
        <w:spacing w:after="0" w:line="240" w:lineRule="auto"/>
        <w:ind w:firstLine="284"/>
        <w:jc w:val="both"/>
        <w:rPr>
          <w:rFonts w:ascii="Garamond" w:hAnsi="Garamond" w:cs="Times New Roman"/>
          <w:bCs/>
          <w:sz w:val="24"/>
          <w:szCs w:val="24"/>
        </w:rPr>
      </w:pPr>
      <w:r w:rsidRPr="00F24E26">
        <w:rPr>
          <w:rFonts w:ascii="Garamond" w:hAnsi="Garamond" w:cs="Times New Roman"/>
          <w:bCs/>
          <w:sz w:val="24"/>
          <w:szCs w:val="24"/>
        </w:rPr>
        <w:t xml:space="preserve">XIV. DISPOZITA TË FUNDIT </w:t>
      </w:r>
    </w:p>
    <w:p w14:paraId="5A2A770D" w14:textId="71F3FBA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1. Për qëllime të zbatimit</w:t>
      </w:r>
      <w:r w:rsidR="000B7EDD">
        <w:rPr>
          <w:rFonts w:ascii="Garamond" w:hAnsi="Garamond" w:cs="Times New Roman"/>
          <w:sz w:val="24"/>
          <w:szCs w:val="24"/>
        </w:rPr>
        <w:t xml:space="preserve"> </w:t>
      </w:r>
      <w:r w:rsidRPr="001D560B">
        <w:rPr>
          <w:rFonts w:ascii="Garamond" w:hAnsi="Garamond" w:cs="Times New Roman"/>
          <w:sz w:val="24"/>
          <w:szCs w:val="24"/>
        </w:rPr>
        <w:t>të këtij vendimi, të gjitha subjektet e detyruara të produkteve të shënjimit, tregtarët dhe/ose pronarët e pikave të shitjes së karburanteve detyrohen të paraqesin deklaratën e inventarit të produkteve të naftës në gjendje, të identifikuar sipas degës, rafinerisë ose depos përkatëse, brenda një afati prej 30 (tridhjetë) ditësh nga data e fillimit të zbatimit të regjimit të shënjimit dhe monitorimit, sipas këtij vendimi.</w:t>
      </w:r>
    </w:p>
    <w:p w14:paraId="2A2623BD" w14:textId="02578CDC"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2. Deklarata e inventarit paraqitet pranë Drejtorisë së Përgjithshme të Doganave (DPD), sipas rastit, ku subjekti ka të regjistruar vendin kryesor të ushtrimit të veprimtarisë, dhe duhet të përmbajë të dhëna të detajuara</w:t>
      </w:r>
      <w:r w:rsidR="00F24E26">
        <w:rPr>
          <w:rFonts w:ascii="Garamond" w:hAnsi="Garamond" w:cs="Times New Roman"/>
          <w:sz w:val="24"/>
          <w:szCs w:val="24"/>
        </w:rPr>
        <w:t>,</w:t>
      </w:r>
      <w:r w:rsidRPr="001D560B">
        <w:rPr>
          <w:rFonts w:ascii="Garamond" w:hAnsi="Garamond" w:cs="Times New Roman"/>
          <w:sz w:val="24"/>
          <w:szCs w:val="24"/>
        </w:rPr>
        <w:t xml:space="preserve"> mbi:</w:t>
      </w:r>
    </w:p>
    <w:p w14:paraId="1435C05C" w14:textId="66F9A05F" w:rsidR="00DB1A50" w:rsidRPr="001D560B" w:rsidRDefault="00DB1A50" w:rsidP="00DB1A50">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a) llojin e produkteve të naftës në gjendje, duke përcaktuar se këto produkte përfaqësojnë inventarin ekzistues përpara fillimit të shërbimit të shënjimit i cili do të realiz</w:t>
      </w:r>
      <w:r w:rsidR="00F24E26">
        <w:rPr>
          <w:rFonts w:ascii="Garamond" w:hAnsi="Garamond" w:cs="Times New Roman"/>
          <w:sz w:val="24"/>
          <w:szCs w:val="24"/>
        </w:rPr>
        <w:t>ohet nga shoqëria “</w:t>
      </w:r>
      <w:proofErr w:type="spellStart"/>
      <w:r w:rsidR="00F24E26">
        <w:rPr>
          <w:rFonts w:ascii="Garamond" w:hAnsi="Garamond" w:cs="Times New Roman"/>
          <w:sz w:val="24"/>
          <w:szCs w:val="24"/>
        </w:rPr>
        <w:t>ALBTrace</w:t>
      </w:r>
      <w:proofErr w:type="spellEnd"/>
      <w:r w:rsidR="00F24E26">
        <w:rPr>
          <w:rFonts w:ascii="Garamond" w:hAnsi="Garamond" w:cs="Times New Roman"/>
          <w:sz w:val="24"/>
          <w:szCs w:val="24"/>
        </w:rPr>
        <w:t xml:space="preserve"> </w:t>
      </w:r>
      <w:proofErr w:type="spellStart"/>
      <w:r w:rsidR="00F24E26" w:rsidRPr="00F24E26">
        <w:rPr>
          <w:rFonts w:ascii="Garamond" w:hAnsi="Garamond" w:cs="Times New Roman"/>
          <w:i/>
          <w:sz w:val="24"/>
          <w:szCs w:val="24"/>
        </w:rPr>
        <w:t>CO</w:t>
      </w:r>
      <w:proofErr w:type="spellEnd"/>
      <w:r w:rsidR="00F24E26">
        <w:rPr>
          <w:rFonts w:ascii="Garamond" w:hAnsi="Garamond" w:cs="Times New Roman"/>
          <w:sz w:val="24"/>
          <w:szCs w:val="24"/>
        </w:rPr>
        <w:t>”</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sh.a</w:t>
      </w:r>
      <w:proofErr w:type="spellEnd"/>
      <w:r w:rsidRPr="001D560B">
        <w:rPr>
          <w:rFonts w:ascii="Garamond" w:hAnsi="Garamond" w:cs="Times New Roman"/>
          <w:sz w:val="24"/>
          <w:szCs w:val="24"/>
        </w:rPr>
        <w:t>., dhe do të njoftohen me shkrim të gjithë operatorët dhe palët e interesuara, të gjitha produktet e naftës që do të qarkullojnë ose do të hidhen në treg do t’i nënshtrohen detyrimisht procesit të shënjimit, në përputhje me procedurat e përcaktuara në këtë vendim;</w:t>
      </w:r>
    </w:p>
    <w:p w14:paraId="6D2153D3" w14:textId="77777777" w:rsidR="00DB1A50" w:rsidRPr="001D560B" w:rsidRDefault="00DB1A50" w:rsidP="00DB1A50">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b) sasinë ose vëllimin përkatës të produkteve në inventar;</w:t>
      </w:r>
    </w:p>
    <w:p w14:paraId="3299ADA7" w14:textId="77777777" w:rsidR="00DB1A50" w:rsidRPr="001D560B" w:rsidRDefault="00DB1A50" w:rsidP="00DB1A50">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c) vlerën përkatëse të inventarit të deklaruar.</w:t>
      </w:r>
    </w:p>
    <w:p w14:paraId="4CA7BE01"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3. Të dhënat e deklaruara në përputhje me pikat 1 dhe 2 të këtij kreu përdoren si bazë fillestare referuese për qëllime të monitorimit, kontrollit dhe verifikimit të mëtejshëm nga autoritetet kompetente, në kuadër të zbatimit të këtij vendimi.</w:t>
      </w:r>
    </w:p>
    <w:p w14:paraId="5A30FA23"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4. Mosparaqitja e deklaratës së inventarit brenda afatit të parashikuar në pikën 1, të këtij kreu, si dhe paraqitja e të dhënave të pasakta ose të paplota trajtohet, sipas legjislacionit tatimor dhe doganor në fuqi.</w:t>
      </w:r>
    </w:p>
    <w:p w14:paraId="23F8FF63" w14:textId="58629AB5"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5. Në vendimin nr.</w:t>
      </w:r>
      <w:r w:rsidR="00F24E26">
        <w:rPr>
          <w:rFonts w:ascii="Garamond" w:hAnsi="Garamond" w:cs="Times New Roman"/>
          <w:sz w:val="24"/>
          <w:szCs w:val="24"/>
        </w:rPr>
        <w:t xml:space="preserve"> </w:t>
      </w:r>
      <w:r w:rsidRPr="001D560B">
        <w:rPr>
          <w:rFonts w:ascii="Garamond" w:hAnsi="Garamond" w:cs="Times New Roman"/>
          <w:sz w:val="24"/>
          <w:szCs w:val="24"/>
        </w:rPr>
        <w:t xml:space="preserve">612, datë 5.9.2012, të Këshillit të Ministrave, “Për dispozitat zbatuese të </w:t>
      </w:r>
      <w:r w:rsidRPr="001D560B">
        <w:rPr>
          <w:rFonts w:ascii="Garamond" w:hAnsi="Garamond" w:cs="Times New Roman"/>
          <w:color w:val="000000"/>
          <w:sz w:val="24"/>
          <w:szCs w:val="24"/>
        </w:rPr>
        <w:t xml:space="preserve">ligjit </w:t>
      </w:r>
      <w:r w:rsidR="00F24E26">
        <w:rPr>
          <w:rFonts w:ascii="Garamond" w:hAnsi="Garamond" w:cs="Times New Roman"/>
          <w:color w:val="000000"/>
          <w:sz w:val="24"/>
          <w:szCs w:val="24"/>
        </w:rPr>
        <w:t>‘</w:t>
      </w:r>
      <w:r w:rsidRPr="001D560B">
        <w:rPr>
          <w:rFonts w:ascii="Garamond" w:hAnsi="Garamond" w:cs="Times New Roman"/>
          <w:color w:val="000000"/>
          <w:sz w:val="24"/>
          <w:szCs w:val="24"/>
        </w:rPr>
        <w:t>Për akcizat</w:t>
      </w:r>
      <w:r w:rsidR="00F24E26">
        <w:rPr>
          <w:rFonts w:ascii="Garamond" w:hAnsi="Garamond" w:cs="Times New Roman"/>
          <w:color w:val="000000"/>
          <w:sz w:val="24"/>
          <w:szCs w:val="24"/>
        </w:rPr>
        <w:t>’</w:t>
      </w:r>
      <w:r w:rsidRPr="001D560B">
        <w:rPr>
          <w:rFonts w:ascii="Garamond" w:hAnsi="Garamond" w:cs="Times New Roman"/>
          <w:color w:val="000000"/>
          <w:sz w:val="24"/>
          <w:szCs w:val="24"/>
        </w:rPr>
        <w:t xml:space="preserve">”, të ndryshuar, në pikën 1, të nenit 109/1, togfjalëshi “produktet e bardha” (gazoil dhe benzen) hiqet, si dhe shfuqizohen pikat 2 dhe 4, të këtij neni, si dhe pika 1, e nenit 109/2. </w:t>
      </w:r>
    </w:p>
    <w:p w14:paraId="226A374F" w14:textId="11B4EEC3"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lastRenderedPageBreak/>
        <w:t>6.</w:t>
      </w:r>
      <w:r w:rsidR="000B7EDD">
        <w:rPr>
          <w:rFonts w:ascii="Garamond" w:hAnsi="Garamond" w:cs="Times New Roman"/>
          <w:sz w:val="24"/>
          <w:szCs w:val="24"/>
        </w:rPr>
        <w:t xml:space="preserve"> </w:t>
      </w:r>
      <w:r w:rsidRPr="001D560B">
        <w:rPr>
          <w:rFonts w:ascii="Garamond" w:hAnsi="Garamond" w:cs="Times New Roman"/>
          <w:sz w:val="24"/>
          <w:szCs w:val="24"/>
        </w:rPr>
        <w:t xml:space="preserve">Ngarkohen Ministria e Financave, Drejtoria e Përgjithshme e Doganave dhe shoqëria </w:t>
      </w:r>
      <w:r w:rsidR="00F24E26" w:rsidRPr="001D560B">
        <w:rPr>
          <w:rFonts w:ascii="Garamond" w:hAnsi="Garamond" w:cs="Times New Roman"/>
          <w:sz w:val="24"/>
          <w:szCs w:val="24"/>
        </w:rPr>
        <w:t>shtetërore</w:t>
      </w:r>
      <w:r w:rsidRPr="001D560B">
        <w:rPr>
          <w:rFonts w:ascii="Garamond" w:hAnsi="Garamond" w:cs="Times New Roman"/>
          <w:sz w:val="24"/>
          <w:szCs w:val="24"/>
        </w:rPr>
        <w:t xml:space="preserve"> “</w:t>
      </w:r>
      <w:proofErr w:type="spellStart"/>
      <w:r w:rsidRPr="001D560B">
        <w:rPr>
          <w:rFonts w:ascii="Garamond" w:hAnsi="Garamond" w:cs="Times New Roman"/>
          <w:sz w:val="24"/>
          <w:szCs w:val="24"/>
        </w:rPr>
        <w:t>ALBTrace</w:t>
      </w:r>
      <w:proofErr w:type="spellEnd"/>
      <w:r w:rsidRPr="001D560B">
        <w:rPr>
          <w:rFonts w:ascii="Garamond" w:hAnsi="Garamond" w:cs="Times New Roman"/>
          <w:sz w:val="24"/>
          <w:szCs w:val="24"/>
        </w:rPr>
        <w:t xml:space="preserve"> </w:t>
      </w:r>
      <w:proofErr w:type="spellStart"/>
      <w:r w:rsidRPr="00F24E26">
        <w:rPr>
          <w:rFonts w:ascii="Garamond" w:hAnsi="Garamond" w:cs="Times New Roman"/>
          <w:i/>
          <w:sz w:val="24"/>
          <w:szCs w:val="24"/>
        </w:rPr>
        <w:t>Co</w:t>
      </w:r>
      <w:proofErr w:type="spellEnd"/>
      <w:r w:rsidR="00F24E26">
        <w:rPr>
          <w:rFonts w:ascii="Garamond" w:hAnsi="Garamond" w:cs="Times New Roman"/>
          <w:sz w:val="24"/>
          <w:szCs w:val="24"/>
        </w:rPr>
        <w:t xml:space="preserve">” </w:t>
      </w:r>
      <w:proofErr w:type="spellStart"/>
      <w:r w:rsidR="00F24E26">
        <w:rPr>
          <w:rFonts w:ascii="Garamond" w:hAnsi="Garamond" w:cs="Times New Roman"/>
          <w:sz w:val="24"/>
          <w:szCs w:val="24"/>
        </w:rPr>
        <w:t>sh.a</w:t>
      </w:r>
      <w:proofErr w:type="spellEnd"/>
      <w:r w:rsidR="00F24E26">
        <w:rPr>
          <w:rFonts w:ascii="Garamond" w:hAnsi="Garamond" w:cs="Times New Roman"/>
          <w:sz w:val="24"/>
          <w:szCs w:val="24"/>
        </w:rPr>
        <w:t>.</w:t>
      </w:r>
      <w:r w:rsidRPr="001D560B">
        <w:rPr>
          <w:rFonts w:ascii="Garamond" w:hAnsi="Garamond" w:cs="Times New Roman"/>
          <w:sz w:val="24"/>
          <w:szCs w:val="24"/>
        </w:rPr>
        <w:t xml:space="preserve"> për zbatimin e vendimit.</w:t>
      </w:r>
    </w:p>
    <w:p w14:paraId="5FD889F8" w14:textId="77777777" w:rsidR="00DB1A50" w:rsidRPr="001D560B" w:rsidRDefault="00DB1A50" w:rsidP="00DB1A50">
      <w:pPr>
        <w:autoSpaceDE w:val="0"/>
        <w:autoSpaceDN w:val="0"/>
        <w:adjustRightInd w:val="0"/>
        <w:spacing w:after="0" w:line="240" w:lineRule="auto"/>
        <w:ind w:firstLine="284"/>
        <w:jc w:val="both"/>
        <w:rPr>
          <w:rFonts w:ascii="Garamond" w:hAnsi="Garamond" w:cs="Times New Roman"/>
          <w:sz w:val="24"/>
          <w:szCs w:val="24"/>
        </w:rPr>
      </w:pPr>
      <w:r w:rsidRPr="001D560B">
        <w:rPr>
          <w:rFonts w:ascii="Garamond" w:hAnsi="Garamond" w:cs="Times New Roman"/>
          <w:sz w:val="24"/>
          <w:szCs w:val="24"/>
        </w:rPr>
        <w:t>Ky vendim hyn në fuqi pas botimit në Fletoren Zyrtare.</w:t>
      </w:r>
    </w:p>
    <w:p w14:paraId="1131D8BF" w14:textId="77777777" w:rsidR="00DB1A50" w:rsidRPr="001D560B" w:rsidRDefault="00DB1A50" w:rsidP="00DB1A50">
      <w:pPr>
        <w:autoSpaceDE w:val="0"/>
        <w:autoSpaceDN w:val="0"/>
        <w:adjustRightInd w:val="0"/>
        <w:spacing w:after="0" w:line="240" w:lineRule="auto"/>
        <w:ind w:firstLine="284"/>
        <w:rPr>
          <w:rFonts w:ascii="Garamond" w:hAnsi="Garamond" w:cs="Times New Roman"/>
          <w:sz w:val="24"/>
          <w:szCs w:val="24"/>
        </w:rPr>
      </w:pPr>
    </w:p>
    <w:p w14:paraId="4054CF35" w14:textId="77777777" w:rsidR="00DB1A50" w:rsidRPr="001D560B" w:rsidRDefault="00DB1A50" w:rsidP="00DB1A50">
      <w:pPr>
        <w:autoSpaceDE w:val="0"/>
        <w:autoSpaceDN w:val="0"/>
        <w:adjustRightInd w:val="0"/>
        <w:spacing w:after="0" w:line="240" w:lineRule="auto"/>
        <w:ind w:firstLine="284"/>
        <w:jc w:val="right"/>
        <w:rPr>
          <w:rFonts w:ascii="Garamond" w:hAnsi="Garamond" w:cs="Times New Roman"/>
          <w:b/>
          <w:bCs/>
          <w:sz w:val="24"/>
          <w:szCs w:val="24"/>
        </w:rPr>
      </w:pPr>
    </w:p>
    <w:p w14:paraId="109E0A76" w14:textId="77777777" w:rsidR="00DB1A50" w:rsidRPr="001D560B" w:rsidRDefault="00DB1A50" w:rsidP="00DB1A50">
      <w:pPr>
        <w:autoSpaceDE w:val="0"/>
        <w:autoSpaceDN w:val="0"/>
        <w:adjustRightInd w:val="0"/>
        <w:spacing w:after="0" w:line="240" w:lineRule="auto"/>
        <w:ind w:firstLine="284"/>
        <w:jc w:val="right"/>
        <w:rPr>
          <w:rFonts w:ascii="Garamond" w:hAnsi="Garamond" w:cs="Times New Roman"/>
          <w:bCs/>
          <w:color w:val="000000"/>
          <w:sz w:val="24"/>
          <w:szCs w:val="28"/>
        </w:rPr>
      </w:pPr>
      <w:r w:rsidRPr="001D560B">
        <w:rPr>
          <w:rFonts w:ascii="Garamond" w:hAnsi="Garamond" w:cs="Times New Roman"/>
          <w:bCs/>
          <w:color w:val="000000"/>
          <w:sz w:val="24"/>
          <w:szCs w:val="28"/>
        </w:rPr>
        <w:t>KRYEMINISTËR</w:t>
      </w:r>
    </w:p>
    <w:p w14:paraId="1A03FB0E" w14:textId="77777777" w:rsidR="00DB1A50" w:rsidRPr="001D560B" w:rsidRDefault="00DB1A50" w:rsidP="00DB1A50">
      <w:pPr>
        <w:autoSpaceDE w:val="0"/>
        <w:autoSpaceDN w:val="0"/>
        <w:adjustRightInd w:val="0"/>
        <w:spacing w:after="0" w:line="240" w:lineRule="auto"/>
        <w:ind w:firstLine="284"/>
        <w:jc w:val="right"/>
        <w:rPr>
          <w:rFonts w:ascii="Garamond" w:hAnsi="Garamond" w:cs="Times New Roman"/>
          <w:sz w:val="24"/>
          <w:szCs w:val="24"/>
        </w:rPr>
      </w:pPr>
      <w:r w:rsidRPr="001D560B">
        <w:rPr>
          <w:rFonts w:ascii="Garamond" w:hAnsi="Garamond" w:cs="Times New Roman"/>
          <w:b/>
          <w:bCs/>
          <w:sz w:val="24"/>
          <w:szCs w:val="24"/>
        </w:rPr>
        <w:t xml:space="preserve">Edi </w:t>
      </w:r>
      <w:proofErr w:type="spellStart"/>
      <w:r w:rsidRPr="001D560B">
        <w:rPr>
          <w:rFonts w:ascii="Garamond" w:hAnsi="Garamond" w:cs="Times New Roman"/>
          <w:b/>
          <w:bCs/>
          <w:sz w:val="24"/>
          <w:szCs w:val="24"/>
        </w:rPr>
        <w:t>Rama</w:t>
      </w:r>
      <w:proofErr w:type="spellEnd"/>
    </w:p>
    <w:p w14:paraId="25C305AE" w14:textId="77777777" w:rsidR="00DB1A50" w:rsidRPr="001D560B" w:rsidRDefault="00DB1A50" w:rsidP="00DB1A50">
      <w:pPr>
        <w:spacing w:after="0" w:line="240" w:lineRule="auto"/>
        <w:ind w:firstLine="284"/>
        <w:jc w:val="center"/>
        <w:rPr>
          <w:rFonts w:ascii="Garamond" w:hAnsi="Garamond" w:cs="Times New Roman"/>
          <w:b/>
          <w:color w:val="000000" w:themeColor="text1"/>
          <w:sz w:val="24"/>
          <w:szCs w:val="24"/>
        </w:rPr>
      </w:pPr>
    </w:p>
    <w:p w14:paraId="45BDA386" w14:textId="77777777" w:rsidR="00DB1A50" w:rsidRPr="00F24E26" w:rsidRDefault="00DB1A50" w:rsidP="00DB1A50">
      <w:pPr>
        <w:spacing w:after="0" w:line="240" w:lineRule="auto"/>
        <w:ind w:firstLine="284"/>
        <w:jc w:val="center"/>
        <w:rPr>
          <w:rFonts w:ascii="Garamond" w:hAnsi="Garamond" w:cs="Times New Roman"/>
          <w:color w:val="000000" w:themeColor="text1"/>
          <w:sz w:val="24"/>
          <w:szCs w:val="24"/>
        </w:rPr>
      </w:pPr>
      <w:r w:rsidRPr="00F24E26">
        <w:rPr>
          <w:rFonts w:ascii="Garamond" w:hAnsi="Garamond" w:cs="Times New Roman"/>
          <w:color w:val="000000" w:themeColor="text1"/>
          <w:sz w:val="24"/>
          <w:szCs w:val="24"/>
        </w:rPr>
        <w:t>ANEKS I</w:t>
      </w:r>
    </w:p>
    <w:p w14:paraId="1737382E" w14:textId="77777777" w:rsidR="00DB1A50" w:rsidRPr="00F24E26" w:rsidRDefault="00DB1A50" w:rsidP="00DB1A50">
      <w:pPr>
        <w:spacing w:after="0" w:line="240" w:lineRule="auto"/>
        <w:ind w:firstLine="284"/>
        <w:jc w:val="center"/>
        <w:rPr>
          <w:rFonts w:ascii="Garamond" w:hAnsi="Garamond" w:cs="Times New Roman"/>
          <w:color w:val="000000" w:themeColor="text1"/>
          <w:sz w:val="24"/>
          <w:szCs w:val="24"/>
        </w:rPr>
      </w:pPr>
    </w:p>
    <w:p w14:paraId="3C72F0C9" w14:textId="77777777" w:rsidR="00DB1A50" w:rsidRPr="00F24E26" w:rsidRDefault="00DB1A50" w:rsidP="00DB1A50">
      <w:pPr>
        <w:spacing w:after="0" w:line="240" w:lineRule="auto"/>
        <w:ind w:firstLine="284"/>
        <w:jc w:val="center"/>
        <w:rPr>
          <w:rFonts w:ascii="Garamond" w:hAnsi="Garamond" w:cs="Times New Roman"/>
          <w:color w:val="000000" w:themeColor="text1"/>
          <w:sz w:val="24"/>
          <w:szCs w:val="24"/>
        </w:rPr>
      </w:pPr>
      <w:r w:rsidRPr="00F24E26">
        <w:rPr>
          <w:rFonts w:ascii="Garamond" w:hAnsi="Garamond" w:cs="Times New Roman"/>
          <w:color w:val="000000" w:themeColor="text1"/>
          <w:sz w:val="24"/>
          <w:szCs w:val="24"/>
        </w:rPr>
        <w:t>FORMULAR VETËDEKLARIMI PËR TË DHËNAT E AUTOBOTIT DHE NGARKESËS SË KARBURANTIT</w:t>
      </w:r>
    </w:p>
    <w:p w14:paraId="208C3214"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p>
    <w:p w14:paraId="2203EE29" w14:textId="58FE4FCF" w:rsidR="00DB1A50" w:rsidRPr="00F24E26" w:rsidRDefault="00DB1A50" w:rsidP="00F24E26">
      <w:pPr>
        <w:spacing w:after="0" w:line="240" w:lineRule="auto"/>
        <w:ind w:firstLine="284"/>
        <w:jc w:val="both"/>
        <w:rPr>
          <w:rFonts w:ascii="Garamond" w:hAnsi="Garamond" w:cs="Times New Roman"/>
          <w:bCs/>
          <w:color w:val="000000" w:themeColor="text1"/>
          <w:sz w:val="24"/>
          <w:szCs w:val="24"/>
        </w:rPr>
      </w:pPr>
      <w:r w:rsidRPr="00F24E26">
        <w:rPr>
          <w:rFonts w:ascii="Garamond" w:hAnsi="Garamond" w:cs="Times New Roman"/>
          <w:bCs/>
          <w:color w:val="000000" w:themeColor="text1"/>
          <w:sz w:val="24"/>
          <w:szCs w:val="24"/>
        </w:rPr>
        <w:t>I. TË DHËNAT E SUBJEKTIT TË DETYRUAR</w:t>
      </w:r>
    </w:p>
    <w:p w14:paraId="0BD470D7" w14:textId="77777777" w:rsidR="00DB1A50" w:rsidRPr="00F24E26"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 xml:space="preserve">Emri i subjektit: </w:t>
      </w:r>
      <w:r w:rsidRPr="00F24E26">
        <w:rPr>
          <w:rFonts w:ascii="Garamond" w:hAnsi="Garamond" w:cs="Times New Roman"/>
          <w:color w:val="000000" w:themeColor="text1"/>
          <w:sz w:val="24"/>
          <w:szCs w:val="24"/>
        </w:rPr>
        <w:t>__________________________</w:t>
      </w:r>
    </w:p>
    <w:p w14:paraId="6FF9A8B1" w14:textId="48C5CC5D" w:rsidR="00DB1A50" w:rsidRPr="00F24E26" w:rsidRDefault="00DB1A50" w:rsidP="00DB1A50">
      <w:pPr>
        <w:spacing w:after="0" w:line="240" w:lineRule="auto"/>
        <w:ind w:firstLine="284"/>
        <w:jc w:val="both"/>
        <w:rPr>
          <w:rFonts w:ascii="Garamond" w:hAnsi="Garamond" w:cs="Times New Roman"/>
          <w:color w:val="000000" w:themeColor="text1"/>
          <w:sz w:val="24"/>
          <w:szCs w:val="24"/>
        </w:rPr>
      </w:pPr>
      <w:r w:rsidRPr="00F24E26">
        <w:rPr>
          <w:rFonts w:ascii="Garamond" w:hAnsi="Garamond" w:cs="Times New Roman"/>
          <w:color w:val="000000" w:themeColor="text1"/>
          <w:sz w:val="24"/>
          <w:szCs w:val="24"/>
        </w:rPr>
        <w:t>NIPT</w:t>
      </w:r>
      <w:r w:rsidR="00F24E26">
        <w:rPr>
          <w:rFonts w:ascii="Garamond" w:hAnsi="Garamond" w:cs="Times New Roman"/>
          <w:color w:val="000000" w:themeColor="text1"/>
          <w:sz w:val="24"/>
          <w:szCs w:val="24"/>
        </w:rPr>
        <w:t>-i</w:t>
      </w:r>
      <w:r w:rsidRPr="00F24E26">
        <w:rPr>
          <w:rFonts w:ascii="Garamond" w:hAnsi="Garamond" w:cs="Times New Roman"/>
          <w:color w:val="000000" w:themeColor="text1"/>
          <w:sz w:val="24"/>
          <w:szCs w:val="24"/>
        </w:rPr>
        <w:t>: __________________________</w:t>
      </w:r>
    </w:p>
    <w:p w14:paraId="57C97E2B" w14:textId="77777777" w:rsidR="00DB1A50" w:rsidRPr="00F24E26" w:rsidRDefault="00DB1A50" w:rsidP="00DB1A50">
      <w:pPr>
        <w:spacing w:after="0" w:line="240" w:lineRule="auto"/>
        <w:ind w:firstLine="284"/>
        <w:jc w:val="both"/>
        <w:rPr>
          <w:rFonts w:ascii="Garamond" w:hAnsi="Garamond" w:cs="Times New Roman"/>
          <w:color w:val="000000" w:themeColor="text1"/>
          <w:sz w:val="24"/>
          <w:szCs w:val="24"/>
        </w:rPr>
      </w:pPr>
      <w:r w:rsidRPr="00F24E26">
        <w:rPr>
          <w:rFonts w:ascii="Garamond" w:hAnsi="Garamond" w:cs="Times New Roman"/>
          <w:color w:val="000000" w:themeColor="text1"/>
          <w:sz w:val="24"/>
          <w:szCs w:val="24"/>
        </w:rPr>
        <w:t>Adresa: __________________________</w:t>
      </w:r>
    </w:p>
    <w:p w14:paraId="240EE9CF" w14:textId="06FF81D0" w:rsidR="00DB1A50" w:rsidRPr="00EF7486" w:rsidRDefault="00DB1A50" w:rsidP="00EF7486">
      <w:pPr>
        <w:spacing w:after="0" w:line="240" w:lineRule="auto"/>
        <w:ind w:firstLine="284"/>
        <w:jc w:val="both"/>
        <w:rPr>
          <w:rFonts w:ascii="Garamond" w:hAnsi="Garamond" w:cs="Times New Roman"/>
          <w:color w:val="000000" w:themeColor="text1"/>
          <w:sz w:val="24"/>
          <w:szCs w:val="24"/>
        </w:rPr>
      </w:pPr>
      <w:r w:rsidRPr="00F24E26">
        <w:rPr>
          <w:rFonts w:ascii="Garamond" w:hAnsi="Garamond" w:cs="Times New Roman"/>
          <w:color w:val="000000" w:themeColor="text1"/>
          <w:sz w:val="24"/>
          <w:szCs w:val="24"/>
        </w:rPr>
        <w:t>Përfaqësuesi ligjor: __________________________</w:t>
      </w:r>
      <w:r w:rsidRPr="001D560B">
        <w:rPr>
          <w:rFonts w:ascii="Garamond" w:hAnsi="Garamond" w:cs="Times New Roman"/>
          <w:color w:val="000000" w:themeColor="text1"/>
          <w:sz w:val="24"/>
          <w:szCs w:val="24"/>
        </w:rPr>
        <w:br/>
      </w:r>
      <w:r w:rsidRPr="00F24E26">
        <w:rPr>
          <w:rFonts w:ascii="Garamond" w:hAnsi="Garamond" w:cs="Times New Roman"/>
          <w:bCs/>
          <w:color w:val="000000" w:themeColor="text1"/>
          <w:sz w:val="24"/>
          <w:szCs w:val="24"/>
        </w:rPr>
        <w:t>II. TË DHËNAT E AUTOBOTIT (AUTOCISTERNËS)</w:t>
      </w:r>
    </w:p>
    <w:p w14:paraId="6B2C76C6"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Targa e mjetit: __________________________</w:t>
      </w:r>
    </w:p>
    <w:p w14:paraId="23D587B3" w14:textId="362043E4"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 xml:space="preserve">Nr. </w:t>
      </w:r>
      <w:proofErr w:type="spellStart"/>
      <w:r w:rsidR="00F24E26">
        <w:rPr>
          <w:rFonts w:ascii="Garamond" w:hAnsi="Garamond" w:cs="Times New Roman"/>
          <w:color w:val="000000" w:themeColor="text1"/>
          <w:sz w:val="24"/>
          <w:szCs w:val="24"/>
        </w:rPr>
        <w:t>shasie</w:t>
      </w:r>
      <w:proofErr w:type="spellEnd"/>
      <w:r w:rsidRPr="001D560B">
        <w:rPr>
          <w:rFonts w:ascii="Garamond" w:hAnsi="Garamond" w:cs="Times New Roman"/>
          <w:color w:val="000000" w:themeColor="text1"/>
          <w:sz w:val="24"/>
          <w:szCs w:val="24"/>
        </w:rPr>
        <w:t>: __________________________</w:t>
      </w:r>
    </w:p>
    <w:p w14:paraId="51C3A057"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Kapaciteti total i autobotit (litra): __________________________</w:t>
      </w:r>
    </w:p>
    <w:p w14:paraId="3F04E345" w14:textId="1E02E7C2" w:rsidR="00DB1A50" w:rsidRPr="00EF7486" w:rsidRDefault="00DB1A50" w:rsidP="00EF7486">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 xml:space="preserve">Numri i </w:t>
      </w:r>
      <w:proofErr w:type="spellStart"/>
      <w:r w:rsidRPr="001D560B">
        <w:rPr>
          <w:rFonts w:ascii="Garamond" w:hAnsi="Garamond" w:cs="Times New Roman"/>
          <w:color w:val="000000" w:themeColor="text1"/>
          <w:sz w:val="24"/>
          <w:szCs w:val="24"/>
        </w:rPr>
        <w:t>kompartimenteve</w:t>
      </w:r>
      <w:proofErr w:type="spellEnd"/>
      <w:r w:rsidRPr="001D560B">
        <w:rPr>
          <w:rFonts w:ascii="Garamond" w:hAnsi="Garamond" w:cs="Times New Roman"/>
          <w:color w:val="000000" w:themeColor="text1"/>
          <w:sz w:val="24"/>
          <w:szCs w:val="24"/>
        </w:rPr>
        <w:t xml:space="preserve"> (dhomave): __________________________</w:t>
      </w:r>
      <w:r w:rsidRPr="001D560B">
        <w:rPr>
          <w:rFonts w:ascii="Garamond" w:hAnsi="Garamond" w:cs="Times New Roman"/>
          <w:color w:val="000000" w:themeColor="text1"/>
          <w:sz w:val="24"/>
          <w:szCs w:val="24"/>
        </w:rPr>
        <w:br/>
      </w:r>
      <w:proofErr w:type="spellStart"/>
      <w:r w:rsidRPr="00F24E26">
        <w:rPr>
          <w:rFonts w:ascii="Garamond" w:hAnsi="Garamond" w:cs="Times New Roman"/>
          <w:bCs/>
          <w:color w:val="000000" w:themeColor="text1"/>
          <w:sz w:val="24"/>
          <w:szCs w:val="24"/>
        </w:rPr>
        <w:t>III</w:t>
      </w:r>
      <w:proofErr w:type="spellEnd"/>
      <w:r w:rsidRPr="00F24E26">
        <w:rPr>
          <w:rFonts w:ascii="Garamond" w:hAnsi="Garamond" w:cs="Times New Roman"/>
          <w:bCs/>
          <w:color w:val="000000" w:themeColor="text1"/>
          <w:sz w:val="24"/>
          <w:szCs w:val="24"/>
        </w:rPr>
        <w:t>. TË DHËNAT E NGARKESËS SIPAS KOMPARTIMENTEVE</w:t>
      </w:r>
    </w:p>
    <w:tbl>
      <w:tblPr>
        <w:tblStyle w:val="PlainTable1"/>
        <w:tblW w:w="0" w:type="auto"/>
        <w:jc w:val="center"/>
        <w:tblLook w:val="04A0" w:firstRow="1" w:lastRow="0" w:firstColumn="1" w:lastColumn="0" w:noHBand="0" w:noVBand="1"/>
      </w:tblPr>
      <w:tblGrid>
        <w:gridCol w:w="1980"/>
        <w:gridCol w:w="2340"/>
        <w:gridCol w:w="2160"/>
        <w:gridCol w:w="2160"/>
      </w:tblGrid>
      <w:tr w:rsidR="00DB1A50" w:rsidRPr="001D560B" w14:paraId="6980DA85" w14:textId="77777777" w:rsidTr="000616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98F9313" w14:textId="7901EB0A"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 xml:space="preserve">Nr. </w:t>
            </w:r>
            <w:proofErr w:type="spellStart"/>
            <w:r w:rsidR="00F24E26" w:rsidRPr="001D560B">
              <w:rPr>
                <w:rFonts w:ascii="Garamond" w:hAnsi="Garamond" w:cs="Times New Roman"/>
                <w:color w:val="000000" w:themeColor="text1"/>
                <w:sz w:val="24"/>
                <w:szCs w:val="24"/>
              </w:rPr>
              <w:t>kompartimenti</w:t>
            </w:r>
            <w:proofErr w:type="spellEnd"/>
          </w:p>
        </w:tc>
        <w:tc>
          <w:tcPr>
            <w:tcW w:w="2340" w:type="dxa"/>
            <w:vAlign w:val="center"/>
          </w:tcPr>
          <w:p w14:paraId="1221440F" w14:textId="77777777" w:rsidR="00F24E26" w:rsidRDefault="00DB1A50" w:rsidP="000616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 xml:space="preserve">Kapaciteti </w:t>
            </w:r>
          </w:p>
          <w:p w14:paraId="540A24E8" w14:textId="41801881" w:rsidR="00DB1A50" w:rsidRPr="001D560B" w:rsidRDefault="00DB1A50" w:rsidP="000616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(litra)</w:t>
            </w:r>
          </w:p>
        </w:tc>
        <w:tc>
          <w:tcPr>
            <w:tcW w:w="2160" w:type="dxa"/>
            <w:vAlign w:val="center"/>
          </w:tcPr>
          <w:p w14:paraId="2436AC6E" w14:textId="77777777" w:rsidR="00DB1A50" w:rsidRPr="001D560B" w:rsidRDefault="00DB1A50" w:rsidP="000616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Sasia e ngarkuar (litra)</w:t>
            </w:r>
          </w:p>
        </w:tc>
        <w:tc>
          <w:tcPr>
            <w:tcW w:w="2160" w:type="dxa"/>
            <w:vAlign w:val="center"/>
          </w:tcPr>
          <w:p w14:paraId="6081AAC3" w14:textId="77777777" w:rsidR="00DB1A50" w:rsidRPr="001D560B" w:rsidRDefault="00DB1A50" w:rsidP="000616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Lloji i karburantit</w:t>
            </w:r>
          </w:p>
        </w:tc>
      </w:tr>
      <w:tr w:rsidR="00DB1A50" w:rsidRPr="001D560B" w14:paraId="7142C488" w14:textId="77777777" w:rsidTr="000616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F4C1ECC" w14:textId="77777777"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1</w:t>
            </w:r>
          </w:p>
        </w:tc>
        <w:tc>
          <w:tcPr>
            <w:tcW w:w="2340" w:type="dxa"/>
          </w:tcPr>
          <w:p w14:paraId="764642F6"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0083C2D2"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59D591AF"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r>
      <w:tr w:rsidR="00DB1A50" w:rsidRPr="001D560B" w14:paraId="7A33A6DA" w14:textId="77777777" w:rsidTr="000616C3">
        <w:trPr>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97A9888" w14:textId="77777777"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2</w:t>
            </w:r>
          </w:p>
        </w:tc>
        <w:tc>
          <w:tcPr>
            <w:tcW w:w="2340" w:type="dxa"/>
          </w:tcPr>
          <w:p w14:paraId="5F3A6E73"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5FAC11D5"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67351356"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r>
      <w:tr w:rsidR="00DB1A50" w:rsidRPr="001D560B" w14:paraId="41044430" w14:textId="77777777" w:rsidTr="000616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A94E684" w14:textId="77777777"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3</w:t>
            </w:r>
          </w:p>
        </w:tc>
        <w:tc>
          <w:tcPr>
            <w:tcW w:w="2340" w:type="dxa"/>
          </w:tcPr>
          <w:p w14:paraId="2D5C3065"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44B94F62"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14274164"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r>
      <w:tr w:rsidR="00DB1A50" w:rsidRPr="001D560B" w14:paraId="32D2497A" w14:textId="77777777" w:rsidTr="000616C3">
        <w:trPr>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BB8BB61" w14:textId="77777777"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4</w:t>
            </w:r>
          </w:p>
        </w:tc>
        <w:tc>
          <w:tcPr>
            <w:tcW w:w="2340" w:type="dxa"/>
          </w:tcPr>
          <w:p w14:paraId="58F95F30"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71C5A44D"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463D2571" w14:textId="77777777" w:rsidR="00DB1A50" w:rsidRPr="001D560B" w:rsidRDefault="00DB1A50" w:rsidP="000616C3">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rPr>
            </w:pPr>
          </w:p>
        </w:tc>
      </w:tr>
      <w:tr w:rsidR="00DB1A50" w:rsidRPr="001D560B" w14:paraId="5C8D599F" w14:textId="77777777" w:rsidTr="000616C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859969A" w14:textId="77777777" w:rsidR="00DB1A50" w:rsidRPr="001D560B" w:rsidRDefault="00DB1A50" w:rsidP="000616C3">
            <w:pPr>
              <w:jc w:val="center"/>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5</w:t>
            </w:r>
          </w:p>
        </w:tc>
        <w:tc>
          <w:tcPr>
            <w:tcW w:w="2340" w:type="dxa"/>
          </w:tcPr>
          <w:p w14:paraId="2FF35E26"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266FA73B"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c>
          <w:tcPr>
            <w:tcW w:w="2160" w:type="dxa"/>
          </w:tcPr>
          <w:p w14:paraId="246F4A97" w14:textId="77777777" w:rsidR="00DB1A50" w:rsidRPr="001D560B" w:rsidRDefault="00DB1A50" w:rsidP="000616C3">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rPr>
            </w:pPr>
          </w:p>
        </w:tc>
      </w:tr>
    </w:tbl>
    <w:p w14:paraId="57C8C91D" w14:textId="755926BC" w:rsidR="00DB1A50" w:rsidRPr="00F24E26" w:rsidRDefault="00DB1A50" w:rsidP="00F24E26">
      <w:pPr>
        <w:spacing w:after="0" w:line="240" w:lineRule="auto"/>
        <w:ind w:firstLine="284"/>
        <w:jc w:val="both"/>
        <w:rPr>
          <w:rFonts w:ascii="Garamond" w:hAnsi="Garamond" w:cs="Times New Roman"/>
          <w:bCs/>
          <w:color w:val="000000" w:themeColor="text1"/>
          <w:sz w:val="24"/>
          <w:szCs w:val="24"/>
        </w:rPr>
      </w:pPr>
      <w:r w:rsidRPr="001D560B">
        <w:rPr>
          <w:rFonts w:ascii="Garamond" w:hAnsi="Garamond" w:cs="Times New Roman"/>
          <w:color w:val="000000" w:themeColor="text1"/>
          <w:sz w:val="24"/>
          <w:szCs w:val="24"/>
        </w:rPr>
        <w:br/>
      </w:r>
      <w:r w:rsidRPr="00F24E26">
        <w:rPr>
          <w:rFonts w:ascii="Garamond" w:hAnsi="Garamond" w:cs="Times New Roman"/>
          <w:bCs/>
          <w:color w:val="000000" w:themeColor="text1"/>
          <w:sz w:val="24"/>
          <w:szCs w:val="24"/>
        </w:rPr>
        <w:t>IV. BURIMI I TË DHËNAVE</w:t>
      </w:r>
    </w:p>
    <w:p w14:paraId="4CD842C3"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Segoe UI Symbol" w:hAnsi="Segoe UI Symbol" w:cs="Segoe UI Symbol"/>
          <w:color w:val="000000" w:themeColor="text1"/>
          <w:sz w:val="24"/>
          <w:szCs w:val="24"/>
        </w:rPr>
        <w:t>☐</w:t>
      </w:r>
      <w:r w:rsidRPr="001D560B">
        <w:rPr>
          <w:rFonts w:ascii="Garamond" w:hAnsi="Garamond" w:cs="Times New Roman"/>
          <w:color w:val="000000" w:themeColor="text1"/>
          <w:sz w:val="24"/>
          <w:szCs w:val="24"/>
        </w:rPr>
        <w:t xml:space="preserve"> Të dhënat bazohen në faturën tatimore</w:t>
      </w:r>
    </w:p>
    <w:p w14:paraId="1F861BE4"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Segoe UI Symbol" w:hAnsi="Segoe UI Symbol" w:cs="Segoe UI Symbol"/>
          <w:color w:val="000000" w:themeColor="text1"/>
          <w:sz w:val="24"/>
          <w:szCs w:val="24"/>
        </w:rPr>
        <w:t>☐</w:t>
      </w:r>
      <w:r w:rsidRPr="001D560B">
        <w:rPr>
          <w:rFonts w:ascii="Garamond" w:hAnsi="Garamond" w:cs="Times New Roman"/>
          <w:color w:val="000000" w:themeColor="text1"/>
          <w:sz w:val="24"/>
          <w:szCs w:val="24"/>
        </w:rPr>
        <w:t xml:space="preserve"> Të dhënat bazohen në matjen gjatë ngarkimit të karburantit (përmes </w:t>
      </w:r>
      <w:proofErr w:type="spellStart"/>
      <w:r w:rsidRPr="001D560B">
        <w:rPr>
          <w:rFonts w:ascii="Garamond" w:hAnsi="Garamond" w:cs="Times New Roman"/>
          <w:color w:val="000000" w:themeColor="text1"/>
          <w:sz w:val="24"/>
          <w:szCs w:val="24"/>
        </w:rPr>
        <w:t>kalimatësit</w:t>
      </w:r>
      <w:proofErr w:type="spellEnd"/>
      <w:r w:rsidRPr="001D560B">
        <w:rPr>
          <w:rFonts w:ascii="Garamond" w:hAnsi="Garamond" w:cs="Times New Roman"/>
          <w:color w:val="000000" w:themeColor="text1"/>
          <w:sz w:val="24"/>
          <w:szCs w:val="24"/>
        </w:rPr>
        <w:t>)</w:t>
      </w:r>
    </w:p>
    <w:p w14:paraId="5B18EF4B" w14:textId="3CA9C39A" w:rsidR="00DB1A50" w:rsidRPr="00EF7486" w:rsidRDefault="00DB1A50" w:rsidP="00EF7486">
      <w:pPr>
        <w:spacing w:after="0" w:line="240" w:lineRule="auto"/>
        <w:ind w:firstLine="284"/>
        <w:jc w:val="both"/>
        <w:rPr>
          <w:rFonts w:ascii="Garamond" w:hAnsi="Garamond" w:cs="Times New Roman"/>
          <w:color w:val="000000" w:themeColor="text1"/>
          <w:sz w:val="24"/>
          <w:szCs w:val="24"/>
        </w:rPr>
      </w:pPr>
      <w:r w:rsidRPr="001D560B">
        <w:rPr>
          <w:rFonts w:ascii="Segoe UI Symbol" w:hAnsi="Segoe UI Symbol" w:cs="Segoe UI Symbol"/>
          <w:color w:val="000000" w:themeColor="text1"/>
          <w:sz w:val="24"/>
          <w:szCs w:val="24"/>
        </w:rPr>
        <w:t>☐</w:t>
      </w:r>
      <w:r w:rsidRPr="001D560B">
        <w:rPr>
          <w:rFonts w:ascii="Garamond" w:hAnsi="Garamond" w:cs="Times New Roman"/>
          <w:color w:val="000000" w:themeColor="text1"/>
          <w:sz w:val="24"/>
          <w:szCs w:val="24"/>
        </w:rPr>
        <w:t xml:space="preserve"> Të dhëna të tjera (specifiko): __________________________</w:t>
      </w:r>
    </w:p>
    <w:p w14:paraId="4A2972A9" w14:textId="6D80FEAA" w:rsidR="00DB1A50" w:rsidRPr="00EF7486" w:rsidRDefault="00DB1A50" w:rsidP="00EF7486">
      <w:pPr>
        <w:spacing w:after="0" w:line="240" w:lineRule="auto"/>
        <w:ind w:firstLine="284"/>
        <w:jc w:val="both"/>
        <w:rPr>
          <w:rFonts w:ascii="Garamond" w:hAnsi="Garamond" w:cs="Times New Roman"/>
          <w:bCs/>
          <w:color w:val="000000" w:themeColor="text1"/>
          <w:sz w:val="24"/>
          <w:szCs w:val="24"/>
        </w:rPr>
      </w:pPr>
      <w:r w:rsidRPr="00EF7486">
        <w:rPr>
          <w:rFonts w:ascii="Garamond" w:hAnsi="Garamond" w:cs="Times New Roman"/>
          <w:bCs/>
          <w:color w:val="000000" w:themeColor="text1"/>
          <w:sz w:val="24"/>
          <w:szCs w:val="24"/>
        </w:rPr>
        <w:t>V. DEKLARIMI</w:t>
      </w:r>
    </w:p>
    <w:p w14:paraId="33208819"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Unë, i nënshkruari __________________________, në cilësinë e përfaqësuesit të autorizuar të subjektit të detyruar, deklaroj se të dhënat e mësipërme janë të sakta, të plota dhe të përditësuara, në përputhje me gjendjen faktike të ngarkesës së karburantit në momentin e deklarimit.</w:t>
      </w:r>
    </w:p>
    <w:p w14:paraId="08470913" w14:textId="3777E024" w:rsidR="00DB1A50" w:rsidRPr="001D560B" w:rsidRDefault="00DB1A50" w:rsidP="00EF7486">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Jam i ndërgjegjshëm se çdo deklarim i pasaktë apo i rremë përbën shkelje dhe sanksionohet sipas legjislacionit në fuqi.</w:t>
      </w:r>
    </w:p>
    <w:p w14:paraId="655F1123" w14:textId="7E4C35FB" w:rsidR="00DB1A50" w:rsidRPr="00EF7486" w:rsidRDefault="00DB1A50" w:rsidP="00EF7486">
      <w:pPr>
        <w:spacing w:after="0" w:line="240" w:lineRule="auto"/>
        <w:ind w:firstLine="284"/>
        <w:jc w:val="both"/>
        <w:rPr>
          <w:rFonts w:ascii="Garamond" w:hAnsi="Garamond" w:cs="Times New Roman"/>
          <w:bCs/>
          <w:color w:val="000000" w:themeColor="text1"/>
          <w:sz w:val="24"/>
          <w:szCs w:val="24"/>
        </w:rPr>
      </w:pPr>
      <w:r w:rsidRPr="00EF7486">
        <w:rPr>
          <w:rFonts w:ascii="Garamond" w:hAnsi="Garamond" w:cs="Times New Roman"/>
          <w:bCs/>
          <w:color w:val="000000" w:themeColor="text1"/>
          <w:sz w:val="24"/>
          <w:szCs w:val="24"/>
        </w:rPr>
        <w:t>VI. DATA DHE NËNSHKRIMI</w:t>
      </w:r>
    </w:p>
    <w:p w14:paraId="0B2158C7" w14:textId="0F38AD86" w:rsidR="00DB1A50" w:rsidRPr="001D560B" w:rsidRDefault="00EF7486" w:rsidP="00DB1A50">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Data: ____.</w:t>
      </w:r>
      <w:r w:rsidR="00DB1A50" w:rsidRPr="001D560B">
        <w:rPr>
          <w:rFonts w:ascii="Garamond" w:hAnsi="Garamond" w:cs="Times New Roman"/>
          <w:color w:val="000000" w:themeColor="text1"/>
          <w:sz w:val="24"/>
          <w:szCs w:val="24"/>
        </w:rPr>
        <w:t>____</w:t>
      </w:r>
      <w:r>
        <w:rPr>
          <w:rFonts w:ascii="Garamond" w:hAnsi="Garamond" w:cs="Times New Roman"/>
          <w:color w:val="000000" w:themeColor="text1"/>
          <w:sz w:val="24"/>
          <w:szCs w:val="24"/>
        </w:rPr>
        <w:t>.</w:t>
      </w:r>
      <w:r w:rsidR="00DB1A50" w:rsidRPr="001D560B">
        <w:rPr>
          <w:rFonts w:ascii="Garamond" w:hAnsi="Garamond" w:cs="Times New Roman"/>
          <w:color w:val="000000" w:themeColor="text1"/>
          <w:sz w:val="24"/>
          <w:szCs w:val="24"/>
        </w:rPr>
        <w:t>______</w:t>
      </w:r>
    </w:p>
    <w:p w14:paraId="1957790D"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Emri dhe mbiemri: _____________________</w:t>
      </w:r>
    </w:p>
    <w:p w14:paraId="4BCBA863" w14:textId="77777777" w:rsidR="00DB1A50" w:rsidRPr="001D560B" w:rsidRDefault="00DB1A50" w:rsidP="00DB1A50">
      <w:pPr>
        <w:spacing w:after="0" w:line="240" w:lineRule="auto"/>
        <w:ind w:firstLine="284"/>
        <w:jc w:val="both"/>
        <w:rPr>
          <w:rFonts w:ascii="Garamond" w:hAnsi="Garamond" w:cs="Times New Roman"/>
          <w:color w:val="000000" w:themeColor="text1"/>
          <w:sz w:val="24"/>
          <w:szCs w:val="24"/>
        </w:rPr>
      </w:pPr>
      <w:r w:rsidRPr="001D560B">
        <w:rPr>
          <w:rFonts w:ascii="Garamond" w:hAnsi="Garamond" w:cs="Times New Roman"/>
          <w:color w:val="000000" w:themeColor="text1"/>
          <w:sz w:val="24"/>
          <w:szCs w:val="24"/>
        </w:rPr>
        <w:t>Nënshkrimi: __________________________</w:t>
      </w:r>
    </w:p>
    <w:p w14:paraId="4F659F84" w14:textId="12528AE1" w:rsidR="00AF2FB5" w:rsidRPr="00EF7486" w:rsidRDefault="00DB1A50" w:rsidP="00EF7486">
      <w:pPr>
        <w:spacing w:after="0" w:line="240" w:lineRule="auto"/>
        <w:ind w:firstLine="284"/>
        <w:jc w:val="both"/>
        <w:rPr>
          <w:rFonts w:ascii="Garamond" w:hAnsi="Garamond" w:cs="Times New Roman"/>
          <w:b/>
          <w:bCs/>
          <w:color w:val="000000" w:themeColor="text1"/>
          <w:sz w:val="24"/>
          <w:szCs w:val="24"/>
        </w:rPr>
      </w:pPr>
      <w:r w:rsidRPr="001D560B">
        <w:rPr>
          <w:rFonts w:ascii="Garamond" w:hAnsi="Garamond" w:cs="Times New Roman"/>
          <w:color w:val="000000" w:themeColor="text1"/>
          <w:sz w:val="24"/>
          <w:szCs w:val="24"/>
        </w:rPr>
        <w:t>Vula e subjektit: ________</w:t>
      </w:r>
      <w:r w:rsidR="000B7EDD">
        <w:rPr>
          <w:rFonts w:ascii="Garamond" w:hAnsi="Garamond" w:cs="Times New Roman"/>
          <w:b/>
          <w:bCs/>
          <w:color w:val="000000" w:themeColor="text1"/>
          <w:sz w:val="24"/>
          <w:szCs w:val="24"/>
        </w:rPr>
        <w:t xml:space="preserve"> </w:t>
      </w:r>
    </w:p>
    <w:sectPr w:rsidR="00AF2FB5" w:rsidRPr="00EF7486" w:rsidSect="006158FD">
      <w:headerReference w:type="default" r:id="rId11"/>
      <w:footerReference w:type="default" r:id="rId12"/>
      <w:pgSz w:w="11906" w:h="16838" w:code="9"/>
      <w:pgMar w:top="1440" w:right="1440" w:bottom="8" w:left="1710" w:header="720" w:footer="36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06B3" w14:textId="77777777" w:rsidR="000616C3" w:rsidRDefault="000616C3" w:rsidP="009263B4">
      <w:pPr>
        <w:spacing w:after="0" w:line="240" w:lineRule="auto"/>
      </w:pPr>
      <w:r>
        <w:separator/>
      </w:r>
    </w:p>
  </w:endnote>
  <w:endnote w:type="continuationSeparator" w:id="0">
    <w:p w14:paraId="046DEE33" w14:textId="77777777" w:rsidR="000616C3" w:rsidRDefault="000616C3" w:rsidP="009263B4">
      <w:pPr>
        <w:spacing w:after="0" w:line="240" w:lineRule="auto"/>
      </w:pPr>
      <w:r>
        <w:continuationSeparator/>
      </w:r>
    </w:p>
  </w:endnote>
  <w:endnote w:type="continuationNotice" w:id="1">
    <w:p w14:paraId="2D303AE5" w14:textId="77777777" w:rsidR="000616C3" w:rsidRDefault="00061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881320552"/>
      <w:docPartObj>
        <w:docPartGallery w:val="Page Numbers (Bottom of Page)"/>
        <w:docPartUnique/>
      </w:docPartObj>
    </w:sdtPr>
    <w:sdtEndPr>
      <w:rPr>
        <w:noProof/>
      </w:rPr>
    </w:sdtEndPr>
    <w:sdtContent>
      <w:p w14:paraId="4F659F8B" w14:textId="407EB45B" w:rsidR="000616C3" w:rsidRPr="008B5051" w:rsidRDefault="000616C3">
        <w:pPr>
          <w:pStyle w:val="Footer"/>
          <w:jc w:val="right"/>
          <w:rPr>
            <w:rFonts w:ascii="Times New Roman" w:hAnsi="Times New Roman" w:cs="Times New Roman"/>
            <w:sz w:val="24"/>
          </w:rPr>
        </w:pPr>
        <w:r w:rsidRPr="008B5051">
          <w:rPr>
            <w:rFonts w:ascii="Times New Roman" w:hAnsi="Times New Roman" w:cs="Times New Roman"/>
            <w:sz w:val="24"/>
          </w:rPr>
          <w:fldChar w:fldCharType="begin"/>
        </w:r>
        <w:r w:rsidRPr="008B5051">
          <w:rPr>
            <w:rFonts w:ascii="Times New Roman" w:hAnsi="Times New Roman" w:cs="Times New Roman"/>
            <w:sz w:val="24"/>
          </w:rPr>
          <w:instrText xml:space="preserve"> PAGE   \* MERGEFORMAT </w:instrText>
        </w:r>
        <w:r w:rsidRPr="008B5051">
          <w:rPr>
            <w:rFonts w:ascii="Times New Roman" w:hAnsi="Times New Roman" w:cs="Times New Roman"/>
            <w:sz w:val="24"/>
          </w:rPr>
          <w:fldChar w:fldCharType="separate"/>
        </w:r>
        <w:r w:rsidR="00CD23C3">
          <w:rPr>
            <w:rFonts w:ascii="Times New Roman" w:hAnsi="Times New Roman" w:cs="Times New Roman"/>
            <w:noProof/>
            <w:sz w:val="24"/>
          </w:rPr>
          <w:t>4</w:t>
        </w:r>
        <w:r w:rsidRPr="008B5051">
          <w:rPr>
            <w:rFonts w:ascii="Times New Roman" w:hAnsi="Times New Roman" w:cs="Times New Roman"/>
            <w:noProof/>
            <w:sz w:val="24"/>
          </w:rPr>
          <w:fldChar w:fldCharType="end"/>
        </w:r>
      </w:p>
    </w:sdtContent>
  </w:sdt>
  <w:p w14:paraId="4F659F8C" w14:textId="77777777" w:rsidR="000616C3" w:rsidRDefault="000616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04D50" w14:textId="77777777" w:rsidR="000616C3" w:rsidRDefault="000616C3" w:rsidP="009263B4">
      <w:pPr>
        <w:spacing w:after="0" w:line="240" w:lineRule="auto"/>
      </w:pPr>
      <w:r>
        <w:separator/>
      </w:r>
    </w:p>
  </w:footnote>
  <w:footnote w:type="continuationSeparator" w:id="0">
    <w:p w14:paraId="3E8939DE" w14:textId="77777777" w:rsidR="000616C3" w:rsidRDefault="000616C3" w:rsidP="009263B4">
      <w:pPr>
        <w:spacing w:after="0" w:line="240" w:lineRule="auto"/>
      </w:pPr>
      <w:r>
        <w:continuationSeparator/>
      </w:r>
    </w:p>
  </w:footnote>
  <w:footnote w:type="continuationNotice" w:id="1">
    <w:p w14:paraId="45045E9D" w14:textId="77777777" w:rsidR="000616C3" w:rsidRDefault="000616C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B0839" w14:textId="77777777" w:rsidR="000616C3" w:rsidRDefault="000616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588"/>
    <w:multiLevelType w:val="multilevel"/>
    <w:tmpl w:val="9170E874"/>
    <w:lvl w:ilvl="0">
      <w:start w:val="1"/>
      <w:numFmt w:val="lowerRoman"/>
      <w:lvlText w:val="%1."/>
      <w:lvlJc w:val="right"/>
      <w:pPr>
        <w:tabs>
          <w:tab w:val="num" w:pos="720"/>
        </w:tabs>
        <w:ind w:left="720" w:hanging="360"/>
      </w:pPr>
      <w:rPr>
        <w:rFonts w:hint="default"/>
        <w:sz w:val="20"/>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83F2D"/>
    <w:multiLevelType w:val="hybridMultilevel"/>
    <w:tmpl w:val="351A83BA"/>
    <w:lvl w:ilvl="0" w:tplc="041C001B">
      <w:start w:val="1"/>
      <w:numFmt w:val="lowerRoman"/>
      <w:lvlText w:val="%1."/>
      <w:lvlJc w:val="righ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 w15:restartNumberingAfterBreak="0">
    <w:nsid w:val="045B47FA"/>
    <w:multiLevelType w:val="multilevel"/>
    <w:tmpl w:val="EC76277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640A01"/>
    <w:multiLevelType w:val="hybridMultilevel"/>
    <w:tmpl w:val="4E4C2D32"/>
    <w:lvl w:ilvl="0" w:tplc="2A8A7C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54073"/>
    <w:multiLevelType w:val="hybridMultilevel"/>
    <w:tmpl w:val="8CD8DE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B3B7A"/>
    <w:multiLevelType w:val="multilevel"/>
    <w:tmpl w:val="F0D4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F5FB3"/>
    <w:multiLevelType w:val="hybridMultilevel"/>
    <w:tmpl w:val="2B722D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D2FF9"/>
    <w:multiLevelType w:val="hybridMultilevel"/>
    <w:tmpl w:val="79DC651E"/>
    <w:lvl w:ilvl="0" w:tplc="45809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F5988"/>
    <w:multiLevelType w:val="multilevel"/>
    <w:tmpl w:val="12407048"/>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A2749"/>
    <w:multiLevelType w:val="multilevel"/>
    <w:tmpl w:val="AABED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980A3A"/>
    <w:multiLevelType w:val="hybridMultilevel"/>
    <w:tmpl w:val="7CCC2954"/>
    <w:lvl w:ilvl="0" w:tplc="8292B8EA">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36CC5"/>
    <w:multiLevelType w:val="hybridMultilevel"/>
    <w:tmpl w:val="0D48D3F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3002A7"/>
    <w:multiLevelType w:val="hybridMultilevel"/>
    <w:tmpl w:val="EA38E4CC"/>
    <w:lvl w:ilvl="0" w:tplc="041C001B">
      <w:start w:val="1"/>
      <w:numFmt w:val="lowerRoman"/>
      <w:lvlText w:val="%1."/>
      <w:lvlJc w:val="right"/>
      <w:pPr>
        <w:ind w:left="81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352926F6"/>
    <w:multiLevelType w:val="hybridMultilevel"/>
    <w:tmpl w:val="A68AA7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B77008"/>
    <w:multiLevelType w:val="hybridMultilevel"/>
    <w:tmpl w:val="3CD2CC0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imes New Roman" w:eastAsia="MS Mincho" w:hAnsi="Times New Roman" w:cs="Times New Roman"/>
        <w:b w:val="0"/>
        <w:bCs/>
      </w:rPr>
    </w:lvl>
    <w:lvl w:ilvl="2" w:tplc="04090017">
      <w:start w:val="1"/>
      <w:numFmt w:val="lowerLetter"/>
      <w:lvlText w:val="%3)"/>
      <w:lvlJc w:val="left"/>
      <w:pPr>
        <w:ind w:left="1080" w:hanging="360"/>
      </w:pPr>
    </w:lvl>
    <w:lvl w:ilvl="3" w:tplc="FFFFFFFF">
      <w:start w:val="2"/>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836B2C"/>
    <w:multiLevelType w:val="multilevel"/>
    <w:tmpl w:val="EFB45BFA"/>
    <w:lvl w:ilvl="0">
      <w:start w:val="1"/>
      <w:numFmt w:val="lowerLetter"/>
      <w:lvlText w:val="%1)"/>
      <w:lvlJc w:val="left"/>
      <w:pPr>
        <w:tabs>
          <w:tab w:val="num" w:pos="900"/>
        </w:tabs>
        <w:ind w:left="900" w:hanging="360"/>
      </w:pPr>
      <w:rPr>
        <w:rFonts w:hint="default"/>
        <w:sz w:val="24"/>
        <w:szCs w:val="24"/>
      </w:rPr>
    </w:lvl>
    <w:lvl w:ilvl="1">
      <w:start w:val="1"/>
      <w:numFmt w:val="decimal"/>
      <w:lvlText w:val="%2."/>
      <w:lvlJc w:val="left"/>
      <w:pPr>
        <w:ind w:left="1620" w:hanging="360"/>
      </w:pPr>
      <w:rPr>
        <w:rFonts w:hint="default"/>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6" w15:restartNumberingAfterBreak="0">
    <w:nsid w:val="3AB57B38"/>
    <w:multiLevelType w:val="hybridMultilevel"/>
    <w:tmpl w:val="E0363B0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E3B0E68"/>
    <w:multiLevelType w:val="multilevel"/>
    <w:tmpl w:val="9078B994"/>
    <w:lvl w:ilvl="0">
      <w:start w:val="1"/>
      <w:numFmt w:val="decimal"/>
      <w:lvlText w:val="%1)"/>
      <w:lvlJc w:val="left"/>
      <w:pPr>
        <w:ind w:left="360" w:hanging="360"/>
      </w:pPr>
    </w:lvl>
    <w:lvl w:ilvl="1">
      <w:start w:val="1"/>
      <w:numFmt w:val="decimal"/>
      <w:lvlText w:val="%2."/>
      <w:lvlJc w:val="left"/>
      <w:pPr>
        <w:ind w:left="720" w:hanging="360"/>
      </w:pPr>
      <w:rPr>
        <w:rFonts w:ascii="Times New Roman" w:eastAsia="MS Mincho"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520D8A"/>
    <w:multiLevelType w:val="multilevel"/>
    <w:tmpl w:val="1D6C0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A845F5"/>
    <w:multiLevelType w:val="hybridMultilevel"/>
    <w:tmpl w:val="F5B6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C5FB9"/>
    <w:multiLevelType w:val="hybridMultilevel"/>
    <w:tmpl w:val="F5241850"/>
    <w:lvl w:ilvl="0" w:tplc="FAA2B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C79B1"/>
    <w:multiLevelType w:val="hybridMultilevel"/>
    <w:tmpl w:val="B8681800"/>
    <w:lvl w:ilvl="0" w:tplc="532C4A7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F229E"/>
    <w:multiLevelType w:val="hybridMultilevel"/>
    <w:tmpl w:val="8964455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C7DA0"/>
    <w:multiLevelType w:val="hybridMultilevel"/>
    <w:tmpl w:val="78C8F346"/>
    <w:lvl w:ilvl="0" w:tplc="041C001B">
      <w:start w:val="1"/>
      <w:numFmt w:val="lowerRoman"/>
      <w:lvlText w:val="%1."/>
      <w:lvlJc w:val="right"/>
      <w:pPr>
        <w:ind w:left="1680" w:hanging="360"/>
      </w:pPr>
    </w:lvl>
    <w:lvl w:ilvl="1" w:tplc="041C0019" w:tentative="1">
      <w:start w:val="1"/>
      <w:numFmt w:val="lowerLetter"/>
      <w:lvlText w:val="%2."/>
      <w:lvlJc w:val="left"/>
      <w:pPr>
        <w:ind w:left="2400" w:hanging="360"/>
      </w:pPr>
    </w:lvl>
    <w:lvl w:ilvl="2" w:tplc="041C001B" w:tentative="1">
      <w:start w:val="1"/>
      <w:numFmt w:val="lowerRoman"/>
      <w:lvlText w:val="%3."/>
      <w:lvlJc w:val="right"/>
      <w:pPr>
        <w:ind w:left="3120" w:hanging="180"/>
      </w:pPr>
    </w:lvl>
    <w:lvl w:ilvl="3" w:tplc="041C000F" w:tentative="1">
      <w:start w:val="1"/>
      <w:numFmt w:val="decimal"/>
      <w:lvlText w:val="%4."/>
      <w:lvlJc w:val="left"/>
      <w:pPr>
        <w:ind w:left="3840" w:hanging="360"/>
      </w:pPr>
    </w:lvl>
    <w:lvl w:ilvl="4" w:tplc="041C0019" w:tentative="1">
      <w:start w:val="1"/>
      <w:numFmt w:val="lowerLetter"/>
      <w:lvlText w:val="%5."/>
      <w:lvlJc w:val="left"/>
      <w:pPr>
        <w:ind w:left="4560" w:hanging="360"/>
      </w:pPr>
    </w:lvl>
    <w:lvl w:ilvl="5" w:tplc="041C001B" w:tentative="1">
      <w:start w:val="1"/>
      <w:numFmt w:val="lowerRoman"/>
      <w:lvlText w:val="%6."/>
      <w:lvlJc w:val="right"/>
      <w:pPr>
        <w:ind w:left="5280" w:hanging="180"/>
      </w:pPr>
    </w:lvl>
    <w:lvl w:ilvl="6" w:tplc="041C000F" w:tentative="1">
      <w:start w:val="1"/>
      <w:numFmt w:val="decimal"/>
      <w:lvlText w:val="%7."/>
      <w:lvlJc w:val="left"/>
      <w:pPr>
        <w:ind w:left="6000" w:hanging="360"/>
      </w:pPr>
    </w:lvl>
    <w:lvl w:ilvl="7" w:tplc="041C0019" w:tentative="1">
      <w:start w:val="1"/>
      <w:numFmt w:val="lowerLetter"/>
      <w:lvlText w:val="%8."/>
      <w:lvlJc w:val="left"/>
      <w:pPr>
        <w:ind w:left="6720" w:hanging="360"/>
      </w:pPr>
    </w:lvl>
    <w:lvl w:ilvl="8" w:tplc="041C001B" w:tentative="1">
      <w:start w:val="1"/>
      <w:numFmt w:val="lowerRoman"/>
      <w:lvlText w:val="%9."/>
      <w:lvlJc w:val="right"/>
      <w:pPr>
        <w:ind w:left="7440" w:hanging="180"/>
      </w:pPr>
    </w:lvl>
  </w:abstractNum>
  <w:abstractNum w:abstractNumId="24" w15:restartNumberingAfterBreak="0">
    <w:nsid w:val="49CA124F"/>
    <w:multiLevelType w:val="hybridMultilevel"/>
    <w:tmpl w:val="8AA4550A"/>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9FF7326"/>
    <w:multiLevelType w:val="hybridMultilevel"/>
    <w:tmpl w:val="C46865BA"/>
    <w:lvl w:ilvl="0" w:tplc="04090017">
      <w:start w:val="1"/>
      <w:numFmt w:val="lowerLetter"/>
      <w:lvlText w:val="%1)"/>
      <w:lvlJc w:val="left"/>
      <w:pPr>
        <w:ind w:left="81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F4550E4"/>
    <w:multiLevelType w:val="hybridMultilevel"/>
    <w:tmpl w:val="9EBE8A84"/>
    <w:lvl w:ilvl="0" w:tplc="04090017">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52DD2A91"/>
    <w:multiLevelType w:val="hybridMultilevel"/>
    <w:tmpl w:val="A3209934"/>
    <w:lvl w:ilvl="0" w:tplc="FE128B1C">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07C83"/>
    <w:multiLevelType w:val="hybridMultilevel"/>
    <w:tmpl w:val="E12AB982"/>
    <w:lvl w:ilvl="0" w:tplc="041C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15:restartNumberingAfterBreak="0">
    <w:nsid w:val="592B1884"/>
    <w:multiLevelType w:val="multilevel"/>
    <w:tmpl w:val="A05C6F96"/>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sz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614BC"/>
    <w:multiLevelType w:val="hybridMultilevel"/>
    <w:tmpl w:val="60F29D3C"/>
    <w:lvl w:ilvl="0" w:tplc="FFFFFFFF">
      <w:start w:val="1"/>
      <w:numFmt w:val="decimal"/>
      <w:lvlText w:val="%1."/>
      <w:lvlJc w:val="left"/>
      <w:pPr>
        <w:ind w:left="720" w:hanging="360"/>
      </w:pPr>
      <w:rPr>
        <w:rFonts w:hint="default"/>
      </w:rPr>
    </w:lvl>
    <w:lvl w:ilvl="1" w:tplc="5F3A8E02">
      <w:start w:val="1"/>
      <w:numFmt w:val="decimal"/>
      <w:lvlText w:val="%2."/>
      <w:lvlJc w:val="left"/>
      <w:pPr>
        <w:ind w:left="1440" w:hanging="360"/>
      </w:pPr>
      <w:rPr>
        <w:rFonts w:ascii="Times New Roman" w:eastAsia="MS Mincho" w:hAnsi="Times New Roman" w:cs="Times New Roman"/>
        <w:b w:val="0"/>
        <w:bCs/>
      </w:rPr>
    </w:lvl>
    <w:lvl w:ilvl="2" w:tplc="FFFFFFFF">
      <w:start w:val="1"/>
      <w:numFmt w:val="lowerRoman"/>
      <w:lvlText w:val="%3."/>
      <w:lvlJc w:val="right"/>
      <w:pPr>
        <w:ind w:left="2160" w:hanging="180"/>
      </w:pPr>
    </w:lvl>
    <w:lvl w:ilvl="3" w:tplc="8F3A0DBC">
      <w:start w:val="2"/>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CE5962"/>
    <w:multiLevelType w:val="hybridMultilevel"/>
    <w:tmpl w:val="AAC24F4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677F3F2B"/>
    <w:multiLevelType w:val="multilevel"/>
    <w:tmpl w:val="25CEC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25184E"/>
    <w:multiLevelType w:val="multilevel"/>
    <w:tmpl w:val="367813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11B7120"/>
    <w:multiLevelType w:val="singleLevel"/>
    <w:tmpl w:val="3ADC7790"/>
    <w:lvl w:ilvl="0">
      <w:start w:val="2"/>
      <w:numFmt w:val="decimal"/>
      <w:lvlText w:val="2.3.%1"/>
      <w:legacy w:legacy="1" w:legacySpace="0" w:legacyIndent="514"/>
      <w:lvlJc w:val="left"/>
      <w:rPr>
        <w:rFonts w:ascii="Times New Roman" w:hAnsi="Times New Roman" w:cs="Times New Roman" w:hint="default"/>
      </w:rPr>
    </w:lvl>
  </w:abstractNum>
  <w:abstractNum w:abstractNumId="35" w15:restartNumberingAfterBreak="0">
    <w:nsid w:val="71EF26E9"/>
    <w:multiLevelType w:val="hybridMultilevel"/>
    <w:tmpl w:val="48C4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F78F2"/>
    <w:multiLevelType w:val="hybridMultilevel"/>
    <w:tmpl w:val="4C500C2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257A21"/>
    <w:multiLevelType w:val="hybridMultilevel"/>
    <w:tmpl w:val="2D464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1"/>
  </w:num>
  <w:num w:numId="3">
    <w:abstractNumId w:val="0"/>
  </w:num>
  <w:num w:numId="4">
    <w:abstractNumId w:val="2"/>
  </w:num>
  <w:num w:numId="5">
    <w:abstractNumId w:val="16"/>
  </w:num>
  <w:num w:numId="6">
    <w:abstractNumId w:val="28"/>
  </w:num>
  <w:num w:numId="7">
    <w:abstractNumId w:val="23"/>
  </w:num>
  <w:num w:numId="8">
    <w:abstractNumId w:val="12"/>
  </w:num>
  <w:num w:numId="9">
    <w:abstractNumId w:val="27"/>
  </w:num>
  <w:num w:numId="10">
    <w:abstractNumId w:val="20"/>
  </w:num>
  <w:num w:numId="11">
    <w:abstractNumId w:val="37"/>
  </w:num>
  <w:num w:numId="12">
    <w:abstractNumId w:val="10"/>
  </w:num>
  <w:num w:numId="13">
    <w:abstractNumId w:val="3"/>
  </w:num>
  <w:num w:numId="14">
    <w:abstractNumId w:val="6"/>
  </w:num>
  <w:num w:numId="15">
    <w:abstractNumId w:val="21"/>
  </w:num>
  <w:num w:numId="16">
    <w:abstractNumId w:val="7"/>
  </w:num>
  <w:num w:numId="17">
    <w:abstractNumId w:val="17"/>
  </w:num>
  <w:num w:numId="18">
    <w:abstractNumId w:val="29"/>
  </w:num>
  <w:num w:numId="19">
    <w:abstractNumId w:val="13"/>
  </w:num>
  <w:num w:numId="20">
    <w:abstractNumId w:val="1"/>
  </w:num>
  <w:num w:numId="21">
    <w:abstractNumId w:val="34"/>
  </w:num>
  <w:num w:numId="22">
    <w:abstractNumId w:val="35"/>
  </w:num>
  <w:num w:numId="23">
    <w:abstractNumId w:val="30"/>
  </w:num>
  <w:num w:numId="24">
    <w:abstractNumId w:val="4"/>
  </w:num>
  <w:num w:numId="25">
    <w:abstractNumId w:val="9"/>
  </w:num>
  <w:num w:numId="26">
    <w:abstractNumId w:val="32"/>
  </w:num>
  <w:num w:numId="27">
    <w:abstractNumId w:val="18"/>
  </w:num>
  <w:num w:numId="28">
    <w:abstractNumId w:val="5"/>
  </w:num>
  <w:num w:numId="29">
    <w:abstractNumId w:val="33"/>
  </w:num>
  <w:num w:numId="30">
    <w:abstractNumId w:val="26"/>
  </w:num>
  <w:num w:numId="31">
    <w:abstractNumId w:val="25"/>
  </w:num>
  <w:num w:numId="32">
    <w:abstractNumId w:val="11"/>
  </w:num>
  <w:num w:numId="33">
    <w:abstractNumId w:val="8"/>
  </w:num>
  <w:num w:numId="34">
    <w:abstractNumId w:val="36"/>
  </w:num>
  <w:num w:numId="35">
    <w:abstractNumId w:val="24"/>
  </w:num>
  <w:num w:numId="36">
    <w:abstractNumId w:val="14"/>
  </w:num>
  <w:num w:numId="37">
    <w:abstractNumId w:val="19"/>
  </w:num>
  <w:num w:numId="3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226"/>
    <w:rsid w:val="000032F9"/>
    <w:rsid w:val="000112E1"/>
    <w:rsid w:val="00011477"/>
    <w:rsid w:val="000116C6"/>
    <w:rsid w:val="0001267F"/>
    <w:rsid w:val="000153F0"/>
    <w:rsid w:val="00015C95"/>
    <w:rsid w:val="000257AC"/>
    <w:rsid w:val="00032414"/>
    <w:rsid w:val="00035FE2"/>
    <w:rsid w:val="0003790E"/>
    <w:rsid w:val="00044E06"/>
    <w:rsid w:val="00046B34"/>
    <w:rsid w:val="0005102A"/>
    <w:rsid w:val="000524C6"/>
    <w:rsid w:val="00054236"/>
    <w:rsid w:val="000546D1"/>
    <w:rsid w:val="0005549A"/>
    <w:rsid w:val="000554B7"/>
    <w:rsid w:val="00060310"/>
    <w:rsid w:val="000609BD"/>
    <w:rsid w:val="000616C3"/>
    <w:rsid w:val="00062E32"/>
    <w:rsid w:val="00063944"/>
    <w:rsid w:val="00064ED5"/>
    <w:rsid w:val="0007296C"/>
    <w:rsid w:val="00076B78"/>
    <w:rsid w:val="0007753F"/>
    <w:rsid w:val="000802CB"/>
    <w:rsid w:val="000824C9"/>
    <w:rsid w:val="0008452E"/>
    <w:rsid w:val="00087948"/>
    <w:rsid w:val="0009003E"/>
    <w:rsid w:val="0009252D"/>
    <w:rsid w:val="00095FD7"/>
    <w:rsid w:val="000A2C8A"/>
    <w:rsid w:val="000B0F02"/>
    <w:rsid w:val="000B6936"/>
    <w:rsid w:val="000B7EDD"/>
    <w:rsid w:val="000C29CE"/>
    <w:rsid w:val="000C4DF5"/>
    <w:rsid w:val="000D7708"/>
    <w:rsid w:val="000E2206"/>
    <w:rsid w:val="000E2947"/>
    <w:rsid w:val="000E2C0B"/>
    <w:rsid w:val="000E3A66"/>
    <w:rsid w:val="000E4903"/>
    <w:rsid w:val="000E65F0"/>
    <w:rsid w:val="000F1886"/>
    <w:rsid w:val="000F5D87"/>
    <w:rsid w:val="001034C7"/>
    <w:rsid w:val="00105453"/>
    <w:rsid w:val="001059B4"/>
    <w:rsid w:val="00113929"/>
    <w:rsid w:val="00113A35"/>
    <w:rsid w:val="00116B05"/>
    <w:rsid w:val="00121692"/>
    <w:rsid w:val="001230FA"/>
    <w:rsid w:val="001364E9"/>
    <w:rsid w:val="001403CC"/>
    <w:rsid w:val="0014297B"/>
    <w:rsid w:val="001507C4"/>
    <w:rsid w:val="00151644"/>
    <w:rsid w:val="0017503D"/>
    <w:rsid w:val="001753BC"/>
    <w:rsid w:val="00192C0E"/>
    <w:rsid w:val="001947A8"/>
    <w:rsid w:val="00196C40"/>
    <w:rsid w:val="001A3E26"/>
    <w:rsid w:val="001A470B"/>
    <w:rsid w:val="001B1866"/>
    <w:rsid w:val="001B1879"/>
    <w:rsid w:val="001B4167"/>
    <w:rsid w:val="001B5A53"/>
    <w:rsid w:val="001C3C24"/>
    <w:rsid w:val="001C54F0"/>
    <w:rsid w:val="001C5CAA"/>
    <w:rsid w:val="001C7156"/>
    <w:rsid w:val="001C7B19"/>
    <w:rsid w:val="001D3B24"/>
    <w:rsid w:val="001D4DFB"/>
    <w:rsid w:val="001D560B"/>
    <w:rsid w:val="001D5D13"/>
    <w:rsid w:val="001D62AA"/>
    <w:rsid w:val="001E1576"/>
    <w:rsid w:val="001F20B0"/>
    <w:rsid w:val="001F2656"/>
    <w:rsid w:val="00202DF8"/>
    <w:rsid w:val="0020527A"/>
    <w:rsid w:val="0020609F"/>
    <w:rsid w:val="00206AB1"/>
    <w:rsid w:val="0021170E"/>
    <w:rsid w:val="00221DFE"/>
    <w:rsid w:val="002248EB"/>
    <w:rsid w:val="00226A3C"/>
    <w:rsid w:val="002307DF"/>
    <w:rsid w:val="0023156C"/>
    <w:rsid w:val="002361BB"/>
    <w:rsid w:val="002411D7"/>
    <w:rsid w:val="00245076"/>
    <w:rsid w:val="0024532F"/>
    <w:rsid w:val="00247C16"/>
    <w:rsid w:val="00252139"/>
    <w:rsid w:val="00252C83"/>
    <w:rsid w:val="00253C59"/>
    <w:rsid w:val="0025607B"/>
    <w:rsid w:val="0025627F"/>
    <w:rsid w:val="00267F81"/>
    <w:rsid w:val="00270D85"/>
    <w:rsid w:val="00276DCF"/>
    <w:rsid w:val="00281329"/>
    <w:rsid w:val="00285CAD"/>
    <w:rsid w:val="002866EE"/>
    <w:rsid w:val="0029558F"/>
    <w:rsid w:val="002A2BA1"/>
    <w:rsid w:val="002A3D98"/>
    <w:rsid w:val="002B35DC"/>
    <w:rsid w:val="002B7831"/>
    <w:rsid w:val="002D557F"/>
    <w:rsid w:val="002E0DA6"/>
    <w:rsid w:val="002E7680"/>
    <w:rsid w:val="002F07C6"/>
    <w:rsid w:val="002F77BA"/>
    <w:rsid w:val="003035E4"/>
    <w:rsid w:val="003137FE"/>
    <w:rsid w:val="00320D28"/>
    <w:rsid w:val="00330A13"/>
    <w:rsid w:val="00340BF7"/>
    <w:rsid w:val="0034147D"/>
    <w:rsid w:val="00342196"/>
    <w:rsid w:val="00342399"/>
    <w:rsid w:val="00344775"/>
    <w:rsid w:val="00345B44"/>
    <w:rsid w:val="003469F0"/>
    <w:rsid w:val="00347B19"/>
    <w:rsid w:val="00351C31"/>
    <w:rsid w:val="00355CDC"/>
    <w:rsid w:val="00362784"/>
    <w:rsid w:val="0036323F"/>
    <w:rsid w:val="00366BB3"/>
    <w:rsid w:val="00370EBC"/>
    <w:rsid w:val="00371727"/>
    <w:rsid w:val="00371904"/>
    <w:rsid w:val="0038027C"/>
    <w:rsid w:val="003810C2"/>
    <w:rsid w:val="0038611C"/>
    <w:rsid w:val="00387734"/>
    <w:rsid w:val="00390265"/>
    <w:rsid w:val="00391CAE"/>
    <w:rsid w:val="00396A32"/>
    <w:rsid w:val="003A2B55"/>
    <w:rsid w:val="003A78F0"/>
    <w:rsid w:val="003B074B"/>
    <w:rsid w:val="003B36C8"/>
    <w:rsid w:val="003B4CCC"/>
    <w:rsid w:val="003C00A4"/>
    <w:rsid w:val="003C3FBE"/>
    <w:rsid w:val="003C4C30"/>
    <w:rsid w:val="003C654A"/>
    <w:rsid w:val="003D2CC9"/>
    <w:rsid w:val="003D4D23"/>
    <w:rsid w:val="003D55D9"/>
    <w:rsid w:val="003D639D"/>
    <w:rsid w:val="003D720E"/>
    <w:rsid w:val="003E18A0"/>
    <w:rsid w:val="003E2A26"/>
    <w:rsid w:val="003E609F"/>
    <w:rsid w:val="003F1442"/>
    <w:rsid w:val="003F2057"/>
    <w:rsid w:val="003F4826"/>
    <w:rsid w:val="003F4C49"/>
    <w:rsid w:val="003F7171"/>
    <w:rsid w:val="00400E37"/>
    <w:rsid w:val="0040249E"/>
    <w:rsid w:val="004026E1"/>
    <w:rsid w:val="00403D5C"/>
    <w:rsid w:val="0041071C"/>
    <w:rsid w:val="00414B35"/>
    <w:rsid w:val="004240B3"/>
    <w:rsid w:val="004253E8"/>
    <w:rsid w:val="00425C62"/>
    <w:rsid w:val="004420F4"/>
    <w:rsid w:val="00445194"/>
    <w:rsid w:val="00451DD3"/>
    <w:rsid w:val="00453654"/>
    <w:rsid w:val="00454982"/>
    <w:rsid w:val="0046096B"/>
    <w:rsid w:val="00463A1D"/>
    <w:rsid w:val="00463B63"/>
    <w:rsid w:val="00464CD8"/>
    <w:rsid w:val="004673FE"/>
    <w:rsid w:val="00475123"/>
    <w:rsid w:val="00477E49"/>
    <w:rsid w:val="00480F12"/>
    <w:rsid w:val="004850B0"/>
    <w:rsid w:val="0049253C"/>
    <w:rsid w:val="00493FAA"/>
    <w:rsid w:val="00494D88"/>
    <w:rsid w:val="00495199"/>
    <w:rsid w:val="0049594F"/>
    <w:rsid w:val="00496448"/>
    <w:rsid w:val="004A0F20"/>
    <w:rsid w:val="004A335F"/>
    <w:rsid w:val="004A3AAA"/>
    <w:rsid w:val="004A553C"/>
    <w:rsid w:val="004B3DCA"/>
    <w:rsid w:val="004B4277"/>
    <w:rsid w:val="004B47E3"/>
    <w:rsid w:val="004B5795"/>
    <w:rsid w:val="004B6803"/>
    <w:rsid w:val="004B7FFC"/>
    <w:rsid w:val="004C1267"/>
    <w:rsid w:val="004C431A"/>
    <w:rsid w:val="004C43F6"/>
    <w:rsid w:val="004D142C"/>
    <w:rsid w:val="004D3AF8"/>
    <w:rsid w:val="004D5192"/>
    <w:rsid w:val="004E0B20"/>
    <w:rsid w:val="004E3212"/>
    <w:rsid w:val="004E77D5"/>
    <w:rsid w:val="004F0EC5"/>
    <w:rsid w:val="004F57C5"/>
    <w:rsid w:val="004F5C8E"/>
    <w:rsid w:val="005032AA"/>
    <w:rsid w:val="00503F2A"/>
    <w:rsid w:val="005076F1"/>
    <w:rsid w:val="005174BE"/>
    <w:rsid w:val="00521EEB"/>
    <w:rsid w:val="005275F5"/>
    <w:rsid w:val="00527FFE"/>
    <w:rsid w:val="0053095E"/>
    <w:rsid w:val="00533B7D"/>
    <w:rsid w:val="00540631"/>
    <w:rsid w:val="00540C02"/>
    <w:rsid w:val="0054644F"/>
    <w:rsid w:val="005512B0"/>
    <w:rsid w:val="005603BE"/>
    <w:rsid w:val="00564784"/>
    <w:rsid w:val="00573214"/>
    <w:rsid w:val="00576380"/>
    <w:rsid w:val="0057638C"/>
    <w:rsid w:val="0058200D"/>
    <w:rsid w:val="00585F02"/>
    <w:rsid w:val="00586FDE"/>
    <w:rsid w:val="00590813"/>
    <w:rsid w:val="00591804"/>
    <w:rsid w:val="0059219B"/>
    <w:rsid w:val="005960CA"/>
    <w:rsid w:val="005968C4"/>
    <w:rsid w:val="0059736F"/>
    <w:rsid w:val="005A5787"/>
    <w:rsid w:val="005B05E8"/>
    <w:rsid w:val="005B1882"/>
    <w:rsid w:val="005B53B9"/>
    <w:rsid w:val="005C00C5"/>
    <w:rsid w:val="005C6A59"/>
    <w:rsid w:val="005D2857"/>
    <w:rsid w:val="005D2B32"/>
    <w:rsid w:val="005D3184"/>
    <w:rsid w:val="005D56A9"/>
    <w:rsid w:val="005D5B64"/>
    <w:rsid w:val="005E4582"/>
    <w:rsid w:val="005E7CB5"/>
    <w:rsid w:val="005F148E"/>
    <w:rsid w:val="005F31A2"/>
    <w:rsid w:val="005F384A"/>
    <w:rsid w:val="00600B54"/>
    <w:rsid w:val="00600EE4"/>
    <w:rsid w:val="00605102"/>
    <w:rsid w:val="006158FD"/>
    <w:rsid w:val="00615E21"/>
    <w:rsid w:val="006217DA"/>
    <w:rsid w:val="00624051"/>
    <w:rsid w:val="006253DF"/>
    <w:rsid w:val="0062783C"/>
    <w:rsid w:val="00630722"/>
    <w:rsid w:val="00630A30"/>
    <w:rsid w:val="00632252"/>
    <w:rsid w:val="00635DA5"/>
    <w:rsid w:val="0063719F"/>
    <w:rsid w:val="0063746F"/>
    <w:rsid w:val="00643FCE"/>
    <w:rsid w:val="00645D24"/>
    <w:rsid w:val="00660950"/>
    <w:rsid w:val="00662053"/>
    <w:rsid w:val="00663349"/>
    <w:rsid w:val="00674D7D"/>
    <w:rsid w:val="006754FF"/>
    <w:rsid w:val="00687F3B"/>
    <w:rsid w:val="006917CC"/>
    <w:rsid w:val="00696C7F"/>
    <w:rsid w:val="00697185"/>
    <w:rsid w:val="006A0E78"/>
    <w:rsid w:val="006B0AB2"/>
    <w:rsid w:val="006C2F93"/>
    <w:rsid w:val="006C371F"/>
    <w:rsid w:val="006C3B07"/>
    <w:rsid w:val="006C4E89"/>
    <w:rsid w:val="006C5CD9"/>
    <w:rsid w:val="006C6521"/>
    <w:rsid w:val="006C7D0C"/>
    <w:rsid w:val="006C7FA2"/>
    <w:rsid w:val="006D1D81"/>
    <w:rsid w:val="006D2490"/>
    <w:rsid w:val="006D381C"/>
    <w:rsid w:val="006E39D4"/>
    <w:rsid w:val="006E3AE5"/>
    <w:rsid w:val="006E3CE8"/>
    <w:rsid w:val="006E731D"/>
    <w:rsid w:val="006F0DEC"/>
    <w:rsid w:val="006F2124"/>
    <w:rsid w:val="006F7430"/>
    <w:rsid w:val="006F752B"/>
    <w:rsid w:val="006F792F"/>
    <w:rsid w:val="00701827"/>
    <w:rsid w:val="00702CCD"/>
    <w:rsid w:val="0070398D"/>
    <w:rsid w:val="007050CF"/>
    <w:rsid w:val="00710368"/>
    <w:rsid w:val="00710820"/>
    <w:rsid w:val="00713D50"/>
    <w:rsid w:val="007156E8"/>
    <w:rsid w:val="00716823"/>
    <w:rsid w:val="007213FA"/>
    <w:rsid w:val="00723207"/>
    <w:rsid w:val="00725389"/>
    <w:rsid w:val="00725B97"/>
    <w:rsid w:val="007336C9"/>
    <w:rsid w:val="007344CB"/>
    <w:rsid w:val="00734705"/>
    <w:rsid w:val="00736B7B"/>
    <w:rsid w:val="007373F2"/>
    <w:rsid w:val="0074053C"/>
    <w:rsid w:val="00744463"/>
    <w:rsid w:val="007559A5"/>
    <w:rsid w:val="00756226"/>
    <w:rsid w:val="00760B45"/>
    <w:rsid w:val="00760BDD"/>
    <w:rsid w:val="00774E84"/>
    <w:rsid w:val="007856FD"/>
    <w:rsid w:val="007865CF"/>
    <w:rsid w:val="007910D9"/>
    <w:rsid w:val="00797667"/>
    <w:rsid w:val="00797679"/>
    <w:rsid w:val="007A6140"/>
    <w:rsid w:val="007A664B"/>
    <w:rsid w:val="007A7DC9"/>
    <w:rsid w:val="007B12D7"/>
    <w:rsid w:val="007B53C4"/>
    <w:rsid w:val="007C027A"/>
    <w:rsid w:val="007C1FF5"/>
    <w:rsid w:val="007C569B"/>
    <w:rsid w:val="007C7CD4"/>
    <w:rsid w:val="007D203D"/>
    <w:rsid w:val="007D272F"/>
    <w:rsid w:val="007D3F7B"/>
    <w:rsid w:val="007D4778"/>
    <w:rsid w:val="007D530D"/>
    <w:rsid w:val="007E401D"/>
    <w:rsid w:val="007E44E5"/>
    <w:rsid w:val="007E643F"/>
    <w:rsid w:val="007E73DC"/>
    <w:rsid w:val="00801A2A"/>
    <w:rsid w:val="00801B9F"/>
    <w:rsid w:val="00805F13"/>
    <w:rsid w:val="008101F6"/>
    <w:rsid w:val="008155A4"/>
    <w:rsid w:val="008269B0"/>
    <w:rsid w:val="00827230"/>
    <w:rsid w:val="00831D15"/>
    <w:rsid w:val="00835627"/>
    <w:rsid w:val="00836EA1"/>
    <w:rsid w:val="0084164C"/>
    <w:rsid w:val="0084174D"/>
    <w:rsid w:val="00846E47"/>
    <w:rsid w:val="00853BF8"/>
    <w:rsid w:val="008637D6"/>
    <w:rsid w:val="00872023"/>
    <w:rsid w:val="00877FCE"/>
    <w:rsid w:val="00881699"/>
    <w:rsid w:val="00883518"/>
    <w:rsid w:val="008A0B80"/>
    <w:rsid w:val="008A213D"/>
    <w:rsid w:val="008A23A7"/>
    <w:rsid w:val="008B281A"/>
    <w:rsid w:val="008B3D8C"/>
    <w:rsid w:val="008B416C"/>
    <w:rsid w:val="008B5051"/>
    <w:rsid w:val="008B5A71"/>
    <w:rsid w:val="008C00C0"/>
    <w:rsid w:val="008C2566"/>
    <w:rsid w:val="008C5234"/>
    <w:rsid w:val="008C5903"/>
    <w:rsid w:val="008C5E3A"/>
    <w:rsid w:val="008D3005"/>
    <w:rsid w:val="008D4300"/>
    <w:rsid w:val="008E0114"/>
    <w:rsid w:val="008E29E9"/>
    <w:rsid w:val="008E5291"/>
    <w:rsid w:val="008F05E0"/>
    <w:rsid w:val="008F1845"/>
    <w:rsid w:val="008F657F"/>
    <w:rsid w:val="008F760E"/>
    <w:rsid w:val="008F769B"/>
    <w:rsid w:val="00904FE4"/>
    <w:rsid w:val="00905AF7"/>
    <w:rsid w:val="00911134"/>
    <w:rsid w:val="009122B7"/>
    <w:rsid w:val="00916A3B"/>
    <w:rsid w:val="009208C1"/>
    <w:rsid w:val="009263B4"/>
    <w:rsid w:val="00930FBB"/>
    <w:rsid w:val="00931FFF"/>
    <w:rsid w:val="00934983"/>
    <w:rsid w:val="00936627"/>
    <w:rsid w:val="00937363"/>
    <w:rsid w:val="009458BD"/>
    <w:rsid w:val="00946690"/>
    <w:rsid w:val="009468C6"/>
    <w:rsid w:val="009524CF"/>
    <w:rsid w:val="00953FBA"/>
    <w:rsid w:val="009547EB"/>
    <w:rsid w:val="00963408"/>
    <w:rsid w:val="00963D0C"/>
    <w:rsid w:val="00966CEC"/>
    <w:rsid w:val="00970196"/>
    <w:rsid w:val="0097358B"/>
    <w:rsid w:val="009876D7"/>
    <w:rsid w:val="009919B2"/>
    <w:rsid w:val="00992BFA"/>
    <w:rsid w:val="00992D9F"/>
    <w:rsid w:val="009947AB"/>
    <w:rsid w:val="009B3772"/>
    <w:rsid w:val="009B5B57"/>
    <w:rsid w:val="009C03B6"/>
    <w:rsid w:val="009C2706"/>
    <w:rsid w:val="009C6D3D"/>
    <w:rsid w:val="009D0C68"/>
    <w:rsid w:val="009D16C4"/>
    <w:rsid w:val="009D67E5"/>
    <w:rsid w:val="009D751F"/>
    <w:rsid w:val="009E3BC9"/>
    <w:rsid w:val="009F13DE"/>
    <w:rsid w:val="009F2FE0"/>
    <w:rsid w:val="009F3B9C"/>
    <w:rsid w:val="009F6323"/>
    <w:rsid w:val="00A037D5"/>
    <w:rsid w:val="00A10E66"/>
    <w:rsid w:val="00A119F5"/>
    <w:rsid w:val="00A13F19"/>
    <w:rsid w:val="00A21133"/>
    <w:rsid w:val="00A2117E"/>
    <w:rsid w:val="00A24326"/>
    <w:rsid w:val="00A30D30"/>
    <w:rsid w:val="00A32748"/>
    <w:rsid w:val="00A37B2A"/>
    <w:rsid w:val="00A41948"/>
    <w:rsid w:val="00A518D7"/>
    <w:rsid w:val="00A80F02"/>
    <w:rsid w:val="00A84F7B"/>
    <w:rsid w:val="00A85F42"/>
    <w:rsid w:val="00A95CEF"/>
    <w:rsid w:val="00AA2DDE"/>
    <w:rsid w:val="00AA5977"/>
    <w:rsid w:val="00AB00FC"/>
    <w:rsid w:val="00AB4960"/>
    <w:rsid w:val="00AB54A3"/>
    <w:rsid w:val="00AB7698"/>
    <w:rsid w:val="00AC01DD"/>
    <w:rsid w:val="00AC15B2"/>
    <w:rsid w:val="00AC3CFF"/>
    <w:rsid w:val="00AC5B98"/>
    <w:rsid w:val="00AD2CCB"/>
    <w:rsid w:val="00AD35F1"/>
    <w:rsid w:val="00AD3AE1"/>
    <w:rsid w:val="00AD7A89"/>
    <w:rsid w:val="00AD7FB9"/>
    <w:rsid w:val="00AE2B96"/>
    <w:rsid w:val="00AE3F5A"/>
    <w:rsid w:val="00AE596A"/>
    <w:rsid w:val="00AE62F7"/>
    <w:rsid w:val="00AF1FB6"/>
    <w:rsid w:val="00AF2FB5"/>
    <w:rsid w:val="00AF354E"/>
    <w:rsid w:val="00AF3AC6"/>
    <w:rsid w:val="00AF530F"/>
    <w:rsid w:val="00AF5EE7"/>
    <w:rsid w:val="00AF5F5F"/>
    <w:rsid w:val="00AF69CD"/>
    <w:rsid w:val="00B006D2"/>
    <w:rsid w:val="00B017D0"/>
    <w:rsid w:val="00B05FD6"/>
    <w:rsid w:val="00B1383E"/>
    <w:rsid w:val="00B155CD"/>
    <w:rsid w:val="00B2271D"/>
    <w:rsid w:val="00B231DE"/>
    <w:rsid w:val="00B24300"/>
    <w:rsid w:val="00B249A8"/>
    <w:rsid w:val="00B2555B"/>
    <w:rsid w:val="00B274A0"/>
    <w:rsid w:val="00B30F95"/>
    <w:rsid w:val="00B37FAA"/>
    <w:rsid w:val="00B43751"/>
    <w:rsid w:val="00B55CEF"/>
    <w:rsid w:val="00B63B3D"/>
    <w:rsid w:val="00B75DD0"/>
    <w:rsid w:val="00B9767B"/>
    <w:rsid w:val="00BA5859"/>
    <w:rsid w:val="00BB2BE9"/>
    <w:rsid w:val="00BB2FDD"/>
    <w:rsid w:val="00BB4BF2"/>
    <w:rsid w:val="00BB4C07"/>
    <w:rsid w:val="00BB71DB"/>
    <w:rsid w:val="00BC4738"/>
    <w:rsid w:val="00BC73A9"/>
    <w:rsid w:val="00BD04ED"/>
    <w:rsid w:val="00BD11B4"/>
    <w:rsid w:val="00BD377E"/>
    <w:rsid w:val="00BD6C84"/>
    <w:rsid w:val="00BD7CB4"/>
    <w:rsid w:val="00BF0A04"/>
    <w:rsid w:val="00BF348E"/>
    <w:rsid w:val="00BF5E3D"/>
    <w:rsid w:val="00C03C7A"/>
    <w:rsid w:val="00C07FB9"/>
    <w:rsid w:val="00C13B45"/>
    <w:rsid w:val="00C14C73"/>
    <w:rsid w:val="00C14F56"/>
    <w:rsid w:val="00C24270"/>
    <w:rsid w:val="00C254BD"/>
    <w:rsid w:val="00C27F42"/>
    <w:rsid w:val="00C34BD9"/>
    <w:rsid w:val="00C36055"/>
    <w:rsid w:val="00C360F6"/>
    <w:rsid w:val="00C46E02"/>
    <w:rsid w:val="00C4756F"/>
    <w:rsid w:val="00C47A8C"/>
    <w:rsid w:val="00C51971"/>
    <w:rsid w:val="00C56FDD"/>
    <w:rsid w:val="00C57639"/>
    <w:rsid w:val="00C63320"/>
    <w:rsid w:val="00C638B8"/>
    <w:rsid w:val="00C662C2"/>
    <w:rsid w:val="00C669D5"/>
    <w:rsid w:val="00C67674"/>
    <w:rsid w:val="00C70293"/>
    <w:rsid w:val="00C77772"/>
    <w:rsid w:val="00C82BBE"/>
    <w:rsid w:val="00C86C15"/>
    <w:rsid w:val="00C902F5"/>
    <w:rsid w:val="00C912C3"/>
    <w:rsid w:val="00C95DEB"/>
    <w:rsid w:val="00CA415F"/>
    <w:rsid w:val="00CA4DA7"/>
    <w:rsid w:val="00CC163A"/>
    <w:rsid w:val="00CC269F"/>
    <w:rsid w:val="00CC3F35"/>
    <w:rsid w:val="00CD23C3"/>
    <w:rsid w:val="00CD4128"/>
    <w:rsid w:val="00CD66D5"/>
    <w:rsid w:val="00CF2631"/>
    <w:rsid w:val="00CF389C"/>
    <w:rsid w:val="00CF42A7"/>
    <w:rsid w:val="00CF7F4A"/>
    <w:rsid w:val="00D00460"/>
    <w:rsid w:val="00D007C3"/>
    <w:rsid w:val="00D01D7A"/>
    <w:rsid w:val="00D03933"/>
    <w:rsid w:val="00D05265"/>
    <w:rsid w:val="00D12B0D"/>
    <w:rsid w:val="00D15C50"/>
    <w:rsid w:val="00D15D34"/>
    <w:rsid w:val="00D16CF1"/>
    <w:rsid w:val="00D16F73"/>
    <w:rsid w:val="00D17064"/>
    <w:rsid w:val="00D176F4"/>
    <w:rsid w:val="00D207E5"/>
    <w:rsid w:val="00D25BFA"/>
    <w:rsid w:val="00D3507A"/>
    <w:rsid w:val="00D36A01"/>
    <w:rsid w:val="00D54012"/>
    <w:rsid w:val="00D559A2"/>
    <w:rsid w:val="00D56B35"/>
    <w:rsid w:val="00D622FD"/>
    <w:rsid w:val="00D623F0"/>
    <w:rsid w:val="00D74600"/>
    <w:rsid w:val="00D77AA6"/>
    <w:rsid w:val="00D77BD7"/>
    <w:rsid w:val="00D80984"/>
    <w:rsid w:val="00D85481"/>
    <w:rsid w:val="00D859DC"/>
    <w:rsid w:val="00D90C89"/>
    <w:rsid w:val="00D914E5"/>
    <w:rsid w:val="00D925FB"/>
    <w:rsid w:val="00D93E0E"/>
    <w:rsid w:val="00D94B3D"/>
    <w:rsid w:val="00DA1DBF"/>
    <w:rsid w:val="00DA5E12"/>
    <w:rsid w:val="00DA7895"/>
    <w:rsid w:val="00DB1A50"/>
    <w:rsid w:val="00DB5B96"/>
    <w:rsid w:val="00DC02FD"/>
    <w:rsid w:val="00DC55B7"/>
    <w:rsid w:val="00DD2CA9"/>
    <w:rsid w:val="00DD4886"/>
    <w:rsid w:val="00DD4A2A"/>
    <w:rsid w:val="00DD5A27"/>
    <w:rsid w:val="00DE5C4A"/>
    <w:rsid w:val="00DE6C8B"/>
    <w:rsid w:val="00DE7C6B"/>
    <w:rsid w:val="00DF0452"/>
    <w:rsid w:val="00DF42CB"/>
    <w:rsid w:val="00E00C6E"/>
    <w:rsid w:val="00E0170E"/>
    <w:rsid w:val="00E105DB"/>
    <w:rsid w:val="00E10CA2"/>
    <w:rsid w:val="00E126BD"/>
    <w:rsid w:val="00E233BB"/>
    <w:rsid w:val="00E23FAF"/>
    <w:rsid w:val="00E275A1"/>
    <w:rsid w:val="00E278F3"/>
    <w:rsid w:val="00E31957"/>
    <w:rsid w:val="00E3295D"/>
    <w:rsid w:val="00E32DFB"/>
    <w:rsid w:val="00E405D6"/>
    <w:rsid w:val="00E412BF"/>
    <w:rsid w:val="00E44A5B"/>
    <w:rsid w:val="00E44F7E"/>
    <w:rsid w:val="00E515B4"/>
    <w:rsid w:val="00E56345"/>
    <w:rsid w:val="00E63F7E"/>
    <w:rsid w:val="00E66873"/>
    <w:rsid w:val="00E66E58"/>
    <w:rsid w:val="00E676A2"/>
    <w:rsid w:val="00E710FB"/>
    <w:rsid w:val="00E745C8"/>
    <w:rsid w:val="00E8096F"/>
    <w:rsid w:val="00E86ECC"/>
    <w:rsid w:val="00EA1E3E"/>
    <w:rsid w:val="00EA1F48"/>
    <w:rsid w:val="00EB234D"/>
    <w:rsid w:val="00EB6BF3"/>
    <w:rsid w:val="00EC134B"/>
    <w:rsid w:val="00ED6D24"/>
    <w:rsid w:val="00ED73EC"/>
    <w:rsid w:val="00ED772D"/>
    <w:rsid w:val="00EE4232"/>
    <w:rsid w:val="00EE55E4"/>
    <w:rsid w:val="00EE591C"/>
    <w:rsid w:val="00EE655A"/>
    <w:rsid w:val="00EF2C26"/>
    <w:rsid w:val="00EF2D1B"/>
    <w:rsid w:val="00EF61ED"/>
    <w:rsid w:val="00EF6884"/>
    <w:rsid w:val="00EF7486"/>
    <w:rsid w:val="00F00341"/>
    <w:rsid w:val="00F026B6"/>
    <w:rsid w:val="00F10069"/>
    <w:rsid w:val="00F1156C"/>
    <w:rsid w:val="00F15308"/>
    <w:rsid w:val="00F156B7"/>
    <w:rsid w:val="00F1792E"/>
    <w:rsid w:val="00F205D4"/>
    <w:rsid w:val="00F22EC4"/>
    <w:rsid w:val="00F231BA"/>
    <w:rsid w:val="00F244A9"/>
    <w:rsid w:val="00F24A8A"/>
    <w:rsid w:val="00F24E26"/>
    <w:rsid w:val="00F24F27"/>
    <w:rsid w:val="00F24F42"/>
    <w:rsid w:val="00F30EB1"/>
    <w:rsid w:val="00F4348F"/>
    <w:rsid w:val="00F449F9"/>
    <w:rsid w:val="00F4565D"/>
    <w:rsid w:val="00F51833"/>
    <w:rsid w:val="00F525E9"/>
    <w:rsid w:val="00F5395F"/>
    <w:rsid w:val="00F625B5"/>
    <w:rsid w:val="00F706B7"/>
    <w:rsid w:val="00F72D2C"/>
    <w:rsid w:val="00F73D29"/>
    <w:rsid w:val="00F7762A"/>
    <w:rsid w:val="00F815F6"/>
    <w:rsid w:val="00F86BD0"/>
    <w:rsid w:val="00F94AB0"/>
    <w:rsid w:val="00F956BA"/>
    <w:rsid w:val="00FA060D"/>
    <w:rsid w:val="00FA0774"/>
    <w:rsid w:val="00FA19A7"/>
    <w:rsid w:val="00FB5A53"/>
    <w:rsid w:val="00FC4ADC"/>
    <w:rsid w:val="00FC5B98"/>
    <w:rsid w:val="00FC6229"/>
    <w:rsid w:val="00FD02A7"/>
    <w:rsid w:val="00FF53E7"/>
    <w:rsid w:val="00FF6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659E05"/>
  <w15:chartTrackingRefBased/>
  <w15:docId w15:val="{245E7EAD-D0BF-4DC0-BF05-FE6BDC52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2">
    <w:name w:val="heading 2"/>
    <w:basedOn w:val="Normal"/>
    <w:next w:val="Normal"/>
    <w:link w:val="Heading2Char"/>
    <w:uiPriority w:val="9"/>
    <w:semiHidden/>
    <w:unhideWhenUsed/>
    <w:qFormat/>
    <w:rsid w:val="00DB5B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25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D50"/>
    <w:pPr>
      <w:ind w:left="720"/>
      <w:contextualSpacing/>
    </w:pPr>
  </w:style>
  <w:style w:type="character" w:styleId="CommentReference">
    <w:name w:val="annotation reference"/>
    <w:basedOn w:val="DefaultParagraphFont"/>
    <w:uiPriority w:val="99"/>
    <w:semiHidden/>
    <w:unhideWhenUsed/>
    <w:rsid w:val="00AA5977"/>
    <w:rPr>
      <w:sz w:val="16"/>
      <w:szCs w:val="16"/>
    </w:rPr>
  </w:style>
  <w:style w:type="paragraph" w:styleId="CommentText">
    <w:name w:val="annotation text"/>
    <w:basedOn w:val="Normal"/>
    <w:link w:val="CommentTextChar"/>
    <w:uiPriority w:val="99"/>
    <w:unhideWhenUsed/>
    <w:rsid w:val="00AA5977"/>
    <w:pPr>
      <w:spacing w:line="240" w:lineRule="auto"/>
    </w:pPr>
    <w:rPr>
      <w:sz w:val="20"/>
      <w:szCs w:val="20"/>
    </w:rPr>
  </w:style>
  <w:style w:type="character" w:customStyle="1" w:styleId="CommentTextChar">
    <w:name w:val="Comment Text Char"/>
    <w:basedOn w:val="DefaultParagraphFont"/>
    <w:link w:val="CommentText"/>
    <w:uiPriority w:val="99"/>
    <w:rsid w:val="00AA5977"/>
    <w:rPr>
      <w:sz w:val="20"/>
      <w:szCs w:val="20"/>
    </w:rPr>
  </w:style>
  <w:style w:type="paragraph" w:styleId="CommentSubject">
    <w:name w:val="annotation subject"/>
    <w:basedOn w:val="CommentText"/>
    <w:next w:val="CommentText"/>
    <w:link w:val="CommentSubjectChar"/>
    <w:uiPriority w:val="99"/>
    <w:semiHidden/>
    <w:unhideWhenUsed/>
    <w:rsid w:val="00AA5977"/>
    <w:rPr>
      <w:b/>
      <w:bCs/>
    </w:rPr>
  </w:style>
  <w:style w:type="character" w:customStyle="1" w:styleId="CommentSubjectChar">
    <w:name w:val="Comment Subject Char"/>
    <w:basedOn w:val="CommentTextChar"/>
    <w:link w:val="CommentSubject"/>
    <w:uiPriority w:val="99"/>
    <w:semiHidden/>
    <w:rsid w:val="00AA5977"/>
    <w:rPr>
      <w:b/>
      <w:bCs/>
      <w:sz w:val="20"/>
      <w:szCs w:val="20"/>
    </w:rPr>
  </w:style>
  <w:style w:type="paragraph" w:styleId="BalloonText">
    <w:name w:val="Balloon Text"/>
    <w:basedOn w:val="Normal"/>
    <w:link w:val="BalloonTextChar"/>
    <w:uiPriority w:val="99"/>
    <w:semiHidden/>
    <w:unhideWhenUsed/>
    <w:rsid w:val="00AA5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977"/>
    <w:rPr>
      <w:rFonts w:ascii="Segoe UI" w:hAnsi="Segoe UI" w:cs="Segoe UI"/>
      <w:sz w:val="18"/>
      <w:szCs w:val="18"/>
    </w:rPr>
  </w:style>
  <w:style w:type="paragraph" w:styleId="Revision">
    <w:name w:val="Revision"/>
    <w:hidden/>
    <w:uiPriority w:val="99"/>
    <w:semiHidden/>
    <w:rsid w:val="00AD3AE1"/>
    <w:pPr>
      <w:spacing w:after="0" w:line="240" w:lineRule="auto"/>
    </w:pPr>
  </w:style>
  <w:style w:type="paragraph" w:styleId="NormalWeb">
    <w:name w:val="Normal (Web)"/>
    <w:basedOn w:val="Normal"/>
    <w:uiPriority w:val="99"/>
    <w:semiHidden/>
    <w:unhideWhenUsed/>
    <w:rsid w:val="008B416C"/>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525E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DB5B96"/>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21DFE"/>
    <w:rPr>
      <w:b/>
      <w:bCs/>
    </w:rPr>
  </w:style>
  <w:style w:type="table" w:styleId="PlainTable1">
    <w:name w:val="Plain Table 1"/>
    <w:basedOn w:val="TableNormal"/>
    <w:uiPriority w:val="99"/>
    <w:rsid w:val="00801B9F"/>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6D249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D2490"/>
    <w:rPr>
      <w:i/>
      <w:iCs/>
    </w:rPr>
  </w:style>
  <w:style w:type="paragraph" w:styleId="Header">
    <w:name w:val="header"/>
    <w:basedOn w:val="Normal"/>
    <w:link w:val="HeaderChar"/>
    <w:uiPriority w:val="99"/>
    <w:unhideWhenUsed/>
    <w:rsid w:val="00926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B4"/>
  </w:style>
  <w:style w:type="paragraph" w:styleId="Footer">
    <w:name w:val="footer"/>
    <w:basedOn w:val="Normal"/>
    <w:link w:val="FooterChar"/>
    <w:uiPriority w:val="99"/>
    <w:unhideWhenUsed/>
    <w:rsid w:val="00926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037">
      <w:bodyDiv w:val="1"/>
      <w:marLeft w:val="0"/>
      <w:marRight w:val="0"/>
      <w:marTop w:val="0"/>
      <w:marBottom w:val="0"/>
      <w:divBdr>
        <w:top w:val="none" w:sz="0" w:space="0" w:color="auto"/>
        <w:left w:val="none" w:sz="0" w:space="0" w:color="auto"/>
        <w:bottom w:val="none" w:sz="0" w:space="0" w:color="auto"/>
        <w:right w:val="none" w:sz="0" w:space="0" w:color="auto"/>
      </w:divBdr>
    </w:div>
    <w:div w:id="16271490">
      <w:bodyDiv w:val="1"/>
      <w:marLeft w:val="0"/>
      <w:marRight w:val="0"/>
      <w:marTop w:val="0"/>
      <w:marBottom w:val="0"/>
      <w:divBdr>
        <w:top w:val="none" w:sz="0" w:space="0" w:color="auto"/>
        <w:left w:val="none" w:sz="0" w:space="0" w:color="auto"/>
        <w:bottom w:val="none" w:sz="0" w:space="0" w:color="auto"/>
        <w:right w:val="none" w:sz="0" w:space="0" w:color="auto"/>
      </w:divBdr>
    </w:div>
    <w:div w:id="119418065">
      <w:bodyDiv w:val="1"/>
      <w:marLeft w:val="0"/>
      <w:marRight w:val="0"/>
      <w:marTop w:val="0"/>
      <w:marBottom w:val="0"/>
      <w:divBdr>
        <w:top w:val="none" w:sz="0" w:space="0" w:color="auto"/>
        <w:left w:val="none" w:sz="0" w:space="0" w:color="auto"/>
        <w:bottom w:val="none" w:sz="0" w:space="0" w:color="auto"/>
        <w:right w:val="none" w:sz="0" w:space="0" w:color="auto"/>
      </w:divBdr>
    </w:div>
    <w:div w:id="175578169">
      <w:bodyDiv w:val="1"/>
      <w:marLeft w:val="0"/>
      <w:marRight w:val="0"/>
      <w:marTop w:val="0"/>
      <w:marBottom w:val="0"/>
      <w:divBdr>
        <w:top w:val="none" w:sz="0" w:space="0" w:color="auto"/>
        <w:left w:val="none" w:sz="0" w:space="0" w:color="auto"/>
        <w:bottom w:val="none" w:sz="0" w:space="0" w:color="auto"/>
        <w:right w:val="none" w:sz="0" w:space="0" w:color="auto"/>
      </w:divBdr>
    </w:div>
    <w:div w:id="191770550">
      <w:bodyDiv w:val="1"/>
      <w:marLeft w:val="0"/>
      <w:marRight w:val="0"/>
      <w:marTop w:val="0"/>
      <w:marBottom w:val="0"/>
      <w:divBdr>
        <w:top w:val="none" w:sz="0" w:space="0" w:color="auto"/>
        <w:left w:val="none" w:sz="0" w:space="0" w:color="auto"/>
        <w:bottom w:val="none" w:sz="0" w:space="0" w:color="auto"/>
        <w:right w:val="none" w:sz="0" w:space="0" w:color="auto"/>
      </w:divBdr>
    </w:div>
    <w:div w:id="206991121">
      <w:bodyDiv w:val="1"/>
      <w:marLeft w:val="0"/>
      <w:marRight w:val="0"/>
      <w:marTop w:val="0"/>
      <w:marBottom w:val="0"/>
      <w:divBdr>
        <w:top w:val="none" w:sz="0" w:space="0" w:color="auto"/>
        <w:left w:val="none" w:sz="0" w:space="0" w:color="auto"/>
        <w:bottom w:val="none" w:sz="0" w:space="0" w:color="auto"/>
        <w:right w:val="none" w:sz="0" w:space="0" w:color="auto"/>
      </w:divBdr>
    </w:div>
    <w:div w:id="270674645">
      <w:bodyDiv w:val="1"/>
      <w:marLeft w:val="0"/>
      <w:marRight w:val="0"/>
      <w:marTop w:val="0"/>
      <w:marBottom w:val="0"/>
      <w:divBdr>
        <w:top w:val="none" w:sz="0" w:space="0" w:color="auto"/>
        <w:left w:val="none" w:sz="0" w:space="0" w:color="auto"/>
        <w:bottom w:val="none" w:sz="0" w:space="0" w:color="auto"/>
        <w:right w:val="none" w:sz="0" w:space="0" w:color="auto"/>
      </w:divBdr>
    </w:div>
    <w:div w:id="284193980">
      <w:bodyDiv w:val="1"/>
      <w:marLeft w:val="0"/>
      <w:marRight w:val="0"/>
      <w:marTop w:val="0"/>
      <w:marBottom w:val="0"/>
      <w:divBdr>
        <w:top w:val="none" w:sz="0" w:space="0" w:color="auto"/>
        <w:left w:val="none" w:sz="0" w:space="0" w:color="auto"/>
        <w:bottom w:val="none" w:sz="0" w:space="0" w:color="auto"/>
        <w:right w:val="none" w:sz="0" w:space="0" w:color="auto"/>
      </w:divBdr>
    </w:div>
    <w:div w:id="310913716">
      <w:bodyDiv w:val="1"/>
      <w:marLeft w:val="0"/>
      <w:marRight w:val="0"/>
      <w:marTop w:val="0"/>
      <w:marBottom w:val="0"/>
      <w:divBdr>
        <w:top w:val="none" w:sz="0" w:space="0" w:color="auto"/>
        <w:left w:val="none" w:sz="0" w:space="0" w:color="auto"/>
        <w:bottom w:val="none" w:sz="0" w:space="0" w:color="auto"/>
        <w:right w:val="none" w:sz="0" w:space="0" w:color="auto"/>
      </w:divBdr>
    </w:div>
    <w:div w:id="316542556">
      <w:bodyDiv w:val="1"/>
      <w:marLeft w:val="0"/>
      <w:marRight w:val="0"/>
      <w:marTop w:val="0"/>
      <w:marBottom w:val="0"/>
      <w:divBdr>
        <w:top w:val="none" w:sz="0" w:space="0" w:color="auto"/>
        <w:left w:val="none" w:sz="0" w:space="0" w:color="auto"/>
        <w:bottom w:val="none" w:sz="0" w:space="0" w:color="auto"/>
        <w:right w:val="none" w:sz="0" w:space="0" w:color="auto"/>
      </w:divBdr>
    </w:div>
    <w:div w:id="351037021">
      <w:bodyDiv w:val="1"/>
      <w:marLeft w:val="0"/>
      <w:marRight w:val="0"/>
      <w:marTop w:val="0"/>
      <w:marBottom w:val="0"/>
      <w:divBdr>
        <w:top w:val="none" w:sz="0" w:space="0" w:color="auto"/>
        <w:left w:val="none" w:sz="0" w:space="0" w:color="auto"/>
        <w:bottom w:val="none" w:sz="0" w:space="0" w:color="auto"/>
        <w:right w:val="none" w:sz="0" w:space="0" w:color="auto"/>
      </w:divBdr>
    </w:div>
    <w:div w:id="377705047">
      <w:bodyDiv w:val="1"/>
      <w:marLeft w:val="0"/>
      <w:marRight w:val="0"/>
      <w:marTop w:val="0"/>
      <w:marBottom w:val="0"/>
      <w:divBdr>
        <w:top w:val="none" w:sz="0" w:space="0" w:color="auto"/>
        <w:left w:val="none" w:sz="0" w:space="0" w:color="auto"/>
        <w:bottom w:val="none" w:sz="0" w:space="0" w:color="auto"/>
        <w:right w:val="none" w:sz="0" w:space="0" w:color="auto"/>
      </w:divBdr>
    </w:div>
    <w:div w:id="404763241">
      <w:bodyDiv w:val="1"/>
      <w:marLeft w:val="0"/>
      <w:marRight w:val="0"/>
      <w:marTop w:val="0"/>
      <w:marBottom w:val="0"/>
      <w:divBdr>
        <w:top w:val="none" w:sz="0" w:space="0" w:color="auto"/>
        <w:left w:val="none" w:sz="0" w:space="0" w:color="auto"/>
        <w:bottom w:val="none" w:sz="0" w:space="0" w:color="auto"/>
        <w:right w:val="none" w:sz="0" w:space="0" w:color="auto"/>
      </w:divBdr>
    </w:div>
    <w:div w:id="452485752">
      <w:bodyDiv w:val="1"/>
      <w:marLeft w:val="0"/>
      <w:marRight w:val="0"/>
      <w:marTop w:val="0"/>
      <w:marBottom w:val="0"/>
      <w:divBdr>
        <w:top w:val="none" w:sz="0" w:space="0" w:color="auto"/>
        <w:left w:val="none" w:sz="0" w:space="0" w:color="auto"/>
        <w:bottom w:val="none" w:sz="0" w:space="0" w:color="auto"/>
        <w:right w:val="none" w:sz="0" w:space="0" w:color="auto"/>
      </w:divBdr>
    </w:div>
    <w:div w:id="469128876">
      <w:bodyDiv w:val="1"/>
      <w:marLeft w:val="0"/>
      <w:marRight w:val="0"/>
      <w:marTop w:val="0"/>
      <w:marBottom w:val="0"/>
      <w:divBdr>
        <w:top w:val="none" w:sz="0" w:space="0" w:color="auto"/>
        <w:left w:val="none" w:sz="0" w:space="0" w:color="auto"/>
        <w:bottom w:val="none" w:sz="0" w:space="0" w:color="auto"/>
        <w:right w:val="none" w:sz="0" w:space="0" w:color="auto"/>
      </w:divBdr>
    </w:div>
    <w:div w:id="480121261">
      <w:bodyDiv w:val="1"/>
      <w:marLeft w:val="0"/>
      <w:marRight w:val="0"/>
      <w:marTop w:val="0"/>
      <w:marBottom w:val="0"/>
      <w:divBdr>
        <w:top w:val="none" w:sz="0" w:space="0" w:color="auto"/>
        <w:left w:val="none" w:sz="0" w:space="0" w:color="auto"/>
        <w:bottom w:val="none" w:sz="0" w:space="0" w:color="auto"/>
        <w:right w:val="none" w:sz="0" w:space="0" w:color="auto"/>
      </w:divBdr>
    </w:div>
    <w:div w:id="519659607">
      <w:bodyDiv w:val="1"/>
      <w:marLeft w:val="0"/>
      <w:marRight w:val="0"/>
      <w:marTop w:val="0"/>
      <w:marBottom w:val="0"/>
      <w:divBdr>
        <w:top w:val="none" w:sz="0" w:space="0" w:color="auto"/>
        <w:left w:val="none" w:sz="0" w:space="0" w:color="auto"/>
        <w:bottom w:val="none" w:sz="0" w:space="0" w:color="auto"/>
        <w:right w:val="none" w:sz="0" w:space="0" w:color="auto"/>
      </w:divBdr>
    </w:div>
    <w:div w:id="521164052">
      <w:bodyDiv w:val="1"/>
      <w:marLeft w:val="0"/>
      <w:marRight w:val="0"/>
      <w:marTop w:val="0"/>
      <w:marBottom w:val="0"/>
      <w:divBdr>
        <w:top w:val="none" w:sz="0" w:space="0" w:color="auto"/>
        <w:left w:val="none" w:sz="0" w:space="0" w:color="auto"/>
        <w:bottom w:val="none" w:sz="0" w:space="0" w:color="auto"/>
        <w:right w:val="none" w:sz="0" w:space="0" w:color="auto"/>
      </w:divBdr>
    </w:div>
    <w:div w:id="528497165">
      <w:bodyDiv w:val="1"/>
      <w:marLeft w:val="0"/>
      <w:marRight w:val="0"/>
      <w:marTop w:val="0"/>
      <w:marBottom w:val="0"/>
      <w:divBdr>
        <w:top w:val="none" w:sz="0" w:space="0" w:color="auto"/>
        <w:left w:val="none" w:sz="0" w:space="0" w:color="auto"/>
        <w:bottom w:val="none" w:sz="0" w:space="0" w:color="auto"/>
        <w:right w:val="none" w:sz="0" w:space="0" w:color="auto"/>
      </w:divBdr>
      <w:divsChild>
        <w:div w:id="212691677">
          <w:marLeft w:val="0"/>
          <w:marRight w:val="0"/>
          <w:marTop w:val="0"/>
          <w:marBottom w:val="0"/>
          <w:divBdr>
            <w:top w:val="none" w:sz="0" w:space="0" w:color="auto"/>
            <w:left w:val="none" w:sz="0" w:space="0" w:color="auto"/>
            <w:bottom w:val="none" w:sz="0" w:space="0" w:color="auto"/>
            <w:right w:val="none" w:sz="0" w:space="0" w:color="auto"/>
          </w:divBdr>
          <w:divsChild>
            <w:div w:id="45686706">
              <w:marLeft w:val="0"/>
              <w:marRight w:val="0"/>
              <w:marTop w:val="0"/>
              <w:marBottom w:val="0"/>
              <w:divBdr>
                <w:top w:val="none" w:sz="0" w:space="0" w:color="auto"/>
                <w:left w:val="none" w:sz="0" w:space="0" w:color="auto"/>
                <w:bottom w:val="none" w:sz="0" w:space="0" w:color="auto"/>
                <w:right w:val="none" w:sz="0" w:space="0" w:color="auto"/>
              </w:divBdr>
              <w:divsChild>
                <w:div w:id="853812487">
                  <w:marLeft w:val="0"/>
                  <w:marRight w:val="0"/>
                  <w:marTop w:val="0"/>
                  <w:marBottom w:val="0"/>
                  <w:divBdr>
                    <w:top w:val="none" w:sz="0" w:space="0" w:color="auto"/>
                    <w:left w:val="none" w:sz="0" w:space="0" w:color="auto"/>
                    <w:bottom w:val="none" w:sz="0" w:space="0" w:color="auto"/>
                    <w:right w:val="none" w:sz="0" w:space="0" w:color="auto"/>
                  </w:divBdr>
                  <w:divsChild>
                    <w:div w:id="1150515109">
                      <w:marLeft w:val="0"/>
                      <w:marRight w:val="0"/>
                      <w:marTop w:val="0"/>
                      <w:marBottom w:val="0"/>
                      <w:divBdr>
                        <w:top w:val="none" w:sz="0" w:space="0" w:color="auto"/>
                        <w:left w:val="none" w:sz="0" w:space="0" w:color="auto"/>
                        <w:bottom w:val="none" w:sz="0" w:space="0" w:color="auto"/>
                        <w:right w:val="none" w:sz="0" w:space="0" w:color="auto"/>
                      </w:divBdr>
                      <w:divsChild>
                        <w:div w:id="1173956659">
                          <w:marLeft w:val="0"/>
                          <w:marRight w:val="0"/>
                          <w:marTop w:val="0"/>
                          <w:marBottom w:val="0"/>
                          <w:divBdr>
                            <w:top w:val="none" w:sz="0" w:space="0" w:color="auto"/>
                            <w:left w:val="none" w:sz="0" w:space="0" w:color="auto"/>
                            <w:bottom w:val="none" w:sz="0" w:space="0" w:color="auto"/>
                            <w:right w:val="none" w:sz="0" w:space="0" w:color="auto"/>
                          </w:divBdr>
                          <w:divsChild>
                            <w:div w:id="1511874352">
                              <w:marLeft w:val="0"/>
                              <w:marRight w:val="0"/>
                              <w:marTop w:val="0"/>
                              <w:marBottom w:val="0"/>
                              <w:divBdr>
                                <w:top w:val="none" w:sz="0" w:space="0" w:color="auto"/>
                                <w:left w:val="none" w:sz="0" w:space="0" w:color="auto"/>
                                <w:bottom w:val="none" w:sz="0" w:space="0" w:color="auto"/>
                                <w:right w:val="none" w:sz="0" w:space="0" w:color="auto"/>
                              </w:divBdr>
                              <w:divsChild>
                                <w:div w:id="243883080">
                                  <w:marLeft w:val="0"/>
                                  <w:marRight w:val="0"/>
                                  <w:marTop w:val="0"/>
                                  <w:marBottom w:val="0"/>
                                  <w:divBdr>
                                    <w:top w:val="none" w:sz="0" w:space="0" w:color="auto"/>
                                    <w:left w:val="none" w:sz="0" w:space="0" w:color="auto"/>
                                    <w:bottom w:val="none" w:sz="0" w:space="0" w:color="auto"/>
                                    <w:right w:val="none" w:sz="0" w:space="0" w:color="auto"/>
                                  </w:divBdr>
                                  <w:divsChild>
                                    <w:div w:id="137422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408523">
          <w:marLeft w:val="0"/>
          <w:marRight w:val="0"/>
          <w:marTop w:val="0"/>
          <w:marBottom w:val="0"/>
          <w:divBdr>
            <w:top w:val="none" w:sz="0" w:space="0" w:color="auto"/>
            <w:left w:val="none" w:sz="0" w:space="0" w:color="auto"/>
            <w:bottom w:val="none" w:sz="0" w:space="0" w:color="auto"/>
            <w:right w:val="none" w:sz="0" w:space="0" w:color="auto"/>
          </w:divBdr>
          <w:divsChild>
            <w:div w:id="211357227">
              <w:marLeft w:val="0"/>
              <w:marRight w:val="0"/>
              <w:marTop w:val="0"/>
              <w:marBottom w:val="0"/>
              <w:divBdr>
                <w:top w:val="none" w:sz="0" w:space="0" w:color="auto"/>
                <w:left w:val="none" w:sz="0" w:space="0" w:color="auto"/>
                <w:bottom w:val="none" w:sz="0" w:space="0" w:color="auto"/>
                <w:right w:val="none" w:sz="0" w:space="0" w:color="auto"/>
              </w:divBdr>
              <w:divsChild>
                <w:div w:id="1104962577">
                  <w:marLeft w:val="0"/>
                  <w:marRight w:val="0"/>
                  <w:marTop w:val="0"/>
                  <w:marBottom w:val="0"/>
                  <w:divBdr>
                    <w:top w:val="none" w:sz="0" w:space="0" w:color="auto"/>
                    <w:left w:val="none" w:sz="0" w:space="0" w:color="auto"/>
                    <w:bottom w:val="none" w:sz="0" w:space="0" w:color="auto"/>
                    <w:right w:val="none" w:sz="0" w:space="0" w:color="auto"/>
                  </w:divBdr>
                  <w:divsChild>
                    <w:div w:id="184755488">
                      <w:marLeft w:val="0"/>
                      <w:marRight w:val="0"/>
                      <w:marTop w:val="0"/>
                      <w:marBottom w:val="0"/>
                      <w:divBdr>
                        <w:top w:val="none" w:sz="0" w:space="0" w:color="auto"/>
                        <w:left w:val="none" w:sz="0" w:space="0" w:color="auto"/>
                        <w:bottom w:val="none" w:sz="0" w:space="0" w:color="auto"/>
                        <w:right w:val="none" w:sz="0" w:space="0" w:color="auto"/>
                      </w:divBdr>
                      <w:divsChild>
                        <w:div w:id="1682584543">
                          <w:marLeft w:val="0"/>
                          <w:marRight w:val="0"/>
                          <w:marTop w:val="0"/>
                          <w:marBottom w:val="0"/>
                          <w:divBdr>
                            <w:top w:val="none" w:sz="0" w:space="0" w:color="auto"/>
                            <w:left w:val="none" w:sz="0" w:space="0" w:color="auto"/>
                            <w:bottom w:val="none" w:sz="0" w:space="0" w:color="auto"/>
                            <w:right w:val="none" w:sz="0" w:space="0" w:color="auto"/>
                          </w:divBdr>
                          <w:divsChild>
                            <w:div w:id="1247961127">
                              <w:marLeft w:val="0"/>
                              <w:marRight w:val="0"/>
                              <w:marTop w:val="0"/>
                              <w:marBottom w:val="0"/>
                              <w:divBdr>
                                <w:top w:val="none" w:sz="0" w:space="0" w:color="auto"/>
                                <w:left w:val="none" w:sz="0" w:space="0" w:color="auto"/>
                                <w:bottom w:val="none" w:sz="0" w:space="0" w:color="auto"/>
                                <w:right w:val="none" w:sz="0" w:space="0" w:color="auto"/>
                              </w:divBdr>
                              <w:divsChild>
                                <w:div w:id="2076392167">
                                  <w:marLeft w:val="0"/>
                                  <w:marRight w:val="0"/>
                                  <w:marTop w:val="0"/>
                                  <w:marBottom w:val="0"/>
                                  <w:divBdr>
                                    <w:top w:val="none" w:sz="0" w:space="0" w:color="auto"/>
                                    <w:left w:val="none" w:sz="0" w:space="0" w:color="auto"/>
                                    <w:bottom w:val="none" w:sz="0" w:space="0" w:color="auto"/>
                                    <w:right w:val="none" w:sz="0" w:space="0" w:color="auto"/>
                                  </w:divBdr>
                                  <w:divsChild>
                                    <w:div w:id="1199706877">
                                      <w:marLeft w:val="0"/>
                                      <w:marRight w:val="0"/>
                                      <w:marTop w:val="0"/>
                                      <w:marBottom w:val="0"/>
                                      <w:divBdr>
                                        <w:top w:val="none" w:sz="0" w:space="0" w:color="auto"/>
                                        <w:left w:val="none" w:sz="0" w:space="0" w:color="auto"/>
                                        <w:bottom w:val="none" w:sz="0" w:space="0" w:color="auto"/>
                                        <w:right w:val="none" w:sz="0" w:space="0" w:color="auto"/>
                                      </w:divBdr>
                                      <w:divsChild>
                                        <w:div w:id="1050810521">
                                          <w:marLeft w:val="0"/>
                                          <w:marRight w:val="0"/>
                                          <w:marTop w:val="0"/>
                                          <w:marBottom w:val="0"/>
                                          <w:divBdr>
                                            <w:top w:val="none" w:sz="0" w:space="0" w:color="auto"/>
                                            <w:left w:val="none" w:sz="0" w:space="0" w:color="auto"/>
                                            <w:bottom w:val="none" w:sz="0" w:space="0" w:color="auto"/>
                                            <w:right w:val="none" w:sz="0" w:space="0" w:color="auto"/>
                                          </w:divBdr>
                                          <w:divsChild>
                                            <w:div w:id="10371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627644">
      <w:bodyDiv w:val="1"/>
      <w:marLeft w:val="0"/>
      <w:marRight w:val="0"/>
      <w:marTop w:val="0"/>
      <w:marBottom w:val="0"/>
      <w:divBdr>
        <w:top w:val="none" w:sz="0" w:space="0" w:color="auto"/>
        <w:left w:val="none" w:sz="0" w:space="0" w:color="auto"/>
        <w:bottom w:val="none" w:sz="0" w:space="0" w:color="auto"/>
        <w:right w:val="none" w:sz="0" w:space="0" w:color="auto"/>
      </w:divBdr>
    </w:div>
    <w:div w:id="559561527">
      <w:bodyDiv w:val="1"/>
      <w:marLeft w:val="0"/>
      <w:marRight w:val="0"/>
      <w:marTop w:val="0"/>
      <w:marBottom w:val="0"/>
      <w:divBdr>
        <w:top w:val="none" w:sz="0" w:space="0" w:color="auto"/>
        <w:left w:val="none" w:sz="0" w:space="0" w:color="auto"/>
        <w:bottom w:val="none" w:sz="0" w:space="0" w:color="auto"/>
        <w:right w:val="none" w:sz="0" w:space="0" w:color="auto"/>
      </w:divBdr>
    </w:div>
    <w:div w:id="564798031">
      <w:bodyDiv w:val="1"/>
      <w:marLeft w:val="0"/>
      <w:marRight w:val="0"/>
      <w:marTop w:val="0"/>
      <w:marBottom w:val="0"/>
      <w:divBdr>
        <w:top w:val="none" w:sz="0" w:space="0" w:color="auto"/>
        <w:left w:val="none" w:sz="0" w:space="0" w:color="auto"/>
        <w:bottom w:val="none" w:sz="0" w:space="0" w:color="auto"/>
        <w:right w:val="none" w:sz="0" w:space="0" w:color="auto"/>
      </w:divBdr>
    </w:div>
    <w:div w:id="585455614">
      <w:bodyDiv w:val="1"/>
      <w:marLeft w:val="0"/>
      <w:marRight w:val="0"/>
      <w:marTop w:val="0"/>
      <w:marBottom w:val="0"/>
      <w:divBdr>
        <w:top w:val="none" w:sz="0" w:space="0" w:color="auto"/>
        <w:left w:val="none" w:sz="0" w:space="0" w:color="auto"/>
        <w:bottom w:val="none" w:sz="0" w:space="0" w:color="auto"/>
        <w:right w:val="none" w:sz="0" w:space="0" w:color="auto"/>
      </w:divBdr>
    </w:div>
    <w:div w:id="668868068">
      <w:bodyDiv w:val="1"/>
      <w:marLeft w:val="0"/>
      <w:marRight w:val="0"/>
      <w:marTop w:val="0"/>
      <w:marBottom w:val="0"/>
      <w:divBdr>
        <w:top w:val="none" w:sz="0" w:space="0" w:color="auto"/>
        <w:left w:val="none" w:sz="0" w:space="0" w:color="auto"/>
        <w:bottom w:val="none" w:sz="0" w:space="0" w:color="auto"/>
        <w:right w:val="none" w:sz="0" w:space="0" w:color="auto"/>
      </w:divBdr>
    </w:div>
    <w:div w:id="682782477">
      <w:bodyDiv w:val="1"/>
      <w:marLeft w:val="0"/>
      <w:marRight w:val="0"/>
      <w:marTop w:val="0"/>
      <w:marBottom w:val="0"/>
      <w:divBdr>
        <w:top w:val="none" w:sz="0" w:space="0" w:color="auto"/>
        <w:left w:val="none" w:sz="0" w:space="0" w:color="auto"/>
        <w:bottom w:val="none" w:sz="0" w:space="0" w:color="auto"/>
        <w:right w:val="none" w:sz="0" w:space="0" w:color="auto"/>
      </w:divBdr>
    </w:div>
    <w:div w:id="694883782">
      <w:bodyDiv w:val="1"/>
      <w:marLeft w:val="0"/>
      <w:marRight w:val="0"/>
      <w:marTop w:val="0"/>
      <w:marBottom w:val="0"/>
      <w:divBdr>
        <w:top w:val="none" w:sz="0" w:space="0" w:color="auto"/>
        <w:left w:val="none" w:sz="0" w:space="0" w:color="auto"/>
        <w:bottom w:val="none" w:sz="0" w:space="0" w:color="auto"/>
        <w:right w:val="none" w:sz="0" w:space="0" w:color="auto"/>
      </w:divBdr>
    </w:div>
    <w:div w:id="768697272">
      <w:bodyDiv w:val="1"/>
      <w:marLeft w:val="0"/>
      <w:marRight w:val="0"/>
      <w:marTop w:val="0"/>
      <w:marBottom w:val="0"/>
      <w:divBdr>
        <w:top w:val="none" w:sz="0" w:space="0" w:color="auto"/>
        <w:left w:val="none" w:sz="0" w:space="0" w:color="auto"/>
        <w:bottom w:val="none" w:sz="0" w:space="0" w:color="auto"/>
        <w:right w:val="none" w:sz="0" w:space="0" w:color="auto"/>
      </w:divBdr>
    </w:div>
    <w:div w:id="839081219">
      <w:bodyDiv w:val="1"/>
      <w:marLeft w:val="0"/>
      <w:marRight w:val="0"/>
      <w:marTop w:val="0"/>
      <w:marBottom w:val="0"/>
      <w:divBdr>
        <w:top w:val="none" w:sz="0" w:space="0" w:color="auto"/>
        <w:left w:val="none" w:sz="0" w:space="0" w:color="auto"/>
        <w:bottom w:val="none" w:sz="0" w:space="0" w:color="auto"/>
        <w:right w:val="none" w:sz="0" w:space="0" w:color="auto"/>
      </w:divBdr>
    </w:div>
    <w:div w:id="844251283">
      <w:bodyDiv w:val="1"/>
      <w:marLeft w:val="0"/>
      <w:marRight w:val="0"/>
      <w:marTop w:val="0"/>
      <w:marBottom w:val="0"/>
      <w:divBdr>
        <w:top w:val="none" w:sz="0" w:space="0" w:color="auto"/>
        <w:left w:val="none" w:sz="0" w:space="0" w:color="auto"/>
        <w:bottom w:val="none" w:sz="0" w:space="0" w:color="auto"/>
        <w:right w:val="none" w:sz="0" w:space="0" w:color="auto"/>
      </w:divBdr>
    </w:div>
    <w:div w:id="900364104">
      <w:bodyDiv w:val="1"/>
      <w:marLeft w:val="0"/>
      <w:marRight w:val="0"/>
      <w:marTop w:val="0"/>
      <w:marBottom w:val="0"/>
      <w:divBdr>
        <w:top w:val="none" w:sz="0" w:space="0" w:color="auto"/>
        <w:left w:val="none" w:sz="0" w:space="0" w:color="auto"/>
        <w:bottom w:val="none" w:sz="0" w:space="0" w:color="auto"/>
        <w:right w:val="none" w:sz="0" w:space="0" w:color="auto"/>
      </w:divBdr>
    </w:div>
    <w:div w:id="923995513">
      <w:bodyDiv w:val="1"/>
      <w:marLeft w:val="0"/>
      <w:marRight w:val="0"/>
      <w:marTop w:val="0"/>
      <w:marBottom w:val="0"/>
      <w:divBdr>
        <w:top w:val="none" w:sz="0" w:space="0" w:color="auto"/>
        <w:left w:val="none" w:sz="0" w:space="0" w:color="auto"/>
        <w:bottom w:val="none" w:sz="0" w:space="0" w:color="auto"/>
        <w:right w:val="none" w:sz="0" w:space="0" w:color="auto"/>
      </w:divBdr>
    </w:div>
    <w:div w:id="965892273">
      <w:bodyDiv w:val="1"/>
      <w:marLeft w:val="0"/>
      <w:marRight w:val="0"/>
      <w:marTop w:val="0"/>
      <w:marBottom w:val="0"/>
      <w:divBdr>
        <w:top w:val="none" w:sz="0" w:space="0" w:color="auto"/>
        <w:left w:val="none" w:sz="0" w:space="0" w:color="auto"/>
        <w:bottom w:val="none" w:sz="0" w:space="0" w:color="auto"/>
        <w:right w:val="none" w:sz="0" w:space="0" w:color="auto"/>
      </w:divBdr>
    </w:div>
    <w:div w:id="980963739">
      <w:bodyDiv w:val="1"/>
      <w:marLeft w:val="0"/>
      <w:marRight w:val="0"/>
      <w:marTop w:val="0"/>
      <w:marBottom w:val="0"/>
      <w:divBdr>
        <w:top w:val="none" w:sz="0" w:space="0" w:color="auto"/>
        <w:left w:val="none" w:sz="0" w:space="0" w:color="auto"/>
        <w:bottom w:val="none" w:sz="0" w:space="0" w:color="auto"/>
        <w:right w:val="none" w:sz="0" w:space="0" w:color="auto"/>
      </w:divBdr>
    </w:div>
    <w:div w:id="984746163">
      <w:bodyDiv w:val="1"/>
      <w:marLeft w:val="0"/>
      <w:marRight w:val="0"/>
      <w:marTop w:val="0"/>
      <w:marBottom w:val="0"/>
      <w:divBdr>
        <w:top w:val="none" w:sz="0" w:space="0" w:color="auto"/>
        <w:left w:val="none" w:sz="0" w:space="0" w:color="auto"/>
        <w:bottom w:val="none" w:sz="0" w:space="0" w:color="auto"/>
        <w:right w:val="none" w:sz="0" w:space="0" w:color="auto"/>
      </w:divBdr>
    </w:div>
    <w:div w:id="1015763865">
      <w:bodyDiv w:val="1"/>
      <w:marLeft w:val="0"/>
      <w:marRight w:val="0"/>
      <w:marTop w:val="0"/>
      <w:marBottom w:val="0"/>
      <w:divBdr>
        <w:top w:val="none" w:sz="0" w:space="0" w:color="auto"/>
        <w:left w:val="none" w:sz="0" w:space="0" w:color="auto"/>
        <w:bottom w:val="none" w:sz="0" w:space="0" w:color="auto"/>
        <w:right w:val="none" w:sz="0" w:space="0" w:color="auto"/>
      </w:divBdr>
    </w:div>
    <w:div w:id="1058550146">
      <w:bodyDiv w:val="1"/>
      <w:marLeft w:val="0"/>
      <w:marRight w:val="0"/>
      <w:marTop w:val="0"/>
      <w:marBottom w:val="0"/>
      <w:divBdr>
        <w:top w:val="none" w:sz="0" w:space="0" w:color="auto"/>
        <w:left w:val="none" w:sz="0" w:space="0" w:color="auto"/>
        <w:bottom w:val="none" w:sz="0" w:space="0" w:color="auto"/>
        <w:right w:val="none" w:sz="0" w:space="0" w:color="auto"/>
      </w:divBdr>
    </w:div>
    <w:div w:id="1104302299">
      <w:bodyDiv w:val="1"/>
      <w:marLeft w:val="0"/>
      <w:marRight w:val="0"/>
      <w:marTop w:val="0"/>
      <w:marBottom w:val="0"/>
      <w:divBdr>
        <w:top w:val="none" w:sz="0" w:space="0" w:color="auto"/>
        <w:left w:val="none" w:sz="0" w:space="0" w:color="auto"/>
        <w:bottom w:val="none" w:sz="0" w:space="0" w:color="auto"/>
        <w:right w:val="none" w:sz="0" w:space="0" w:color="auto"/>
      </w:divBdr>
    </w:div>
    <w:div w:id="1136528393">
      <w:bodyDiv w:val="1"/>
      <w:marLeft w:val="0"/>
      <w:marRight w:val="0"/>
      <w:marTop w:val="0"/>
      <w:marBottom w:val="0"/>
      <w:divBdr>
        <w:top w:val="none" w:sz="0" w:space="0" w:color="auto"/>
        <w:left w:val="none" w:sz="0" w:space="0" w:color="auto"/>
        <w:bottom w:val="none" w:sz="0" w:space="0" w:color="auto"/>
        <w:right w:val="none" w:sz="0" w:space="0" w:color="auto"/>
      </w:divBdr>
    </w:div>
    <w:div w:id="1137845128">
      <w:bodyDiv w:val="1"/>
      <w:marLeft w:val="0"/>
      <w:marRight w:val="0"/>
      <w:marTop w:val="0"/>
      <w:marBottom w:val="0"/>
      <w:divBdr>
        <w:top w:val="none" w:sz="0" w:space="0" w:color="auto"/>
        <w:left w:val="none" w:sz="0" w:space="0" w:color="auto"/>
        <w:bottom w:val="none" w:sz="0" w:space="0" w:color="auto"/>
        <w:right w:val="none" w:sz="0" w:space="0" w:color="auto"/>
      </w:divBdr>
    </w:div>
    <w:div w:id="1141459226">
      <w:bodyDiv w:val="1"/>
      <w:marLeft w:val="0"/>
      <w:marRight w:val="0"/>
      <w:marTop w:val="0"/>
      <w:marBottom w:val="0"/>
      <w:divBdr>
        <w:top w:val="none" w:sz="0" w:space="0" w:color="auto"/>
        <w:left w:val="none" w:sz="0" w:space="0" w:color="auto"/>
        <w:bottom w:val="none" w:sz="0" w:space="0" w:color="auto"/>
        <w:right w:val="none" w:sz="0" w:space="0" w:color="auto"/>
      </w:divBdr>
    </w:div>
    <w:div w:id="1144086633">
      <w:bodyDiv w:val="1"/>
      <w:marLeft w:val="0"/>
      <w:marRight w:val="0"/>
      <w:marTop w:val="0"/>
      <w:marBottom w:val="0"/>
      <w:divBdr>
        <w:top w:val="none" w:sz="0" w:space="0" w:color="auto"/>
        <w:left w:val="none" w:sz="0" w:space="0" w:color="auto"/>
        <w:bottom w:val="none" w:sz="0" w:space="0" w:color="auto"/>
        <w:right w:val="none" w:sz="0" w:space="0" w:color="auto"/>
      </w:divBdr>
    </w:div>
    <w:div w:id="1152599398">
      <w:bodyDiv w:val="1"/>
      <w:marLeft w:val="0"/>
      <w:marRight w:val="0"/>
      <w:marTop w:val="0"/>
      <w:marBottom w:val="0"/>
      <w:divBdr>
        <w:top w:val="none" w:sz="0" w:space="0" w:color="auto"/>
        <w:left w:val="none" w:sz="0" w:space="0" w:color="auto"/>
        <w:bottom w:val="none" w:sz="0" w:space="0" w:color="auto"/>
        <w:right w:val="none" w:sz="0" w:space="0" w:color="auto"/>
      </w:divBdr>
    </w:div>
    <w:div w:id="1167668432">
      <w:bodyDiv w:val="1"/>
      <w:marLeft w:val="0"/>
      <w:marRight w:val="0"/>
      <w:marTop w:val="0"/>
      <w:marBottom w:val="0"/>
      <w:divBdr>
        <w:top w:val="none" w:sz="0" w:space="0" w:color="auto"/>
        <w:left w:val="none" w:sz="0" w:space="0" w:color="auto"/>
        <w:bottom w:val="none" w:sz="0" w:space="0" w:color="auto"/>
        <w:right w:val="none" w:sz="0" w:space="0" w:color="auto"/>
      </w:divBdr>
    </w:div>
    <w:div w:id="1177234086">
      <w:bodyDiv w:val="1"/>
      <w:marLeft w:val="0"/>
      <w:marRight w:val="0"/>
      <w:marTop w:val="0"/>
      <w:marBottom w:val="0"/>
      <w:divBdr>
        <w:top w:val="none" w:sz="0" w:space="0" w:color="auto"/>
        <w:left w:val="none" w:sz="0" w:space="0" w:color="auto"/>
        <w:bottom w:val="none" w:sz="0" w:space="0" w:color="auto"/>
        <w:right w:val="none" w:sz="0" w:space="0" w:color="auto"/>
      </w:divBdr>
    </w:div>
    <w:div w:id="1341929820">
      <w:bodyDiv w:val="1"/>
      <w:marLeft w:val="0"/>
      <w:marRight w:val="0"/>
      <w:marTop w:val="0"/>
      <w:marBottom w:val="0"/>
      <w:divBdr>
        <w:top w:val="none" w:sz="0" w:space="0" w:color="auto"/>
        <w:left w:val="none" w:sz="0" w:space="0" w:color="auto"/>
        <w:bottom w:val="none" w:sz="0" w:space="0" w:color="auto"/>
        <w:right w:val="none" w:sz="0" w:space="0" w:color="auto"/>
      </w:divBdr>
    </w:div>
    <w:div w:id="1364479631">
      <w:bodyDiv w:val="1"/>
      <w:marLeft w:val="0"/>
      <w:marRight w:val="0"/>
      <w:marTop w:val="0"/>
      <w:marBottom w:val="0"/>
      <w:divBdr>
        <w:top w:val="none" w:sz="0" w:space="0" w:color="auto"/>
        <w:left w:val="none" w:sz="0" w:space="0" w:color="auto"/>
        <w:bottom w:val="none" w:sz="0" w:space="0" w:color="auto"/>
        <w:right w:val="none" w:sz="0" w:space="0" w:color="auto"/>
      </w:divBdr>
    </w:div>
    <w:div w:id="1368211956">
      <w:bodyDiv w:val="1"/>
      <w:marLeft w:val="0"/>
      <w:marRight w:val="0"/>
      <w:marTop w:val="0"/>
      <w:marBottom w:val="0"/>
      <w:divBdr>
        <w:top w:val="none" w:sz="0" w:space="0" w:color="auto"/>
        <w:left w:val="none" w:sz="0" w:space="0" w:color="auto"/>
        <w:bottom w:val="none" w:sz="0" w:space="0" w:color="auto"/>
        <w:right w:val="none" w:sz="0" w:space="0" w:color="auto"/>
      </w:divBdr>
    </w:div>
    <w:div w:id="1426880497">
      <w:bodyDiv w:val="1"/>
      <w:marLeft w:val="0"/>
      <w:marRight w:val="0"/>
      <w:marTop w:val="0"/>
      <w:marBottom w:val="0"/>
      <w:divBdr>
        <w:top w:val="none" w:sz="0" w:space="0" w:color="auto"/>
        <w:left w:val="none" w:sz="0" w:space="0" w:color="auto"/>
        <w:bottom w:val="none" w:sz="0" w:space="0" w:color="auto"/>
        <w:right w:val="none" w:sz="0" w:space="0" w:color="auto"/>
      </w:divBdr>
    </w:div>
    <w:div w:id="1565677806">
      <w:bodyDiv w:val="1"/>
      <w:marLeft w:val="0"/>
      <w:marRight w:val="0"/>
      <w:marTop w:val="0"/>
      <w:marBottom w:val="0"/>
      <w:divBdr>
        <w:top w:val="none" w:sz="0" w:space="0" w:color="auto"/>
        <w:left w:val="none" w:sz="0" w:space="0" w:color="auto"/>
        <w:bottom w:val="none" w:sz="0" w:space="0" w:color="auto"/>
        <w:right w:val="none" w:sz="0" w:space="0" w:color="auto"/>
      </w:divBdr>
    </w:div>
    <w:div w:id="1568344185">
      <w:bodyDiv w:val="1"/>
      <w:marLeft w:val="0"/>
      <w:marRight w:val="0"/>
      <w:marTop w:val="0"/>
      <w:marBottom w:val="0"/>
      <w:divBdr>
        <w:top w:val="none" w:sz="0" w:space="0" w:color="auto"/>
        <w:left w:val="none" w:sz="0" w:space="0" w:color="auto"/>
        <w:bottom w:val="none" w:sz="0" w:space="0" w:color="auto"/>
        <w:right w:val="none" w:sz="0" w:space="0" w:color="auto"/>
      </w:divBdr>
    </w:div>
    <w:div w:id="1577667686">
      <w:bodyDiv w:val="1"/>
      <w:marLeft w:val="0"/>
      <w:marRight w:val="0"/>
      <w:marTop w:val="0"/>
      <w:marBottom w:val="0"/>
      <w:divBdr>
        <w:top w:val="none" w:sz="0" w:space="0" w:color="auto"/>
        <w:left w:val="none" w:sz="0" w:space="0" w:color="auto"/>
        <w:bottom w:val="none" w:sz="0" w:space="0" w:color="auto"/>
        <w:right w:val="none" w:sz="0" w:space="0" w:color="auto"/>
      </w:divBdr>
    </w:div>
    <w:div w:id="1659529285">
      <w:bodyDiv w:val="1"/>
      <w:marLeft w:val="0"/>
      <w:marRight w:val="0"/>
      <w:marTop w:val="0"/>
      <w:marBottom w:val="0"/>
      <w:divBdr>
        <w:top w:val="none" w:sz="0" w:space="0" w:color="auto"/>
        <w:left w:val="none" w:sz="0" w:space="0" w:color="auto"/>
        <w:bottom w:val="none" w:sz="0" w:space="0" w:color="auto"/>
        <w:right w:val="none" w:sz="0" w:space="0" w:color="auto"/>
      </w:divBdr>
    </w:div>
    <w:div w:id="1662269916">
      <w:bodyDiv w:val="1"/>
      <w:marLeft w:val="0"/>
      <w:marRight w:val="0"/>
      <w:marTop w:val="0"/>
      <w:marBottom w:val="0"/>
      <w:divBdr>
        <w:top w:val="none" w:sz="0" w:space="0" w:color="auto"/>
        <w:left w:val="none" w:sz="0" w:space="0" w:color="auto"/>
        <w:bottom w:val="none" w:sz="0" w:space="0" w:color="auto"/>
        <w:right w:val="none" w:sz="0" w:space="0" w:color="auto"/>
      </w:divBdr>
    </w:div>
    <w:div w:id="1671909706">
      <w:bodyDiv w:val="1"/>
      <w:marLeft w:val="0"/>
      <w:marRight w:val="0"/>
      <w:marTop w:val="0"/>
      <w:marBottom w:val="0"/>
      <w:divBdr>
        <w:top w:val="none" w:sz="0" w:space="0" w:color="auto"/>
        <w:left w:val="none" w:sz="0" w:space="0" w:color="auto"/>
        <w:bottom w:val="none" w:sz="0" w:space="0" w:color="auto"/>
        <w:right w:val="none" w:sz="0" w:space="0" w:color="auto"/>
      </w:divBdr>
    </w:div>
    <w:div w:id="1682200690">
      <w:bodyDiv w:val="1"/>
      <w:marLeft w:val="0"/>
      <w:marRight w:val="0"/>
      <w:marTop w:val="0"/>
      <w:marBottom w:val="0"/>
      <w:divBdr>
        <w:top w:val="none" w:sz="0" w:space="0" w:color="auto"/>
        <w:left w:val="none" w:sz="0" w:space="0" w:color="auto"/>
        <w:bottom w:val="none" w:sz="0" w:space="0" w:color="auto"/>
        <w:right w:val="none" w:sz="0" w:space="0" w:color="auto"/>
      </w:divBdr>
    </w:div>
    <w:div w:id="1712996890">
      <w:bodyDiv w:val="1"/>
      <w:marLeft w:val="0"/>
      <w:marRight w:val="0"/>
      <w:marTop w:val="0"/>
      <w:marBottom w:val="0"/>
      <w:divBdr>
        <w:top w:val="none" w:sz="0" w:space="0" w:color="auto"/>
        <w:left w:val="none" w:sz="0" w:space="0" w:color="auto"/>
        <w:bottom w:val="none" w:sz="0" w:space="0" w:color="auto"/>
        <w:right w:val="none" w:sz="0" w:space="0" w:color="auto"/>
      </w:divBdr>
      <w:divsChild>
        <w:div w:id="2137334918">
          <w:marLeft w:val="0"/>
          <w:marRight w:val="0"/>
          <w:marTop w:val="0"/>
          <w:marBottom w:val="0"/>
          <w:divBdr>
            <w:top w:val="none" w:sz="0" w:space="0" w:color="auto"/>
            <w:left w:val="none" w:sz="0" w:space="0" w:color="auto"/>
            <w:bottom w:val="none" w:sz="0" w:space="0" w:color="auto"/>
            <w:right w:val="none" w:sz="0" w:space="0" w:color="auto"/>
          </w:divBdr>
          <w:divsChild>
            <w:div w:id="1675494847">
              <w:marLeft w:val="0"/>
              <w:marRight w:val="0"/>
              <w:marTop w:val="0"/>
              <w:marBottom w:val="0"/>
              <w:divBdr>
                <w:top w:val="none" w:sz="0" w:space="0" w:color="auto"/>
                <w:left w:val="none" w:sz="0" w:space="0" w:color="auto"/>
                <w:bottom w:val="none" w:sz="0" w:space="0" w:color="auto"/>
                <w:right w:val="none" w:sz="0" w:space="0" w:color="auto"/>
              </w:divBdr>
              <w:divsChild>
                <w:div w:id="166555875">
                  <w:marLeft w:val="0"/>
                  <w:marRight w:val="0"/>
                  <w:marTop w:val="0"/>
                  <w:marBottom w:val="0"/>
                  <w:divBdr>
                    <w:top w:val="none" w:sz="0" w:space="0" w:color="auto"/>
                    <w:left w:val="none" w:sz="0" w:space="0" w:color="auto"/>
                    <w:bottom w:val="none" w:sz="0" w:space="0" w:color="auto"/>
                    <w:right w:val="none" w:sz="0" w:space="0" w:color="auto"/>
                  </w:divBdr>
                  <w:divsChild>
                    <w:div w:id="1726641144">
                      <w:marLeft w:val="0"/>
                      <w:marRight w:val="0"/>
                      <w:marTop w:val="0"/>
                      <w:marBottom w:val="0"/>
                      <w:divBdr>
                        <w:top w:val="none" w:sz="0" w:space="0" w:color="auto"/>
                        <w:left w:val="none" w:sz="0" w:space="0" w:color="auto"/>
                        <w:bottom w:val="none" w:sz="0" w:space="0" w:color="auto"/>
                        <w:right w:val="none" w:sz="0" w:space="0" w:color="auto"/>
                      </w:divBdr>
                      <w:divsChild>
                        <w:div w:id="779452207">
                          <w:marLeft w:val="0"/>
                          <w:marRight w:val="0"/>
                          <w:marTop w:val="0"/>
                          <w:marBottom w:val="0"/>
                          <w:divBdr>
                            <w:top w:val="none" w:sz="0" w:space="0" w:color="auto"/>
                            <w:left w:val="none" w:sz="0" w:space="0" w:color="auto"/>
                            <w:bottom w:val="none" w:sz="0" w:space="0" w:color="auto"/>
                            <w:right w:val="none" w:sz="0" w:space="0" w:color="auto"/>
                          </w:divBdr>
                          <w:divsChild>
                            <w:div w:id="368065164">
                              <w:marLeft w:val="0"/>
                              <w:marRight w:val="0"/>
                              <w:marTop w:val="0"/>
                              <w:marBottom w:val="0"/>
                              <w:divBdr>
                                <w:top w:val="none" w:sz="0" w:space="0" w:color="auto"/>
                                <w:left w:val="none" w:sz="0" w:space="0" w:color="auto"/>
                                <w:bottom w:val="none" w:sz="0" w:space="0" w:color="auto"/>
                                <w:right w:val="none" w:sz="0" w:space="0" w:color="auto"/>
                              </w:divBdr>
                              <w:divsChild>
                                <w:div w:id="331882879">
                                  <w:marLeft w:val="0"/>
                                  <w:marRight w:val="0"/>
                                  <w:marTop w:val="0"/>
                                  <w:marBottom w:val="0"/>
                                  <w:divBdr>
                                    <w:top w:val="none" w:sz="0" w:space="0" w:color="auto"/>
                                    <w:left w:val="none" w:sz="0" w:space="0" w:color="auto"/>
                                    <w:bottom w:val="none" w:sz="0" w:space="0" w:color="auto"/>
                                    <w:right w:val="none" w:sz="0" w:space="0" w:color="auto"/>
                                  </w:divBdr>
                                  <w:divsChild>
                                    <w:div w:id="5516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377514">
          <w:marLeft w:val="0"/>
          <w:marRight w:val="0"/>
          <w:marTop w:val="0"/>
          <w:marBottom w:val="0"/>
          <w:divBdr>
            <w:top w:val="none" w:sz="0" w:space="0" w:color="auto"/>
            <w:left w:val="none" w:sz="0" w:space="0" w:color="auto"/>
            <w:bottom w:val="none" w:sz="0" w:space="0" w:color="auto"/>
            <w:right w:val="none" w:sz="0" w:space="0" w:color="auto"/>
          </w:divBdr>
          <w:divsChild>
            <w:div w:id="20714105">
              <w:marLeft w:val="0"/>
              <w:marRight w:val="0"/>
              <w:marTop w:val="0"/>
              <w:marBottom w:val="0"/>
              <w:divBdr>
                <w:top w:val="none" w:sz="0" w:space="0" w:color="auto"/>
                <w:left w:val="none" w:sz="0" w:space="0" w:color="auto"/>
                <w:bottom w:val="none" w:sz="0" w:space="0" w:color="auto"/>
                <w:right w:val="none" w:sz="0" w:space="0" w:color="auto"/>
              </w:divBdr>
              <w:divsChild>
                <w:div w:id="1321809724">
                  <w:marLeft w:val="0"/>
                  <w:marRight w:val="0"/>
                  <w:marTop w:val="0"/>
                  <w:marBottom w:val="0"/>
                  <w:divBdr>
                    <w:top w:val="none" w:sz="0" w:space="0" w:color="auto"/>
                    <w:left w:val="none" w:sz="0" w:space="0" w:color="auto"/>
                    <w:bottom w:val="none" w:sz="0" w:space="0" w:color="auto"/>
                    <w:right w:val="none" w:sz="0" w:space="0" w:color="auto"/>
                  </w:divBdr>
                  <w:divsChild>
                    <w:div w:id="604922272">
                      <w:marLeft w:val="0"/>
                      <w:marRight w:val="0"/>
                      <w:marTop w:val="0"/>
                      <w:marBottom w:val="0"/>
                      <w:divBdr>
                        <w:top w:val="none" w:sz="0" w:space="0" w:color="auto"/>
                        <w:left w:val="none" w:sz="0" w:space="0" w:color="auto"/>
                        <w:bottom w:val="none" w:sz="0" w:space="0" w:color="auto"/>
                        <w:right w:val="none" w:sz="0" w:space="0" w:color="auto"/>
                      </w:divBdr>
                      <w:divsChild>
                        <w:div w:id="49304546">
                          <w:marLeft w:val="0"/>
                          <w:marRight w:val="0"/>
                          <w:marTop w:val="0"/>
                          <w:marBottom w:val="0"/>
                          <w:divBdr>
                            <w:top w:val="none" w:sz="0" w:space="0" w:color="auto"/>
                            <w:left w:val="none" w:sz="0" w:space="0" w:color="auto"/>
                            <w:bottom w:val="none" w:sz="0" w:space="0" w:color="auto"/>
                            <w:right w:val="none" w:sz="0" w:space="0" w:color="auto"/>
                          </w:divBdr>
                          <w:divsChild>
                            <w:div w:id="1410031216">
                              <w:marLeft w:val="0"/>
                              <w:marRight w:val="0"/>
                              <w:marTop w:val="0"/>
                              <w:marBottom w:val="0"/>
                              <w:divBdr>
                                <w:top w:val="none" w:sz="0" w:space="0" w:color="auto"/>
                                <w:left w:val="none" w:sz="0" w:space="0" w:color="auto"/>
                                <w:bottom w:val="none" w:sz="0" w:space="0" w:color="auto"/>
                                <w:right w:val="none" w:sz="0" w:space="0" w:color="auto"/>
                              </w:divBdr>
                              <w:divsChild>
                                <w:div w:id="1320883390">
                                  <w:marLeft w:val="0"/>
                                  <w:marRight w:val="0"/>
                                  <w:marTop w:val="0"/>
                                  <w:marBottom w:val="0"/>
                                  <w:divBdr>
                                    <w:top w:val="none" w:sz="0" w:space="0" w:color="auto"/>
                                    <w:left w:val="none" w:sz="0" w:space="0" w:color="auto"/>
                                    <w:bottom w:val="none" w:sz="0" w:space="0" w:color="auto"/>
                                    <w:right w:val="none" w:sz="0" w:space="0" w:color="auto"/>
                                  </w:divBdr>
                                  <w:divsChild>
                                    <w:div w:id="1293512587">
                                      <w:marLeft w:val="0"/>
                                      <w:marRight w:val="0"/>
                                      <w:marTop w:val="0"/>
                                      <w:marBottom w:val="0"/>
                                      <w:divBdr>
                                        <w:top w:val="none" w:sz="0" w:space="0" w:color="auto"/>
                                        <w:left w:val="none" w:sz="0" w:space="0" w:color="auto"/>
                                        <w:bottom w:val="none" w:sz="0" w:space="0" w:color="auto"/>
                                        <w:right w:val="none" w:sz="0" w:space="0" w:color="auto"/>
                                      </w:divBdr>
                                      <w:divsChild>
                                        <w:div w:id="625742421">
                                          <w:marLeft w:val="0"/>
                                          <w:marRight w:val="0"/>
                                          <w:marTop w:val="0"/>
                                          <w:marBottom w:val="0"/>
                                          <w:divBdr>
                                            <w:top w:val="none" w:sz="0" w:space="0" w:color="auto"/>
                                            <w:left w:val="none" w:sz="0" w:space="0" w:color="auto"/>
                                            <w:bottom w:val="none" w:sz="0" w:space="0" w:color="auto"/>
                                            <w:right w:val="none" w:sz="0" w:space="0" w:color="auto"/>
                                          </w:divBdr>
                                          <w:divsChild>
                                            <w:div w:id="109250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786101">
      <w:bodyDiv w:val="1"/>
      <w:marLeft w:val="0"/>
      <w:marRight w:val="0"/>
      <w:marTop w:val="0"/>
      <w:marBottom w:val="0"/>
      <w:divBdr>
        <w:top w:val="none" w:sz="0" w:space="0" w:color="auto"/>
        <w:left w:val="none" w:sz="0" w:space="0" w:color="auto"/>
        <w:bottom w:val="none" w:sz="0" w:space="0" w:color="auto"/>
        <w:right w:val="none" w:sz="0" w:space="0" w:color="auto"/>
      </w:divBdr>
    </w:div>
    <w:div w:id="1734960187">
      <w:bodyDiv w:val="1"/>
      <w:marLeft w:val="0"/>
      <w:marRight w:val="0"/>
      <w:marTop w:val="0"/>
      <w:marBottom w:val="0"/>
      <w:divBdr>
        <w:top w:val="none" w:sz="0" w:space="0" w:color="auto"/>
        <w:left w:val="none" w:sz="0" w:space="0" w:color="auto"/>
        <w:bottom w:val="none" w:sz="0" w:space="0" w:color="auto"/>
        <w:right w:val="none" w:sz="0" w:space="0" w:color="auto"/>
      </w:divBdr>
    </w:div>
    <w:div w:id="1745254883">
      <w:bodyDiv w:val="1"/>
      <w:marLeft w:val="0"/>
      <w:marRight w:val="0"/>
      <w:marTop w:val="0"/>
      <w:marBottom w:val="0"/>
      <w:divBdr>
        <w:top w:val="none" w:sz="0" w:space="0" w:color="auto"/>
        <w:left w:val="none" w:sz="0" w:space="0" w:color="auto"/>
        <w:bottom w:val="none" w:sz="0" w:space="0" w:color="auto"/>
        <w:right w:val="none" w:sz="0" w:space="0" w:color="auto"/>
      </w:divBdr>
    </w:div>
    <w:div w:id="1776168453">
      <w:bodyDiv w:val="1"/>
      <w:marLeft w:val="0"/>
      <w:marRight w:val="0"/>
      <w:marTop w:val="0"/>
      <w:marBottom w:val="0"/>
      <w:divBdr>
        <w:top w:val="none" w:sz="0" w:space="0" w:color="auto"/>
        <w:left w:val="none" w:sz="0" w:space="0" w:color="auto"/>
        <w:bottom w:val="none" w:sz="0" w:space="0" w:color="auto"/>
        <w:right w:val="none" w:sz="0" w:space="0" w:color="auto"/>
      </w:divBdr>
    </w:div>
    <w:div w:id="1778134080">
      <w:bodyDiv w:val="1"/>
      <w:marLeft w:val="0"/>
      <w:marRight w:val="0"/>
      <w:marTop w:val="0"/>
      <w:marBottom w:val="0"/>
      <w:divBdr>
        <w:top w:val="none" w:sz="0" w:space="0" w:color="auto"/>
        <w:left w:val="none" w:sz="0" w:space="0" w:color="auto"/>
        <w:bottom w:val="none" w:sz="0" w:space="0" w:color="auto"/>
        <w:right w:val="none" w:sz="0" w:space="0" w:color="auto"/>
      </w:divBdr>
    </w:div>
    <w:div w:id="1794903248">
      <w:bodyDiv w:val="1"/>
      <w:marLeft w:val="0"/>
      <w:marRight w:val="0"/>
      <w:marTop w:val="0"/>
      <w:marBottom w:val="0"/>
      <w:divBdr>
        <w:top w:val="none" w:sz="0" w:space="0" w:color="auto"/>
        <w:left w:val="none" w:sz="0" w:space="0" w:color="auto"/>
        <w:bottom w:val="none" w:sz="0" w:space="0" w:color="auto"/>
        <w:right w:val="none" w:sz="0" w:space="0" w:color="auto"/>
      </w:divBdr>
    </w:div>
    <w:div w:id="1831216530">
      <w:bodyDiv w:val="1"/>
      <w:marLeft w:val="0"/>
      <w:marRight w:val="0"/>
      <w:marTop w:val="0"/>
      <w:marBottom w:val="0"/>
      <w:divBdr>
        <w:top w:val="none" w:sz="0" w:space="0" w:color="auto"/>
        <w:left w:val="none" w:sz="0" w:space="0" w:color="auto"/>
        <w:bottom w:val="none" w:sz="0" w:space="0" w:color="auto"/>
        <w:right w:val="none" w:sz="0" w:space="0" w:color="auto"/>
      </w:divBdr>
    </w:div>
    <w:div w:id="1848323898">
      <w:bodyDiv w:val="1"/>
      <w:marLeft w:val="0"/>
      <w:marRight w:val="0"/>
      <w:marTop w:val="0"/>
      <w:marBottom w:val="0"/>
      <w:divBdr>
        <w:top w:val="none" w:sz="0" w:space="0" w:color="auto"/>
        <w:left w:val="none" w:sz="0" w:space="0" w:color="auto"/>
        <w:bottom w:val="none" w:sz="0" w:space="0" w:color="auto"/>
        <w:right w:val="none" w:sz="0" w:space="0" w:color="auto"/>
      </w:divBdr>
    </w:div>
    <w:div w:id="1916164603">
      <w:bodyDiv w:val="1"/>
      <w:marLeft w:val="0"/>
      <w:marRight w:val="0"/>
      <w:marTop w:val="0"/>
      <w:marBottom w:val="0"/>
      <w:divBdr>
        <w:top w:val="none" w:sz="0" w:space="0" w:color="auto"/>
        <w:left w:val="none" w:sz="0" w:space="0" w:color="auto"/>
        <w:bottom w:val="none" w:sz="0" w:space="0" w:color="auto"/>
        <w:right w:val="none" w:sz="0" w:space="0" w:color="auto"/>
      </w:divBdr>
    </w:div>
    <w:div w:id="1940065941">
      <w:bodyDiv w:val="1"/>
      <w:marLeft w:val="0"/>
      <w:marRight w:val="0"/>
      <w:marTop w:val="0"/>
      <w:marBottom w:val="0"/>
      <w:divBdr>
        <w:top w:val="none" w:sz="0" w:space="0" w:color="auto"/>
        <w:left w:val="none" w:sz="0" w:space="0" w:color="auto"/>
        <w:bottom w:val="none" w:sz="0" w:space="0" w:color="auto"/>
        <w:right w:val="none" w:sz="0" w:space="0" w:color="auto"/>
      </w:divBdr>
    </w:div>
    <w:div w:id="1952786021">
      <w:bodyDiv w:val="1"/>
      <w:marLeft w:val="0"/>
      <w:marRight w:val="0"/>
      <w:marTop w:val="0"/>
      <w:marBottom w:val="0"/>
      <w:divBdr>
        <w:top w:val="none" w:sz="0" w:space="0" w:color="auto"/>
        <w:left w:val="none" w:sz="0" w:space="0" w:color="auto"/>
        <w:bottom w:val="none" w:sz="0" w:space="0" w:color="auto"/>
        <w:right w:val="none" w:sz="0" w:space="0" w:color="auto"/>
      </w:divBdr>
    </w:div>
    <w:div w:id="1954093247">
      <w:bodyDiv w:val="1"/>
      <w:marLeft w:val="0"/>
      <w:marRight w:val="0"/>
      <w:marTop w:val="0"/>
      <w:marBottom w:val="0"/>
      <w:divBdr>
        <w:top w:val="none" w:sz="0" w:space="0" w:color="auto"/>
        <w:left w:val="none" w:sz="0" w:space="0" w:color="auto"/>
        <w:bottom w:val="none" w:sz="0" w:space="0" w:color="auto"/>
        <w:right w:val="none" w:sz="0" w:space="0" w:color="auto"/>
      </w:divBdr>
    </w:div>
    <w:div w:id="1990551538">
      <w:bodyDiv w:val="1"/>
      <w:marLeft w:val="0"/>
      <w:marRight w:val="0"/>
      <w:marTop w:val="0"/>
      <w:marBottom w:val="0"/>
      <w:divBdr>
        <w:top w:val="none" w:sz="0" w:space="0" w:color="auto"/>
        <w:left w:val="none" w:sz="0" w:space="0" w:color="auto"/>
        <w:bottom w:val="none" w:sz="0" w:space="0" w:color="auto"/>
        <w:right w:val="none" w:sz="0" w:space="0" w:color="auto"/>
      </w:divBdr>
    </w:div>
    <w:div w:id="2037152927">
      <w:bodyDiv w:val="1"/>
      <w:marLeft w:val="0"/>
      <w:marRight w:val="0"/>
      <w:marTop w:val="0"/>
      <w:marBottom w:val="0"/>
      <w:divBdr>
        <w:top w:val="none" w:sz="0" w:space="0" w:color="auto"/>
        <w:left w:val="none" w:sz="0" w:space="0" w:color="auto"/>
        <w:bottom w:val="none" w:sz="0" w:space="0" w:color="auto"/>
        <w:right w:val="none" w:sz="0" w:space="0" w:color="auto"/>
      </w:divBdr>
    </w:div>
    <w:div w:id="2079940449">
      <w:bodyDiv w:val="1"/>
      <w:marLeft w:val="0"/>
      <w:marRight w:val="0"/>
      <w:marTop w:val="0"/>
      <w:marBottom w:val="0"/>
      <w:divBdr>
        <w:top w:val="none" w:sz="0" w:space="0" w:color="auto"/>
        <w:left w:val="none" w:sz="0" w:space="0" w:color="auto"/>
        <w:bottom w:val="none" w:sz="0" w:space="0" w:color="auto"/>
        <w:right w:val="none" w:sz="0" w:space="0" w:color="auto"/>
      </w:divBdr>
    </w:div>
    <w:div w:id="2099206097">
      <w:bodyDiv w:val="1"/>
      <w:marLeft w:val="0"/>
      <w:marRight w:val="0"/>
      <w:marTop w:val="0"/>
      <w:marBottom w:val="0"/>
      <w:divBdr>
        <w:top w:val="none" w:sz="0" w:space="0" w:color="auto"/>
        <w:left w:val="none" w:sz="0" w:space="0" w:color="auto"/>
        <w:bottom w:val="none" w:sz="0" w:space="0" w:color="auto"/>
        <w:right w:val="none" w:sz="0" w:space="0" w:color="auto"/>
      </w:divBdr>
    </w:div>
    <w:div w:id="20995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BBE407EBA7D4096BA464D957F6BC31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609</Nr_x002e__x0020_akti>
    <Data_x0020_e_x0020_Krijimit xmlns="0e656187-b300-4fb0-8bf4-3a50f872073c">2026-08-04T07:50:51Z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2026-08-03T00:00:00Z</Date_x0020_protokolli>
    <Titulli xmlns="0e656187-b300-4fb0-8bf4-3a50f872073c">Për përcaktimin e procedurave specifike për importimin, hedhjen për konsum, lëvizjen, kontrollin, mbikëqyrjen, ngjyruesit dhe shënjuesit e nënprodukteve të naftës </Titulli>
    <Modifikuesi xmlns="0e656187-b300-4fb0-8bf4-3a50f872073c">valeta.kaftalli</Modifikuesi>
    <Nr_x002e__x0020_prot_x0020_QBZ xmlns="0e656187-b300-4fb0-8bf4-3a50f872073c">1781</Nr_x002e__x0020_prot_x0020_QBZ>
    <Data_x0020_e_x0020_Modifikimit xmlns="0e656187-b300-4fb0-8bf4-3a50f872073c">2026-08-05T10:38:29Z</Data_x0020_e_x0020_Modifikimit>
    <Dekretuar xmlns="0e656187-b300-4fb0-8bf4-3a50f872073c">false</Dekretuar>
    <Data xmlns="0e656187-b300-4fb0-8bf4-3a50f872073c">2026-07-30T00:00:00Z</Data>
    <Nr_x002e__x0020_protokolli_x0020_i_x0020_aktit xmlns="0e656187-b300-4fb0-8bf4-3a50f872073c">4703/1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5B6EA-C85C-4546-85B2-4692EDC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FE63822-92AA-4606-B3B9-13109EEA846C}">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227EE45C-C43D-453C-A7FE-DD4651B7FC2F}">
  <ds:schemaRefs>
    <ds:schemaRef ds:uri="http://schemas.microsoft.com/sharepoint/v3/contenttype/forms"/>
  </ds:schemaRefs>
</ds:datastoreItem>
</file>

<file path=customXml/itemProps4.xml><?xml version="1.0" encoding="utf-8"?>
<ds:datastoreItem xmlns:ds="http://schemas.openxmlformats.org/officeDocument/2006/customXml" ds:itemID="{A5E14D45-9B69-4AF9-99AB-3FB27ED649D2}">
  <ds:schemaRefs>
    <ds:schemaRef ds:uri="http://schemas.openxmlformats.org/officeDocument/2006/bibliography"/>
  </ds:schemaRefs>
</ds:datastoreItem>
</file>

<file path=docMetadata/LabelInfo.xml><?xml version="1.0" encoding="utf-8"?>
<clbl:labelList xmlns:clbl="http://schemas.microsoft.com/office/2020/mipLabelMetadata">
  <clbl:label id="{2daaf5d3-ddc7-4bb3-aa60-2658066f8060}" enabled="1" method="Standard" siteId="{f1039173-aed6-49bc-98b0-0b210c8ea140}" contentBits="0" removed="0"/>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10</Pages>
  <Words>5594</Words>
  <Characters>32408</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Për përcaktimin e procedurave specifike për importimin, hedhjen për konsum, lëvizjen, kontrollin, mbikëqyrjen, ngjyruesit dhe shënjuesit e nënprodukteve të naftës</vt:lpstr>
    </vt:vector>
  </TitlesOfParts>
  <Company/>
  <LinksUpToDate>false</LinksUpToDate>
  <CharactersWithSpaces>37927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procedurave specifike për importimin, hedhjen për konsum, lëvizjen, kontrollin, mbikëqyrjen, ngjyruesit dhe shënjuesit e nënprodukteve të naftës</dc:title>
  <dc:creator>Fatjon Lleshi</dc:creator>
  <cp:lastModifiedBy>fjora.cahani</cp:lastModifiedBy>
  <cp:revision>12</cp:revision>
  <cp:lastPrinted>2026-07-29T17:14:00Z</cp:lastPrinted>
  <dcterms:created xsi:type="dcterms:W3CDTF">2026-08-04T07:20:00Z</dcterms:created>
  <dcterms:modified xsi:type="dcterms:W3CDTF">2026-08-05T11:35:00Z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7bc49f2601c00cedead7f3ea5f5f7f63ae370553713a915dce141c8deebed3c7</vt:lpwstr>
  </property>
</Properties>
</file>