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9CCD6" w14:textId="77777777" w:rsidR="000469FE" w:rsidRPr="00EC4C95" w:rsidRDefault="000469FE" w:rsidP="000469FE">
      <w:pPr>
        <w:autoSpaceDE w:val="0"/>
        <w:autoSpaceDN w:val="0"/>
        <w:adjustRightInd w:val="0"/>
        <w:spacing w:after="0" w:line="240" w:lineRule="auto"/>
        <w:ind w:firstLine="284"/>
        <w:jc w:val="center"/>
        <w:rPr>
          <w:rFonts w:ascii="Garamond" w:hAnsi="Garamond" w:cs="Times New Roman"/>
          <w:b/>
          <w:bCs/>
          <w:color w:val="000000"/>
          <w:sz w:val="24"/>
          <w:szCs w:val="28"/>
        </w:rPr>
      </w:pPr>
      <w:r w:rsidRPr="00EC4C95">
        <w:rPr>
          <w:rFonts w:ascii="Garamond" w:hAnsi="Garamond" w:cs="Times New Roman"/>
          <w:b/>
          <w:bCs/>
          <w:color w:val="000000"/>
          <w:sz w:val="24"/>
          <w:szCs w:val="28"/>
        </w:rPr>
        <w:t>VENDIM</w:t>
      </w:r>
    </w:p>
    <w:p w14:paraId="5F13E4E3" w14:textId="77777777" w:rsidR="000469FE" w:rsidRPr="00EC4C95" w:rsidRDefault="000469FE" w:rsidP="000469FE">
      <w:pPr>
        <w:keepNext/>
        <w:autoSpaceDE w:val="0"/>
        <w:autoSpaceDN w:val="0"/>
        <w:adjustRightInd w:val="0"/>
        <w:spacing w:after="0" w:line="240" w:lineRule="auto"/>
        <w:ind w:firstLine="284"/>
        <w:jc w:val="center"/>
        <w:rPr>
          <w:rFonts w:ascii="Garamond" w:hAnsi="Garamond" w:cs="Calibri"/>
          <w:b/>
          <w:bCs/>
          <w:color w:val="000000"/>
          <w:sz w:val="24"/>
          <w:szCs w:val="24"/>
        </w:rPr>
      </w:pPr>
      <w:r w:rsidRPr="00EC4C95">
        <w:rPr>
          <w:rFonts w:ascii="Garamond" w:hAnsi="Garamond" w:cs="Times New Roman"/>
          <w:b/>
          <w:bCs/>
          <w:color w:val="000000"/>
          <w:sz w:val="24"/>
          <w:szCs w:val="24"/>
        </w:rPr>
        <w:t>Nr. 620, datë 30.7.2026</w:t>
      </w:r>
    </w:p>
    <w:p w14:paraId="1940CCAE" w14:textId="77777777" w:rsidR="000469FE" w:rsidRPr="00EC4C95" w:rsidRDefault="000469FE" w:rsidP="000469FE">
      <w:pPr>
        <w:keepNext/>
        <w:autoSpaceDE w:val="0"/>
        <w:autoSpaceDN w:val="0"/>
        <w:adjustRightInd w:val="0"/>
        <w:spacing w:after="0" w:line="240" w:lineRule="auto"/>
        <w:ind w:firstLine="284"/>
        <w:jc w:val="center"/>
        <w:rPr>
          <w:rFonts w:ascii="Garamond" w:hAnsi="Garamond" w:cs="Calibri"/>
          <w:b/>
          <w:bCs/>
          <w:color w:val="000000"/>
          <w:sz w:val="24"/>
          <w:szCs w:val="24"/>
        </w:rPr>
      </w:pPr>
    </w:p>
    <w:p w14:paraId="06F5EE80" w14:textId="4B1B6932" w:rsidR="000469FE" w:rsidRPr="00EC4C95" w:rsidRDefault="000469FE" w:rsidP="000469FE">
      <w:pPr>
        <w:autoSpaceDE w:val="0"/>
        <w:autoSpaceDN w:val="0"/>
        <w:adjustRightInd w:val="0"/>
        <w:spacing w:after="0" w:line="240" w:lineRule="auto"/>
        <w:ind w:firstLine="284"/>
        <w:jc w:val="center"/>
        <w:rPr>
          <w:rFonts w:ascii="Garamond" w:hAnsi="Garamond" w:cs="Times New Roman"/>
          <w:b/>
          <w:bCs/>
          <w:color w:val="000000"/>
          <w:sz w:val="24"/>
          <w:szCs w:val="24"/>
        </w:rPr>
      </w:pPr>
      <w:r w:rsidRPr="00EC4C95">
        <w:rPr>
          <w:rFonts w:ascii="Garamond" w:hAnsi="Garamond" w:cs="Times New Roman"/>
          <w:b/>
          <w:bCs/>
          <w:color w:val="000000"/>
          <w:sz w:val="24"/>
          <w:szCs w:val="24"/>
        </w:rPr>
        <w:t>PËR DISA NDRYSHIME DHE SHTESA NË VENDIMIN NR.</w:t>
      </w:r>
      <w:r w:rsidR="004F6244" w:rsidRPr="00EC4C95">
        <w:rPr>
          <w:rFonts w:ascii="Garamond" w:hAnsi="Garamond" w:cs="Times New Roman"/>
          <w:b/>
          <w:bCs/>
          <w:color w:val="000000"/>
          <w:sz w:val="24"/>
          <w:szCs w:val="24"/>
        </w:rPr>
        <w:t xml:space="preserve"> </w:t>
      </w:r>
      <w:r w:rsidRPr="00EC4C95">
        <w:rPr>
          <w:rFonts w:ascii="Garamond" w:hAnsi="Garamond" w:cs="Times New Roman"/>
          <w:b/>
          <w:bCs/>
          <w:color w:val="000000"/>
          <w:sz w:val="24"/>
          <w:szCs w:val="24"/>
        </w:rPr>
        <w:t xml:space="preserve">861, DATË 7.12.2016, TË KËSHILLIT TË MINISTRAVE, “PËR SHPRONËSIMIN, PËR INTERES PUBLIK, TË PRONARËVE TË PASURIVE TË PALUAJTSHME, PRONË PRIVATE, QË PREKEN NGA NDËRTIMI I SEGMENTIT </w:t>
      </w:r>
      <w:r w:rsidR="004F6244" w:rsidRPr="00EC4C95">
        <w:rPr>
          <w:rFonts w:ascii="Garamond" w:hAnsi="Garamond" w:cs="Times New Roman"/>
          <w:b/>
          <w:bCs/>
          <w:color w:val="000000"/>
          <w:sz w:val="24"/>
          <w:szCs w:val="24"/>
        </w:rPr>
        <w:t>RRUGOR TIRANË–</w:t>
      </w:r>
      <w:r w:rsidRPr="00EC4C95">
        <w:rPr>
          <w:rFonts w:ascii="Garamond" w:hAnsi="Garamond" w:cs="Times New Roman"/>
          <w:b/>
          <w:bCs/>
          <w:color w:val="000000"/>
          <w:sz w:val="24"/>
          <w:szCs w:val="24"/>
        </w:rPr>
        <w:t>ELBASAN (SHTESA)”</w:t>
      </w:r>
    </w:p>
    <w:p w14:paraId="23CB6444" w14:textId="77777777" w:rsidR="000469FE" w:rsidRPr="00EC4C95" w:rsidRDefault="000469FE" w:rsidP="000469FE">
      <w:pPr>
        <w:autoSpaceDE w:val="0"/>
        <w:autoSpaceDN w:val="0"/>
        <w:adjustRightInd w:val="0"/>
        <w:spacing w:after="0" w:line="240" w:lineRule="auto"/>
        <w:ind w:firstLine="284"/>
        <w:jc w:val="center"/>
        <w:rPr>
          <w:rFonts w:ascii="Garamond" w:hAnsi="Garamond" w:cs="Times New Roman"/>
          <w:color w:val="000000"/>
          <w:sz w:val="24"/>
          <w:szCs w:val="24"/>
        </w:rPr>
      </w:pPr>
    </w:p>
    <w:p w14:paraId="4CD24E48" w14:textId="6B73C663"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Në mbështetje të nenit 100 të Kushtetutës dhe të neneve 5, 20 e 21, të ligjit nr.</w:t>
      </w:r>
      <w:r w:rsidR="004F6244" w:rsidRPr="00EC4C95">
        <w:rPr>
          <w:rFonts w:ascii="Garamond" w:hAnsi="Garamond" w:cs="Times New Roman"/>
          <w:color w:val="000000"/>
          <w:sz w:val="24"/>
          <w:szCs w:val="24"/>
        </w:rPr>
        <w:t xml:space="preserve"> </w:t>
      </w:r>
      <w:r w:rsidRPr="00EC4C95">
        <w:rPr>
          <w:rFonts w:ascii="Garamond" w:hAnsi="Garamond" w:cs="Times New Roman"/>
          <w:color w:val="000000"/>
          <w:sz w:val="24"/>
          <w:szCs w:val="24"/>
        </w:rPr>
        <w:t>8561, datë 22.12.1999, “Për shpronësimet dhe marrjen në përdorim të përkohshëm të pasurisë</w:t>
      </w:r>
      <w:r w:rsidR="004F6244" w:rsidRPr="00EC4C95">
        <w:rPr>
          <w:rFonts w:ascii="Garamond" w:hAnsi="Garamond" w:cs="Times New Roman"/>
          <w:color w:val="000000"/>
          <w:sz w:val="24"/>
          <w:szCs w:val="24"/>
        </w:rPr>
        <w:t>,</w:t>
      </w:r>
      <w:r w:rsidRPr="00EC4C95">
        <w:rPr>
          <w:rFonts w:ascii="Garamond" w:hAnsi="Garamond" w:cs="Times New Roman"/>
          <w:color w:val="000000"/>
          <w:sz w:val="24"/>
          <w:szCs w:val="24"/>
        </w:rPr>
        <w:t xml:space="preserve"> pronë private</w:t>
      </w:r>
      <w:r w:rsidR="004F6244" w:rsidRPr="00EC4C95">
        <w:rPr>
          <w:rFonts w:ascii="Garamond" w:hAnsi="Garamond" w:cs="Times New Roman"/>
          <w:color w:val="000000"/>
          <w:sz w:val="24"/>
          <w:szCs w:val="24"/>
        </w:rPr>
        <w:t>,</w:t>
      </w:r>
      <w:r w:rsidRPr="00EC4C95">
        <w:rPr>
          <w:rFonts w:ascii="Garamond" w:hAnsi="Garamond" w:cs="Times New Roman"/>
          <w:color w:val="000000"/>
          <w:sz w:val="24"/>
          <w:szCs w:val="24"/>
        </w:rPr>
        <w:t xml:space="preserve"> për interes publik”, të ndryshuar, me propozimin e ministrit të Infrastrukturës dhe Energjisë, Këshilli i Ministrave</w:t>
      </w:r>
    </w:p>
    <w:p w14:paraId="3B12083B"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p>
    <w:p w14:paraId="3DD2A4BD" w14:textId="77777777" w:rsidR="000469FE" w:rsidRPr="00EC4C95" w:rsidRDefault="000469FE" w:rsidP="000469FE">
      <w:pPr>
        <w:autoSpaceDE w:val="0"/>
        <w:autoSpaceDN w:val="0"/>
        <w:adjustRightInd w:val="0"/>
        <w:spacing w:after="0" w:line="240" w:lineRule="auto"/>
        <w:ind w:firstLine="284"/>
        <w:jc w:val="center"/>
        <w:rPr>
          <w:rFonts w:ascii="Garamond" w:hAnsi="Garamond" w:cs="Times New Roman"/>
          <w:bCs/>
          <w:color w:val="000000"/>
          <w:sz w:val="24"/>
          <w:szCs w:val="28"/>
        </w:rPr>
      </w:pPr>
      <w:r w:rsidRPr="00EC4C95">
        <w:rPr>
          <w:rFonts w:ascii="Garamond" w:hAnsi="Garamond" w:cs="Times New Roman"/>
          <w:bCs/>
          <w:color w:val="000000"/>
          <w:sz w:val="24"/>
          <w:szCs w:val="28"/>
        </w:rPr>
        <w:t>VENDOSI:</w:t>
      </w:r>
    </w:p>
    <w:p w14:paraId="5506B050" w14:textId="77777777" w:rsidR="000469FE" w:rsidRPr="00EC4C95" w:rsidRDefault="000469FE" w:rsidP="000469FE">
      <w:pPr>
        <w:autoSpaceDE w:val="0"/>
        <w:autoSpaceDN w:val="0"/>
        <w:adjustRightInd w:val="0"/>
        <w:spacing w:after="0" w:line="240" w:lineRule="auto"/>
        <w:ind w:firstLine="284"/>
        <w:jc w:val="center"/>
        <w:rPr>
          <w:rFonts w:ascii="Garamond" w:hAnsi="Garamond" w:cs="Calibri"/>
          <w:b/>
          <w:bCs/>
          <w:color w:val="000000"/>
          <w:sz w:val="24"/>
          <w:szCs w:val="24"/>
        </w:rPr>
      </w:pPr>
    </w:p>
    <w:p w14:paraId="7CA6DC1A" w14:textId="7E19CF66"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I. Në vendimin nr.</w:t>
      </w:r>
      <w:r w:rsidR="004F6244" w:rsidRPr="00EC4C95">
        <w:rPr>
          <w:rFonts w:ascii="Garamond" w:hAnsi="Garamond" w:cs="Times New Roman"/>
          <w:color w:val="000000"/>
          <w:sz w:val="24"/>
          <w:szCs w:val="24"/>
        </w:rPr>
        <w:t xml:space="preserve"> </w:t>
      </w:r>
      <w:r w:rsidRPr="00EC4C95">
        <w:rPr>
          <w:rFonts w:ascii="Garamond" w:hAnsi="Garamond" w:cs="Times New Roman"/>
          <w:color w:val="000000"/>
          <w:sz w:val="24"/>
          <w:szCs w:val="24"/>
        </w:rPr>
        <w:t>861, datë 7.12.2016, të Këshillit të Ministrave, “Për shpronësimin, për interes publik, të pronarëve të pasurive të paluajtshme, pronë private, që preken nga ndërt</w:t>
      </w:r>
      <w:r w:rsidR="004F6244" w:rsidRPr="00EC4C95">
        <w:rPr>
          <w:rFonts w:ascii="Garamond" w:hAnsi="Garamond" w:cs="Times New Roman"/>
          <w:color w:val="000000"/>
          <w:sz w:val="24"/>
          <w:szCs w:val="24"/>
        </w:rPr>
        <w:t>imi i segmentit rrugor Tiranë–</w:t>
      </w:r>
      <w:r w:rsidRPr="00EC4C95">
        <w:rPr>
          <w:rFonts w:ascii="Garamond" w:hAnsi="Garamond" w:cs="Times New Roman"/>
          <w:color w:val="000000"/>
          <w:sz w:val="24"/>
          <w:szCs w:val="24"/>
        </w:rPr>
        <w:t>Elbasan (shtesa)”, bëhen këto ndryshime dhe shtesa:</w:t>
      </w:r>
    </w:p>
    <w:p w14:paraId="2856D8FE"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1. Pikat 3 dhe 4 ndryshohen, si më poshtë vijon:</w:t>
      </w:r>
    </w:p>
    <w:p w14:paraId="26CF5261"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“3. Pronarët e pasurive të paluajtshme, që shpronësohen, kompensohen në vlerë të plotë, sipas masës përkatëse, që paraqitet në tabelën bashkëlidhur këtij vendimi, për pasuritë “arë”, “truall” “objekte” dhe “ullishte”, me vlerë të përgjithshme shpronësimi prej 42 508 427 (dyzet e dy milionë e pesëqind e tetë mijë e katërqind e njëzet e shtatë) lekësh, nga të cilat:</w:t>
      </w:r>
    </w:p>
    <w:p w14:paraId="7A981F5D" w14:textId="46173005"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 xml:space="preserve">a) për pasuritë “arë” dhe “truall”, me sipërfaqe shpronësimi 10 019 </w:t>
      </w:r>
      <w:r w:rsidR="004F6244" w:rsidRPr="00EC4C95">
        <w:rPr>
          <w:rFonts w:ascii="Garamond" w:hAnsi="Garamond" w:cs="Times New Roman"/>
          <w:color w:val="000000"/>
          <w:sz w:val="24"/>
          <w:szCs w:val="24"/>
        </w:rPr>
        <w:t>(dhjetë mijë e nëntëmbëdhjetë) m</w:t>
      </w:r>
      <w:r w:rsidR="004F6244" w:rsidRPr="00EC4C95">
        <w:rPr>
          <w:rFonts w:ascii="Garamond" w:hAnsi="Garamond" w:cs="Times New Roman"/>
          <w:color w:val="000000"/>
          <w:sz w:val="24"/>
          <w:szCs w:val="24"/>
          <w:vertAlign w:val="superscript"/>
        </w:rPr>
        <w:t>2</w:t>
      </w:r>
      <w:r w:rsidRPr="00EC4C95">
        <w:rPr>
          <w:rFonts w:ascii="Garamond" w:hAnsi="Garamond" w:cs="Times New Roman"/>
          <w:color w:val="000000"/>
          <w:sz w:val="24"/>
          <w:szCs w:val="24"/>
        </w:rPr>
        <w:t>, me vlerë 5 967 169 (pesë milionë e nëntëqind e gjashtëdhjetë e shtatë mijë e njëqind</w:t>
      </w:r>
      <w:r w:rsidR="004F6244" w:rsidRPr="00EC4C95">
        <w:rPr>
          <w:rFonts w:ascii="Garamond" w:hAnsi="Garamond" w:cs="Times New Roman"/>
          <w:color w:val="000000"/>
          <w:sz w:val="24"/>
          <w:szCs w:val="24"/>
        </w:rPr>
        <w:t xml:space="preserve"> e gjashtëdhjetë e nëntë) lekë;</w:t>
      </w:r>
    </w:p>
    <w:p w14:paraId="38F8219B"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b) për pasuritë “objekte”, me vlerë 34 580 226 (tridhjetë e katër milionë e pesëqind e tetëdhjetë mijë e dyqind e njëzet e gjashtë) lekë;</w:t>
      </w:r>
    </w:p>
    <w:p w14:paraId="222E03AA" w14:textId="5DAFF866"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c) për pasurinë “ullishte”, me sipërfaqe shpronësimi 1 739 (një mijë e s</w:t>
      </w:r>
      <w:r w:rsidR="004F6244" w:rsidRPr="00EC4C95">
        <w:rPr>
          <w:rFonts w:ascii="Garamond" w:hAnsi="Garamond" w:cs="Times New Roman"/>
          <w:color w:val="000000"/>
          <w:sz w:val="24"/>
          <w:szCs w:val="24"/>
        </w:rPr>
        <w:t>htatëqind e tridhjetë e nëntë) m</w:t>
      </w:r>
      <w:r w:rsidR="004F6244" w:rsidRPr="00EC4C95">
        <w:rPr>
          <w:rFonts w:ascii="Garamond" w:hAnsi="Garamond" w:cs="Times New Roman"/>
          <w:color w:val="000000"/>
          <w:sz w:val="24"/>
          <w:szCs w:val="24"/>
          <w:vertAlign w:val="superscript"/>
        </w:rPr>
        <w:t>2</w:t>
      </w:r>
      <w:r w:rsidRPr="00EC4C95">
        <w:rPr>
          <w:rFonts w:ascii="Garamond" w:hAnsi="Garamond" w:cs="Times New Roman"/>
          <w:color w:val="000000"/>
          <w:sz w:val="24"/>
          <w:szCs w:val="24"/>
        </w:rPr>
        <w:t>, me vlerë 1 961 032 (një milion e nëntëqind e gjashtëdhjetë e një mijë e tridhjetë e dy) lekë.</w:t>
      </w:r>
    </w:p>
    <w:p w14:paraId="5A4F47C1" w14:textId="689EB25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4.</w:t>
      </w:r>
      <w:r w:rsidR="00EC4C95">
        <w:rPr>
          <w:rFonts w:ascii="Garamond" w:hAnsi="Garamond" w:cs="Times New Roman"/>
          <w:color w:val="000000"/>
          <w:sz w:val="24"/>
          <w:szCs w:val="24"/>
        </w:rPr>
        <w:t xml:space="preserve"> </w:t>
      </w:r>
      <w:r w:rsidRPr="00EC4C95">
        <w:rPr>
          <w:rFonts w:ascii="Garamond" w:hAnsi="Garamond" w:cs="Times New Roman"/>
          <w:color w:val="000000"/>
          <w:sz w:val="24"/>
          <w:szCs w:val="24"/>
        </w:rPr>
        <w:t>Vlera e përgjithshme e shpronësimit, për pasuritë e llojit “arë”, “truall”, “objekte” dhe “ullishte”, prej 42 508 427 (dyzet e dy milionë e pesëqind e tetë mijë e katërqind e njëzet e shtatë) lekësh, përballohet nga buxheti i shtetit, llogaria “Fondi i shpronësimeve”, në Bankën e Shqipërisë.”.</w:t>
      </w:r>
    </w:p>
    <w:p w14:paraId="2E809D64"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2. Tabelës bashkëlidhur vendimit i shtohen të dhënat e tabelës, që i bashkëlidhet këtij vendimi.</w:t>
      </w:r>
    </w:p>
    <w:p w14:paraId="1722DCD9"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3. Pronari i pasurisë së paluajtshme, pronë private, i pasqyruar në tabelën bashkëlidhur këtij vendimi, kompensohet, për efekt shpronësimi, pasi të ketë paraqitur dokumentacionin justifikues për likuidim pranë Agjencisë Shtetërore për Shpronësimin.</w:t>
      </w:r>
    </w:p>
    <w:p w14:paraId="2F7F2A4E"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4. Agjencia Shtetërore për Shpronësimin kryen procedurat për likuidimin e pronarit të shpronësuar, sipas përcaktimeve të bëra në këtë vendim.</w:t>
      </w:r>
    </w:p>
    <w:p w14:paraId="3C86B207" w14:textId="6C3A4689"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r w:rsidRPr="00EC4C95">
        <w:rPr>
          <w:rFonts w:ascii="Garamond" w:hAnsi="Garamond" w:cs="Times New Roman"/>
          <w:color w:val="000000"/>
          <w:sz w:val="24"/>
          <w:szCs w:val="24"/>
        </w:rPr>
        <w:t>5.</w:t>
      </w:r>
      <w:r w:rsidR="00EC4C95">
        <w:rPr>
          <w:rFonts w:ascii="Garamond" w:hAnsi="Garamond" w:cs="Times New Roman"/>
          <w:color w:val="000000"/>
          <w:sz w:val="24"/>
          <w:szCs w:val="24"/>
        </w:rPr>
        <w:t xml:space="preserve"> </w:t>
      </w:r>
      <w:r w:rsidRPr="00EC4C95">
        <w:rPr>
          <w:rFonts w:ascii="Garamond" w:hAnsi="Garamond" w:cs="Times New Roman"/>
          <w:color w:val="000000"/>
          <w:sz w:val="24"/>
          <w:szCs w:val="24"/>
        </w:rPr>
        <w:t>Shpenzimet procedurale, në vlerën 50 000 (pesëdhjetë mijë) lekë, përballohen nga Autoriteti Rrugor Shqiptar.</w:t>
      </w:r>
    </w:p>
    <w:p w14:paraId="16687928"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C4C95">
        <w:rPr>
          <w:rFonts w:ascii="Garamond" w:hAnsi="Garamond" w:cs="Times New Roman"/>
          <w:color w:val="000000"/>
          <w:sz w:val="24"/>
          <w:szCs w:val="24"/>
        </w:rPr>
        <w:t>II</w:t>
      </w:r>
      <w:proofErr w:type="spellEnd"/>
      <w:r w:rsidRPr="00EC4C95">
        <w:rPr>
          <w:rFonts w:ascii="Garamond" w:hAnsi="Garamond" w:cs="Times New Roman"/>
          <w:color w:val="000000"/>
          <w:sz w:val="24"/>
          <w:szCs w:val="24"/>
        </w:rPr>
        <w:t>. Ngarkohen Ministria e Infrastrukturës dhe Energjisë, Ministria e Fina</w:t>
      </w:r>
      <w:bookmarkStart w:id="0" w:name="_GoBack"/>
      <w:bookmarkEnd w:id="0"/>
      <w:r w:rsidRPr="00EC4C95">
        <w:rPr>
          <w:rFonts w:ascii="Garamond" w:hAnsi="Garamond" w:cs="Times New Roman"/>
          <w:color w:val="000000"/>
          <w:sz w:val="24"/>
          <w:szCs w:val="24"/>
        </w:rPr>
        <w:t>ncave, Autoriteti Rrugor Shqiptar, Agjencia Shtetërore e Kadastrës, Drejtoria Vendore Tiranë Rurale 1, Drejtoria e Administrimit dhe Mbrojtjes së Tokës dhe Këshilli i Qarkut Tiranë për zbatimin e këtij vendimi.</w:t>
      </w:r>
    </w:p>
    <w:p w14:paraId="3A6009B7" w14:textId="252A7936" w:rsidR="000469FE" w:rsidRPr="00EC4C95" w:rsidRDefault="00EC4C95" w:rsidP="00D8347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0469FE" w:rsidRPr="00EC4C95">
        <w:rPr>
          <w:rFonts w:ascii="Garamond" w:hAnsi="Garamond" w:cs="Times New Roman"/>
          <w:color w:val="000000"/>
          <w:sz w:val="24"/>
          <w:szCs w:val="24"/>
        </w:rPr>
        <w:t>Ky vendim hyn në fuqi menjëherë dhe botohet në Fletoren Zyrtare.</w:t>
      </w:r>
    </w:p>
    <w:p w14:paraId="11617EA9" w14:textId="77777777" w:rsidR="000469FE" w:rsidRPr="00EC4C95" w:rsidRDefault="000469FE" w:rsidP="000469FE">
      <w:pPr>
        <w:autoSpaceDE w:val="0"/>
        <w:autoSpaceDN w:val="0"/>
        <w:adjustRightInd w:val="0"/>
        <w:spacing w:after="0" w:line="240" w:lineRule="auto"/>
        <w:ind w:firstLine="284"/>
        <w:jc w:val="both"/>
        <w:rPr>
          <w:rFonts w:ascii="Garamond" w:hAnsi="Garamond" w:cs="Times New Roman"/>
          <w:b/>
          <w:bCs/>
          <w:smallCaps/>
          <w:color w:val="000000"/>
          <w:sz w:val="24"/>
          <w:szCs w:val="24"/>
        </w:rPr>
      </w:pPr>
    </w:p>
    <w:p w14:paraId="6444D051" w14:textId="77777777" w:rsidR="000469FE" w:rsidRPr="00EC4C95" w:rsidRDefault="000469FE" w:rsidP="000469FE">
      <w:pPr>
        <w:autoSpaceDE w:val="0"/>
        <w:autoSpaceDN w:val="0"/>
        <w:adjustRightInd w:val="0"/>
        <w:spacing w:after="0" w:line="240" w:lineRule="auto"/>
        <w:ind w:firstLine="284"/>
        <w:jc w:val="right"/>
        <w:rPr>
          <w:rFonts w:ascii="Garamond" w:hAnsi="Garamond" w:cs="Times New Roman Bold"/>
          <w:b/>
          <w:bCs/>
          <w:smallCaps/>
          <w:color w:val="000000"/>
          <w:sz w:val="24"/>
          <w:szCs w:val="24"/>
        </w:rPr>
      </w:pPr>
      <w:r w:rsidRPr="00EC4C95">
        <w:rPr>
          <w:rFonts w:ascii="Garamond" w:hAnsi="Garamond" w:cs="Garamond"/>
          <w:color w:val="000000"/>
          <w:sz w:val="24"/>
          <w:szCs w:val="24"/>
        </w:rPr>
        <w:t>KRYEMINISTËR</w:t>
      </w:r>
    </w:p>
    <w:p w14:paraId="3EF892BC" w14:textId="1158371B" w:rsidR="000469FE" w:rsidRPr="00EC4C95" w:rsidRDefault="000469FE" w:rsidP="000469FE">
      <w:pPr>
        <w:jc w:val="right"/>
        <w:rPr>
          <w:rFonts w:ascii="Garamond" w:hAnsi="Garamond"/>
          <w:b/>
          <w:sz w:val="24"/>
        </w:rPr>
      </w:pPr>
      <w:r w:rsidRPr="00EC4C95">
        <w:rPr>
          <w:rFonts w:ascii="Garamond" w:hAnsi="Garamond"/>
          <w:b/>
          <w:sz w:val="24"/>
        </w:rPr>
        <w:t xml:space="preserve">Edi </w:t>
      </w:r>
      <w:proofErr w:type="spellStart"/>
      <w:r w:rsidRPr="00EC4C95">
        <w:rPr>
          <w:rFonts w:ascii="Garamond" w:hAnsi="Garamond"/>
          <w:b/>
          <w:sz w:val="24"/>
        </w:rPr>
        <w:t>Rama</w:t>
      </w:r>
      <w:proofErr w:type="spellEnd"/>
    </w:p>
    <w:p w14:paraId="0046CB4C" w14:textId="64BB29BF" w:rsidR="00587A22" w:rsidRPr="00EC4C95" w:rsidRDefault="00587A22" w:rsidP="00587A22">
      <w:pPr>
        <w:jc w:val="center"/>
        <w:rPr>
          <w:rFonts w:ascii="Garamond" w:hAnsi="Garamond"/>
          <w:sz w:val="24"/>
        </w:rPr>
      </w:pPr>
      <w:r w:rsidRPr="00EC4C95">
        <w:rPr>
          <w:rFonts w:ascii="Garamond" w:hAnsi="Garamond"/>
          <w:sz w:val="24"/>
        </w:rPr>
        <w:lastRenderedPageBreak/>
        <w:t>LISTA E PRONARËVE QË SHPRONËSOHEN PËR EFEKT TË NDËRT</w:t>
      </w:r>
      <w:r w:rsidR="00EC4C95">
        <w:rPr>
          <w:rFonts w:ascii="Garamond" w:hAnsi="Garamond"/>
          <w:sz w:val="24"/>
        </w:rPr>
        <w:t>IMIT TË SEGMENTIT RRUGOR TIRANË–</w:t>
      </w:r>
      <w:r w:rsidRPr="00EC4C95">
        <w:rPr>
          <w:rFonts w:ascii="Garamond" w:hAnsi="Garamond"/>
          <w:sz w:val="24"/>
        </w:rPr>
        <w:t>ELBASAN (SHTESAT)</w:t>
      </w:r>
    </w:p>
    <w:tbl>
      <w:tblPr>
        <w:tblW w:w="5523" w:type="pct"/>
        <w:tblInd w:w="-590" w:type="dxa"/>
        <w:tblLook w:val="04A0" w:firstRow="1" w:lastRow="0" w:firstColumn="1" w:lastColumn="0" w:noHBand="0" w:noVBand="1"/>
      </w:tblPr>
      <w:tblGrid>
        <w:gridCol w:w="419"/>
        <w:gridCol w:w="550"/>
        <w:gridCol w:w="594"/>
        <w:gridCol w:w="759"/>
        <w:gridCol w:w="822"/>
        <w:gridCol w:w="708"/>
        <w:gridCol w:w="708"/>
        <w:gridCol w:w="809"/>
        <w:gridCol w:w="992"/>
        <w:gridCol w:w="626"/>
        <w:gridCol w:w="676"/>
        <w:gridCol w:w="784"/>
        <w:gridCol w:w="741"/>
        <w:gridCol w:w="731"/>
      </w:tblGrid>
      <w:tr w:rsidR="00587A22" w:rsidRPr="00EC4C95" w14:paraId="4AADF9A2" w14:textId="77777777" w:rsidTr="00EC4C95">
        <w:trPr>
          <w:trHeight w:val="20"/>
        </w:trPr>
        <w:tc>
          <w:tcPr>
            <w:tcW w:w="146" w:type="pct"/>
            <w:vMerge w:val="restart"/>
            <w:tcBorders>
              <w:top w:val="double" w:sz="6" w:space="0" w:color="auto"/>
              <w:left w:val="double" w:sz="6" w:space="0" w:color="auto"/>
              <w:bottom w:val="nil"/>
              <w:right w:val="double" w:sz="6" w:space="0" w:color="auto"/>
            </w:tcBorders>
            <w:shd w:val="clear" w:color="000000" w:fill="FFFFFF"/>
            <w:noWrap/>
            <w:vAlign w:val="center"/>
            <w:hideMark/>
          </w:tcPr>
          <w:p w14:paraId="0C7977D6" w14:textId="21408E63" w:rsidR="00587A22" w:rsidRPr="00EC4C95" w:rsidRDefault="00EC4C95" w:rsidP="00587A22">
            <w:pPr>
              <w:spacing w:after="0" w:line="240" w:lineRule="auto"/>
              <w:jc w:val="center"/>
              <w:rPr>
                <w:rFonts w:ascii="Garamond" w:eastAsia="Times New Roman" w:hAnsi="Garamond" w:cs="Calibri"/>
                <w:b/>
                <w:bCs/>
                <w:sz w:val="14"/>
                <w:szCs w:val="8"/>
              </w:rPr>
            </w:pPr>
            <w:r w:rsidRPr="00EC4C95">
              <w:rPr>
                <w:rFonts w:ascii="Garamond" w:eastAsia="Times New Roman" w:hAnsi="Garamond" w:cs="Calibri"/>
                <w:b/>
                <w:bCs/>
                <w:sz w:val="14"/>
                <w:szCs w:val="8"/>
              </w:rPr>
              <w:t>Nr</w:t>
            </w:r>
            <w:r>
              <w:rPr>
                <w:rFonts w:ascii="Garamond" w:eastAsia="Times New Roman" w:hAnsi="Garamond" w:cs="Calibri"/>
                <w:b/>
                <w:bCs/>
                <w:sz w:val="14"/>
                <w:szCs w:val="8"/>
              </w:rPr>
              <w:t>.</w:t>
            </w:r>
          </w:p>
        </w:tc>
        <w:tc>
          <w:tcPr>
            <w:tcW w:w="974" w:type="pct"/>
            <w:gridSpan w:val="3"/>
            <w:tcBorders>
              <w:top w:val="double" w:sz="6" w:space="0" w:color="auto"/>
              <w:left w:val="nil"/>
              <w:bottom w:val="nil"/>
              <w:right w:val="nil"/>
            </w:tcBorders>
            <w:shd w:val="clear" w:color="000000" w:fill="FFFFFF"/>
            <w:noWrap/>
            <w:vAlign w:val="center"/>
            <w:hideMark/>
          </w:tcPr>
          <w:p w14:paraId="2AF6F67B" w14:textId="7628D67F" w:rsidR="00587A22" w:rsidRPr="00EC4C95" w:rsidRDefault="00EC4C95" w:rsidP="00587A22">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Pronari</w:t>
            </w:r>
          </w:p>
        </w:tc>
        <w:tc>
          <w:tcPr>
            <w:tcW w:w="2051" w:type="pct"/>
            <w:gridSpan w:val="5"/>
            <w:tcBorders>
              <w:top w:val="double" w:sz="6" w:space="0" w:color="auto"/>
              <w:left w:val="double" w:sz="6" w:space="0" w:color="auto"/>
              <w:bottom w:val="nil"/>
              <w:right w:val="nil"/>
            </w:tcBorders>
            <w:shd w:val="clear" w:color="000000" w:fill="FFFFFF"/>
            <w:noWrap/>
            <w:vAlign w:val="center"/>
            <w:hideMark/>
          </w:tcPr>
          <w:p w14:paraId="5F5A86D4" w14:textId="61D6031B" w:rsidR="00587A22" w:rsidRPr="00EC4C95" w:rsidRDefault="00EC4C95" w:rsidP="00EC4C95">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 xml:space="preserve">Të dhëna </w:t>
            </w:r>
            <w:proofErr w:type="spellStart"/>
            <w:r w:rsidRPr="00EC4C95">
              <w:rPr>
                <w:rFonts w:ascii="Garamond" w:eastAsia="Times New Roman" w:hAnsi="Garamond" w:cs="Calibri"/>
                <w:b/>
                <w:bCs/>
                <w:color w:val="000000"/>
                <w:sz w:val="14"/>
                <w:szCs w:val="8"/>
              </w:rPr>
              <w:t>kadastrale</w:t>
            </w:r>
            <w:proofErr w:type="spellEnd"/>
            <w:r w:rsidRPr="00EC4C95">
              <w:rPr>
                <w:rFonts w:ascii="Garamond" w:eastAsia="Times New Roman" w:hAnsi="Garamond" w:cs="Calibri"/>
                <w:b/>
                <w:bCs/>
                <w:color w:val="000000"/>
                <w:sz w:val="14"/>
                <w:szCs w:val="8"/>
              </w:rPr>
              <w:t xml:space="preserve"> sipas kartelës së pasurisë</w:t>
            </w:r>
          </w:p>
        </w:tc>
        <w:tc>
          <w:tcPr>
            <w:tcW w:w="662" w:type="pct"/>
            <w:gridSpan w:val="2"/>
            <w:tcBorders>
              <w:top w:val="double" w:sz="6" w:space="0" w:color="auto"/>
              <w:left w:val="nil"/>
              <w:bottom w:val="double" w:sz="6" w:space="0" w:color="auto"/>
              <w:right w:val="nil"/>
            </w:tcBorders>
            <w:shd w:val="clear" w:color="000000" w:fill="FFFFFF"/>
            <w:noWrap/>
            <w:vAlign w:val="bottom"/>
            <w:hideMark/>
          </w:tcPr>
          <w:p w14:paraId="2EF34B0F" w14:textId="77777777" w:rsidR="00587A22" w:rsidRPr="00EC4C95" w:rsidRDefault="00587A22" w:rsidP="00587A22">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 </w:t>
            </w:r>
          </w:p>
        </w:tc>
        <w:tc>
          <w:tcPr>
            <w:tcW w:w="395" w:type="pct"/>
            <w:tcBorders>
              <w:top w:val="double" w:sz="6" w:space="0" w:color="auto"/>
              <w:left w:val="nil"/>
              <w:bottom w:val="nil"/>
              <w:right w:val="nil"/>
            </w:tcBorders>
            <w:shd w:val="clear" w:color="000000" w:fill="FFFFFF"/>
            <w:noWrap/>
            <w:vAlign w:val="bottom"/>
            <w:hideMark/>
          </w:tcPr>
          <w:p w14:paraId="46934256" w14:textId="77777777" w:rsidR="00587A22" w:rsidRPr="00EC4C95" w:rsidRDefault="00587A22" w:rsidP="00587A22">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 </w:t>
            </w:r>
          </w:p>
        </w:tc>
        <w:tc>
          <w:tcPr>
            <w:tcW w:w="403"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14:paraId="1A64A673" w14:textId="5E9386D4" w:rsidR="00587A22" w:rsidRPr="00EC4C95" w:rsidRDefault="00EC4C95" w:rsidP="00587A22">
            <w:pPr>
              <w:spacing w:after="0" w:line="240" w:lineRule="auto"/>
              <w:jc w:val="center"/>
              <w:rPr>
                <w:rFonts w:ascii="Garamond" w:eastAsia="Times New Roman" w:hAnsi="Garamond" w:cs="Calibri"/>
                <w:b/>
                <w:bCs/>
                <w:sz w:val="14"/>
                <w:szCs w:val="8"/>
              </w:rPr>
            </w:pPr>
            <w:r w:rsidRPr="00EC4C95">
              <w:rPr>
                <w:rFonts w:ascii="Garamond" w:eastAsia="Times New Roman" w:hAnsi="Garamond" w:cs="Calibri"/>
                <w:b/>
                <w:bCs/>
                <w:sz w:val="14"/>
                <w:szCs w:val="8"/>
              </w:rPr>
              <w:t>Vlera totale (lekë</w:t>
            </w:r>
            <w:r w:rsidR="00587A22" w:rsidRPr="00EC4C95">
              <w:rPr>
                <w:rFonts w:ascii="Garamond" w:eastAsia="Times New Roman" w:hAnsi="Garamond" w:cs="Calibri"/>
                <w:b/>
                <w:bCs/>
                <w:sz w:val="14"/>
                <w:szCs w:val="8"/>
              </w:rPr>
              <w:t>)</w:t>
            </w:r>
          </w:p>
        </w:tc>
        <w:tc>
          <w:tcPr>
            <w:tcW w:w="368"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14:paraId="22524F03" w14:textId="77777777" w:rsidR="00587A22" w:rsidRPr="00EC4C95" w:rsidRDefault="00587A22" w:rsidP="00587A22">
            <w:pPr>
              <w:spacing w:after="0" w:line="240" w:lineRule="auto"/>
              <w:jc w:val="center"/>
              <w:rPr>
                <w:rFonts w:ascii="Garamond" w:eastAsia="Times New Roman" w:hAnsi="Garamond" w:cs="Calibri"/>
                <w:b/>
                <w:bCs/>
                <w:sz w:val="14"/>
                <w:szCs w:val="8"/>
              </w:rPr>
            </w:pPr>
            <w:r w:rsidRPr="00EC4C95">
              <w:rPr>
                <w:rFonts w:ascii="Garamond" w:eastAsia="Times New Roman" w:hAnsi="Garamond" w:cs="Calibri"/>
                <w:b/>
                <w:bCs/>
                <w:sz w:val="14"/>
                <w:szCs w:val="8"/>
              </w:rPr>
              <w:t>Shënime</w:t>
            </w:r>
          </w:p>
        </w:tc>
      </w:tr>
      <w:tr w:rsidR="00587A22" w:rsidRPr="00EC4C95" w14:paraId="0DC122D4" w14:textId="77777777" w:rsidTr="00587A22">
        <w:trPr>
          <w:trHeight w:val="20"/>
        </w:trPr>
        <w:tc>
          <w:tcPr>
            <w:tcW w:w="146" w:type="pct"/>
            <w:vMerge/>
            <w:tcBorders>
              <w:top w:val="double" w:sz="6" w:space="0" w:color="auto"/>
              <w:left w:val="double" w:sz="6" w:space="0" w:color="auto"/>
              <w:bottom w:val="nil"/>
              <w:right w:val="double" w:sz="6" w:space="0" w:color="auto"/>
            </w:tcBorders>
            <w:vAlign w:val="center"/>
            <w:hideMark/>
          </w:tcPr>
          <w:p w14:paraId="0F4EAA00" w14:textId="77777777" w:rsidR="00587A22" w:rsidRPr="00EC4C95" w:rsidRDefault="00587A22" w:rsidP="00587A22">
            <w:pPr>
              <w:spacing w:after="0" w:line="240" w:lineRule="auto"/>
              <w:rPr>
                <w:rFonts w:ascii="Garamond" w:eastAsia="Times New Roman" w:hAnsi="Garamond" w:cs="Calibri"/>
                <w:b/>
                <w:bCs/>
                <w:sz w:val="14"/>
                <w:szCs w:val="8"/>
              </w:rPr>
            </w:pPr>
          </w:p>
        </w:tc>
        <w:tc>
          <w:tcPr>
            <w:tcW w:w="285" w:type="pct"/>
            <w:tcBorders>
              <w:top w:val="double" w:sz="6" w:space="0" w:color="auto"/>
              <w:left w:val="nil"/>
              <w:bottom w:val="double" w:sz="6" w:space="0" w:color="auto"/>
              <w:right w:val="double" w:sz="6" w:space="0" w:color="auto"/>
            </w:tcBorders>
            <w:shd w:val="clear" w:color="000000" w:fill="FFFFFF"/>
            <w:vAlign w:val="center"/>
            <w:hideMark/>
          </w:tcPr>
          <w:p w14:paraId="57DC75ED"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Emër</w:t>
            </w:r>
          </w:p>
        </w:tc>
        <w:tc>
          <w:tcPr>
            <w:tcW w:w="307" w:type="pct"/>
            <w:tcBorders>
              <w:top w:val="double" w:sz="6" w:space="0" w:color="auto"/>
              <w:left w:val="nil"/>
              <w:bottom w:val="double" w:sz="6" w:space="0" w:color="auto"/>
              <w:right w:val="double" w:sz="6" w:space="0" w:color="auto"/>
            </w:tcBorders>
            <w:shd w:val="clear" w:color="000000" w:fill="FFFFFF"/>
            <w:vAlign w:val="center"/>
            <w:hideMark/>
          </w:tcPr>
          <w:p w14:paraId="3FA4DA37"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Atësi</w:t>
            </w:r>
          </w:p>
        </w:tc>
        <w:tc>
          <w:tcPr>
            <w:tcW w:w="383" w:type="pct"/>
            <w:tcBorders>
              <w:top w:val="double" w:sz="6" w:space="0" w:color="auto"/>
              <w:left w:val="nil"/>
              <w:bottom w:val="double" w:sz="6" w:space="0" w:color="auto"/>
              <w:right w:val="double" w:sz="6" w:space="0" w:color="auto"/>
            </w:tcBorders>
            <w:shd w:val="clear" w:color="000000" w:fill="FFFFFF"/>
            <w:vAlign w:val="center"/>
            <w:hideMark/>
          </w:tcPr>
          <w:p w14:paraId="32545702"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Mbiemër</w:t>
            </w:r>
          </w:p>
        </w:tc>
        <w:tc>
          <w:tcPr>
            <w:tcW w:w="424" w:type="pct"/>
            <w:tcBorders>
              <w:top w:val="double" w:sz="6" w:space="0" w:color="auto"/>
              <w:left w:val="single" w:sz="4" w:space="0" w:color="000000"/>
              <w:bottom w:val="double" w:sz="6" w:space="0" w:color="auto"/>
              <w:right w:val="single" w:sz="4" w:space="0" w:color="000000"/>
            </w:tcBorders>
            <w:shd w:val="clear" w:color="000000" w:fill="FFFFFF"/>
            <w:vAlign w:val="center"/>
            <w:hideMark/>
          </w:tcPr>
          <w:p w14:paraId="689AB833" w14:textId="0BD70394"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 xml:space="preserve">Zona </w:t>
            </w:r>
            <w:proofErr w:type="spellStart"/>
            <w:r w:rsidR="00EC4C95" w:rsidRPr="00EC4C95">
              <w:rPr>
                <w:rFonts w:ascii="Garamond" w:eastAsia="Times New Roman" w:hAnsi="Garamond" w:cs="Times New Roman"/>
                <w:b/>
                <w:bCs/>
                <w:sz w:val="14"/>
                <w:szCs w:val="8"/>
              </w:rPr>
              <w:t>kadastrale</w:t>
            </w:r>
            <w:proofErr w:type="spellEnd"/>
          </w:p>
        </w:tc>
        <w:tc>
          <w:tcPr>
            <w:tcW w:w="361" w:type="pct"/>
            <w:tcBorders>
              <w:top w:val="double" w:sz="6" w:space="0" w:color="auto"/>
              <w:left w:val="nil"/>
              <w:bottom w:val="double" w:sz="6" w:space="0" w:color="auto"/>
              <w:right w:val="single" w:sz="4" w:space="0" w:color="000000"/>
            </w:tcBorders>
            <w:shd w:val="clear" w:color="000000" w:fill="FFFFFF"/>
            <w:vAlign w:val="center"/>
            <w:hideMark/>
          </w:tcPr>
          <w:p w14:paraId="12995984" w14:textId="7E12C86A"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 xml:space="preserve">Nr. </w:t>
            </w:r>
            <w:r w:rsidR="00EC4C95">
              <w:rPr>
                <w:rFonts w:ascii="Garamond" w:eastAsia="Times New Roman" w:hAnsi="Garamond" w:cs="Times New Roman"/>
                <w:b/>
                <w:bCs/>
                <w:sz w:val="14"/>
                <w:szCs w:val="8"/>
              </w:rPr>
              <w:t xml:space="preserve">i </w:t>
            </w:r>
            <w:r w:rsidR="00EC4C95" w:rsidRPr="00EC4C95">
              <w:rPr>
                <w:rFonts w:ascii="Garamond" w:eastAsia="Times New Roman" w:hAnsi="Garamond" w:cs="Times New Roman"/>
                <w:b/>
                <w:bCs/>
                <w:sz w:val="14"/>
                <w:szCs w:val="8"/>
              </w:rPr>
              <w:t>pasurisë</w:t>
            </w:r>
          </w:p>
        </w:tc>
        <w:tc>
          <w:tcPr>
            <w:tcW w:w="357"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200BE064"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Lloji i pasurisë</w:t>
            </w:r>
          </w:p>
        </w:tc>
        <w:tc>
          <w:tcPr>
            <w:tcW w:w="408" w:type="pct"/>
            <w:tcBorders>
              <w:top w:val="double" w:sz="6" w:space="0" w:color="auto"/>
              <w:left w:val="nil"/>
              <w:bottom w:val="double" w:sz="6" w:space="0" w:color="auto"/>
              <w:right w:val="double" w:sz="6" w:space="0" w:color="auto"/>
            </w:tcBorders>
            <w:shd w:val="clear" w:color="000000" w:fill="FFFFFF"/>
            <w:vAlign w:val="center"/>
            <w:hideMark/>
          </w:tcPr>
          <w:p w14:paraId="02AC2217"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Sipërfaqja totale (m²)</w:t>
            </w:r>
          </w:p>
        </w:tc>
        <w:tc>
          <w:tcPr>
            <w:tcW w:w="500" w:type="pct"/>
            <w:tcBorders>
              <w:top w:val="double" w:sz="6" w:space="0" w:color="auto"/>
              <w:left w:val="nil"/>
              <w:bottom w:val="double" w:sz="6" w:space="0" w:color="auto"/>
              <w:right w:val="double" w:sz="6" w:space="0" w:color="auto"/>
            </w:tcBorders>
            <w:shd w:val="clear" w:color="000000" w:fill="FFFFFF"/>
            <w:vAlign w:val="center"/>
            <w:hideMark/>
          </w:tcPr>
          <w:p w14:paraId="20A483F4" w14:textId="17138565" w:rsidR="00587A22" w:rsidRPr="00EC4C95" w:rsidRDefault="00EC4C95"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Sipërfaqja</w:t>
            </w:r>
            <w:r w:rsidR="00587A22" w:rsidRPr="00EC4C95">
              <w:rPr>
                <w:rFonts w:ascii="Garamond" w:eastAsia="Times New Roman" w:hAnsi="Garamond" w:cs="Times New Roman"/>
                <w:b/>
                <w:bCs/>
                <w:sz w:val="14"/>
                <w:szCs w:val="8"/>
              </w:rPr>
              <w:t xml:space="preserve"> e shpronësimit (m²)</w:t>
            </w:r>
          </w:p>
        </w:tc>
        <w:tc>
          <w:tcPr>
            <w:tcW w:w="316" w:type="pct"/>
            <w:tcBorders>
              <w:top w:val="nil"/>
              <w:left w:val="nil"/>
              <w:bottom w:val="double" w:sz="6" w:space="0" w:color="auto"/>
              <w:right w:val="double" w:sz="6" w:space="0" w:color="auto"/>
            </w:tcBorders>
            <w:shd w:val="clear" w:color="000000" w:fill="FFFFFF"/>
            <w:vAlign w:val="center"/>
            <w:hideMark/>
          </w:tcPr>
          <w:p w14:paraId="6266F8F0" w14:textId="3C5A299E"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Çmimi</w:t>
            </w:r>
            <w:r w:rsidR="00EC4C95">
              <w:rPr>
                <w:rFonts w:ascii="Garamond" w:eastAsia="Times New Roman" w:hAnsi="Garamond" w:cs="Times New Roman"/>
                <w:b/>
                <w:bCs/>
                <w:sz w:val="14"/>
                <w:szCs w:val="8"/>
              </w:rPr>
              <w:t xml:space="preserve">  </w:t>
            </w:r>
            <w:r w:rsidRPr="00EC4C95">
              <w:rPr>
                <w:rFonts w:ascii="Garamond" w:eastAsia="Times New Roman" w:hAnsi="Garamond" w:cs="Times New Roman"/>
                <w:b/>
                <w:bCs/>
                <w:sz w:val="14"/>
                <w:szCs w:val="8"/>
              </w:rPr>
              <w:t>(lekë/ m²)</w:t>
            </w:r>
          </w:p>
        </w:tc>
        <w:tc>
          <w:tcPr>
            <w:tcW w:w="346" w:type="pct"/>
            <w:tcBorders>
              <w:top w:val="nil"/>
              <w:left w:val="nil"/>
              <w:bottom w:val="double" w:sz="6" w:space="0" w:color="auto"/>
              <w:right w:val="nil"/>
            </w:tcBorders>
            <w:shd w:val="clear" w:color="000000" w:fill="FFFFFF"/>
            <w:vAlign w:val="center"/>
            <w:hideMark/>
          </w:tcPr>
          <w:p w14:paraId="2369031B" w14:textId="2145EB84" w:rsidR="00587A22" w:rsidRPr="00EC4C95" w:rsidRDefault="00EC4C95"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 xml:space="preserve">Vlera </w:t>
            </w:r>
            <w:r w:rsidR="00587A22" w:rsidRPr="00EC4C95">
              <w:rPr>
                <w:rFonts w:ascii="Garamond" w:eastAsia="Times New Roman" w:hAnsi="Garamond" w:cs="Times New Roman"/>
                <w:b/>
                <w:bCs/>
                <w:sz w:val="14"/>
                <w:szCs w:val="8"/>
              </w:rPr>
              <w:t>(m²)</w:t>
            </w:r>
          </w:p>
        </w:tc>
        <w:tc>
          <w:tcPr>
            <w:tcW w:w="395"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0EA8D636"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Drufrutor</w:t>
            </w:r>
          </w:p>
        </w:tc>
        <w:tc>
          <w:tcPr>
            <w:tcW w:w="403" w:type="pct"/>
            <w:vMerge/>
            <w:tcBorders>
              <w:top w:val="double" w:sz="6" w:space="0" w:color="auto"/>
              <w:left w:val="double" w:sz="6" w:space="0" w:color="auto"/>
              <w:bottom w:val="double" w:sz="6" w:space="0" w:color="000000"/>
              <w:right w:val="double" w:sz="6" w:space="0" w:color="auto"/>
            </w:tcBorders>
            <w:vAlign w:val="center"/>
            <w:hideMark/>
          </w:tcPr>
          <w:p w14:paraId="7E2EA051" w14:textId="77777777" w:rsidR="00587A22" w:rsidRPr="00EC4C95" w:rsidRDefault="00587A22" w:rsidP="00587A22">
            <w:pPr>
              <w:spacing w:after="0" w:line="240" w:lineRule="auto"/>
              <w:rPr>
                <w:rFonts w:ascii="Garamond" w:eastAsia="Times New Roman" w:hAnsi="Garamond" w:cs="Calibri"/>
                <w:b/>
                <w:bCs/>
                <w:sz w:val="14"/>
                <w:szCs w:val="8"/>
              </w:rPr>
            </w:pPr>
          </w:p>
        </w:tc>
        <w:tc>
          <w:tcPr>
            <w:tcW w:w="368" w:type="pct"/>
            <w:vMerge/>
            <w:tcBorders>
              <w:top w:val="double" w:sz="6" w:space="0" w:color="auto"/>
              <w:left w:val="double" w:sz="6" w:space="0" w:color="auto"/>
              <w:bottom w:val="double" w:sz="6" w:space="0" w:color="000000"/>
              <w:right w:val="double" w:sz="6" w:space="0" w:color="auto"/>
            </w:tcBorders>
            <w:vAlign w:val="center"/>
            <w:hideMark/>
          </w:tcPr>
          <w:p w14:paraId="5DC9474C" w14:textId="77777777" w:rsidR="00587A22" w:rsidRPr="00EC4C95" w:rsidRDefault="00587A22" w:rsidP="00587A22">
            <w:pPr>
              <w:spacing w:after="0" w:line="240" w:lineRule="auto"/>
              <w:rPr>
                <w:rFonts w:ascii="Garamond" w:eastAsia="Times New Roman" w:hAnsi="Garamond" w:cs="Calibri"/>
                <w:b/>
                <w:bCs/>
                <w:sz w:val="14"/>
                <w:szCs w:val="8"/>
              </w:rPr>
            </w:pPr>
          </w:p>
        </w:tc>
      </w:tr>
      <w:tr w:rsidR="00587A22" w:rsidRPr="00EC4C95" w14:paraId="036E2499" w14:textId="77777777" w:rsidTr="00587A22">
        <w:trPr>
          <w:trHeight w:val="20"/>
        </w:trPr>
        <w:tc>
          <w:tcPr>
            <w:tcW w:w="146" w:type="pct"/>
            <w:tcBorders>
              <w:top w:val="double" w:sz="6" w:space="0" w:color="auto"/>
              <w:left w:val="double" w:sz="6" w:space="0" w:color="auto"/>
              <w:bottom w:val="nil"/>
              <w:right w:val="double" w:sz="6" w:space="0" w:color="auto"/>
            </w:tcBorders>
            <w:shd w:val="clear" w:color="000000" w:fill="FFFFFF"/>
            <w:noWrap/>
            <w:vAlign w:val="center"/>
            <w:hideMark/>
          </w:tcPr>
          <w:p w14:paraId="4561C7ED" w14:textId="77777777" w:rsidR="00587A22" w:rsidRPr="00EC4C95" w:rsidRDefault="00587A22" w:rsidP="00587A22">
            <w:pPr>
              <w:spacing w:after="0" w:line="240" w:lineRule="auto"/>
              <w:jc w:val="center"/>
              <w:rPr>
                <w:rFonts w:ascii="Garamond" w:eastAsia="Times New Roman" w:hAnsi="Garamond" w:cs="Times New Roman"/>
                <w:b/>
                <w:bCs/>
                <w:color w:val="000000"/>
                <w:sz w:val="14"/>
                <w:szCs w:val="8"/>
              </w:rPr>
            </w:pPr>
            <w:r w:rsidRPr="00EC4C95">
              <w:rPr>
                <w:rFonts w:ascii="Garamond" w:eastAsia="Times New Roman" w:hAnsi="Garamond" w:cs="Times New Roman"/>
                <w:b/>
                <w:bCs/>
                <w:color w:val="000000"/>
                <w:sz w:val="14"/>
                <w:szCs w:val="8"/>
              </w:rPr>
              <w:t>3</w:t>
            </w:r>
          </w:p>
        </w:tc>
        <w:tc>
          <w:tcPr>
            <w:tcW w:w="974"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533FAFAE" w14:textId="14E752C0" w:rsidR="00587A22" w:rsidRPr="00EC4C95" w:rsidRDefault="00EC4C95" w:rsidP="00587A22">
            <w:pPr>
              <w:spacing w:after="0" w:line="240" w:lineRule="auto"/>
              <w:jc w:val="center"/>
              <w:rPr>
                <w:rFonts w:ascii="Garamond" w:eastAsia="Times New Roman" w:hAnsi="Garamond" w:cs="Times New Roman"/>
                <w:sz w:val="14"/>
                <w:szCs w:val="8"/>
              </w:rPr>
            </w:pPr>
            <w:r w:rsidRPr="00EC4C95">
              <w:rPr>
                <w:rFonts w:ascii="Garamond" w:eastAsia="Times New Roman" w:hAnsi="Garamond" w:cs="Times New Roman"/>
                <w:sz w:val="14"/>
                <w:szCs w:val="8"/>
              </w:rPr>
              <w:t>Zamir Rexhep Metani</w:t>
            </w:r>
          </w:p>
        </w:tc>
        <w:tc>
          <w:tcPr>
            <w:tcW w:w="424" w:type="pct"/>
            <w:tcBorders>
              <w:top w:val="nil"/>
              <w:left w:val="nil"/>
              <w:bottom w:val="nil"/>
              <w:right w:val="double" w:sz="6" w:space="0" w:color="auto"/>
            </w:tcBorders>
            <w:shd w:val="clear" w:color="000000" w:fill="FFFFFF"/>
            <w:noWrap/>
            <w:vAlign w:val="center"/>
            <w:hideMark/>
          </w:tcPr>
          <w:p w14:paraId="4D438538" w14:textId="77777777" w:rsidR="00587A22" w:rsidRPr="00EC4C95" w:rsidRDefault="00587A22" w:rsidP="00587A22">
            <w:pPr>
              <w:spacing w:after="0" w:line="240" w:lineRule="auto"/>
              <w:jc w:val="center"/>
              <w:rPr>
                <w:rFonts w:ascii="Garamond" w:eastAsia="Times New Roman" w:hAnsi="Garamond" w:cs="Times New Roman"/>
                <w:color w:val="000000"/>
                <w:sz w:val="14"/>
                <w:szCs w:val="8"/>
              </w:rPr>
            </w:pPr>
            <w:r w:rsidRPr="00EC4C95">
              <w:rPr>
                <w:rFonts w:ascii="Garamond" w:eastAsia="Times New Roman" w:hAnsi="Garamond" w:cs="Times New Roman"/>
                <w:color w:val="000000"/>
                <w:sz w:val="14"/>
                <w:szCs w:val="8"/>
              </w:rPr>
              <w:t>2735</w:t>
            </w:r>
          </w:p>
        </w:tc>
        <w:tc>
          <w:tcPr>
            <w:tcW w:w="361" w:type="pct"/>
            <w:tcBorders>
              <w:top w:val="nil"/>
              <w:left w:val="nil"/>
              <w:bottom w:val="nil"/>
              <w:right w:val="double" w:sz="6" w:space="0" w:color="auto"/>
            </w:tcBorders>
            <w:shd w:val="clear" w:color="000000" w:fill="FFFFFF"/>
            <w:vAlign w:val="center"/>
            <w:hideMark/>
          </w:tcPr>
          <w:p w14:paraId="325A9B79" w14:textId="77777777" w:rsidR="00587A22" w:rsidRPr="00EC4C95" w:rsidRDefault="00587A22" w:rsidP="00587A22">
            <w:pPr>
              <w:spacing w:after="0" w:line="240" w:lineRule="auto"/>
              <w:jc w:val="center"/>
              <w:rPr>
                <w:rFonts w:ascii="Garamond" w:eastAsia="Times New Roman" w:hAnsi="Garamond" w:cs="Times New Roman"/>
                <w:sz w:val="14"/>
                <w:szCs w:val="8"/>
              </w:rPr>
            </w:pPr>
            <w:r w:rsidRPr="00EC4C95">
              <w:rPr>
                <w:rFonts w:ascii="Garamond" w:eastAsia="Times New Roman" w:hAnsi="Garamond" w:cs="Times New Roman"/>
                <w:sz w:val="14"/>
                <w:szCs w:val="8"/>
              </w:rPr>
              <w:t>125/9</w:t>
            </w:r>
          </w:p>
        </w:tc>
        <w:tc>
          <w:tcPr>
            <w:tcW w:w="357" w:type="pct"/>
            <w:tcBorders>
              <w:top w:val="nil"/>
              <w:left w:val="nil"/>
              <w:bottom w:val="nil"/>
              <w:right w:val="double" w:sz="6" w:space="0" w:color="auto"/>
            </w:tcBorders>
            <w:shd w:val="clear" w:color="000000" w:fill="FFFFFF"/>
            <w:vAlign w:val="center"/>
            <w:hideMark/>
          </w:tcPr>
          <w:p w14:paraId="590B3A89" w14:textId="77777777" w:rsidR="00587A22" w:rsidRPr="00EC4C95" w:rsidRDefault="00587A22" w:rsidP="00587A22">
            <w:pPr>
              <w:spacing w:after="0" w:line="240" w:lineRule="auto"/>
              <w:jc w:val="center"/>
              <w:rPr>
                <w:rFonts w:ascii="Garamond" w:eastAsia="Times New Roman" w:hAnsi="Garamond" w:cs="Times New Roman"/>
                <w:sz w:val="14"/>
                <w:szCs w:val="8"/>
              </w:rPr>
            </w:pPr>
            <w:r w:rsidRPr="00EC4C95">
              <w:rPr>
                <w:rFonts w:ascii="Garamond" w:eastAsia="Times New Roman" w:hAnsi="Garamond" w:cs="Times New Roman"/>
                <w:sz w:val="14"/>
                <w:szCs w:val="8"/>
              </w:rPr>
              <w:t>Ullishte</w:t>
            </w:r>
          </w:p>
        </w:tc>
        <w:tc>
          <w:tcPr>
            <w:tcW w:w="408" w:type="pct"/>
            <w:tcBorders>
              <w:top w:val="nil"/>
              <w:left w:val="nil"/>
              <w:bottom w:val="nil"/>
              <w:right w:val="double" w:sz="6" w:space="0" w:color="auto"/>
            </w:tcBorders>
            <w:shd w:val="clear" w:color="000000" w:fill="FFFFFF"/>
            <w:noWrap/>
            <w:vAlign w:val="center"/>
            <w:hideMark/>
          </w:tcPr>
          <w:p w14:paraId="1ED181D9" w14:textId="77777777" w:rsidR="00587A22" w:rsidRPr="00EC4C95" w:rsidRDefault="00587A22" w:rsidP="00587A22">
            <w:pPr>
              <w:spacing w:after="0" w:line="240" w:lineRule="auto"/>
              <w:jc w:val="center"/>
              <w:rPr>
                <w:rFonts w:ascii="Garamond" w:eastAsia="Times New Roman" w:hAnsi="Garamond" w:cs="Times New Roman"/>
                <w:color w:val="000000"/>
                <w:sz w:val="14"/>
                <w:szCs w:val="8"/>
              </w:rPr>
            </w:pPr>
            <w:r w:rsidRPr="00EC4C95">
              <w:rPr>
                <w:rFonts w:ascii="Garamond" w:eastAsia="Times New Roman" w:hAnsi="Garamond" w:cs="Times New Roman"/>
                <w:color w:val="000000"/>
                <w:sz w:val="14"/>
                <w:szCs w:val="8"/>
              </w:rPr>
              <w:t>5000</w:t>
            </w:r>
          </w:p>
        </w:tc>
        <w:tc>
          <w:tcPr>
            <w:tcW w:w="500" w:type="pct"/>
            <w:tcBorders>
              <w:top w:val="nil"/>
              <w:left w:val="nil"/>
              <w:bottom w:val="nil"/>
              <w:right w:val="double" w:sz="6" w:space="0" w:color="auto"/>
            </w:tcBorders>
            <w:shd w:val="clear" w:color="000000" w:fill="FFFFFF"/>
            <w:noWrap/>
            <w:vAlign w:val="center"/>
            <w:hideMark/>
          </w:tcPr>
          <w:p w14:paraId="666F20C5" w14:textId="77777777" w:rsidR="00587A22" w:rsidRPr="00EC4C95" w:rsidRDefault="00587A22" w:rsidP="00587A22">
            <w:pPr>
              <w:spacing w:after="0" w:line="240" w:lineRule="auto"/>
              <w:jc w:val="center"/>
              <w:rPr>
                <w:rFonts w:ascii="Garamond" w:eastAsia="Times New Roman" w:hAnsi="Garamond" w:cs="Times New Roman"/>
                <w:b/>
                <w:bCs/>
                <w:color w:val="000000"/>
                <w:sz w:val="14"/>
                <w:szCs w:val="8"/>
              </w:rPr>
            </w:pPr>
            <w:r w:rsidRPr="00EC4C95">
              <w:rPr>
                <w:rFonts w:ascii="Garamond" w:eastAsia="Times New Roman" w:hAnsi="Garamond" w:cs="Times New Roman"/>
                <w:b/>
                <w:bCs/>
                <w:color w:val="000000"/>
                <w:sz w:val="14"/>
                <w:szCs w:val="8"/>
              </w:rPr>
              <w:t>1,739</w:t>
            </w:r>
          </w:p>
        </w:tc>
        <w:tc>
          <w:tcPr>
            <w:tcW w:w="316" w:type="pct"/>
            <w:tcBorders>
              <w:top w:val="nil"/>
              <w:left w:val="nil"/>
              <w:bottom w:val="nil"/>
              <w:right w:val="double" w:sz="6" w:space="0" w:color="auto"/>
            </w:tcBorders>
            <w:shd w:val="clear" w:color="000000" w:fill="FFFFFF"/>
            <w:noWrap/>
            <w:vAlign w:val="center"/>
            <w:hideMark/>
          </w:tcPr>
          <w:p w14:paraId="50491595" w14:textId="77777777" w:rsidR="00587A22" w:rsidRPr="00EC4C95" w:rsidRDefault="00587A22" w:rsidP="00587A22">
            <w:pPr>
              <w:spacing w:after="0" w:line="240" w:lineRule="auto"/>
              <w:jc w:val="center"/>
              <w:rPr>
                <w:rFonts w:ascii="Garamond" w:eastAsia="Times New Roman" w:hAnsi="Garamond" w:cs="Times New Roman"/>
                <w:color w:val="000000"/>
                <w:sz w:val="14"/>
                <w:szCs w:val="8"/>
              </w:rPr>
            </w:pPr>
            <w:r w:rsidRPr="00EC4C95">
              <w:rPr>
                <w:rFonts w:ascii="Garamond" w:eastAsia="Times New Roman" w:hAnsi="Garamond" w:cs="Times New Roman"/>
                <w:color w:val="000000"/>
                <w:sz w:val="14"/>
                <w:szCs w:val="8"/>
              </w:rPr>
              <w:t>399</w:t>
            </w:r>
          </w:p>
        </w:tc>
        <w:tc>
          <w:tcPr>
            <w:tcW w:w="346" w:type="pct"/>
            <w:tcBorders>
              <w:top w:val="nil"/>
              <w:left w:val="nil"/>
              <w:bottom w:val="nil"/>
              <w:right w:val="double" w:sz="6" w:space="0" w:color="auto"/>
            </w:tcBorders>
            <w:shd w:val="clear" w:color="000000" w:fill="FFFFFF"/>
            <w:noWrap/>
            <w:vAlign w:val="center"/>
            <w:hideMark/>
          </w:tcPr>
          <w:p w14:paraId="1ECDE42D" w14:textId="77777777" w:rsidR="00587A22" w:rsidRPr="00EC4C95" w:rsidRDefault="00587A22" w:rsidP="00587A22">
            <w:pPr>
              <w:spacing w:after="0" w:line="240" w:lineRule="auto"/>
              <w:jc w:val="center"/>
              <w:rPr>
                <w:rFonts w:ascii="Garamond" w:eastAsia="Times New Roman" w:hAnsi="Garamond" w:cs="Times New Roman"/>
                <w:color w:val="000000"/>
                <w:sz w:val="14"/>
                <w:szCs w:val="8"/>
              </w:rPr>
            </w:pPr>
            <w:r w:rsidRPr="00EC4C95">
              <w:rPr>
                <w:rFonts w:ascii="Garamond" w:eastAsia="Times New Roman" w:hAnsi="Garamond" w:cs="Times New Roman"/>
                <w:color w:val="000000"/>
                <w:sz w:val="14"/>
                <w:szCs w:val="8"/>
              </w:rPr>
              <w:t xml:space="preserve"> 693,861 </w:t>
            </w:r>
          </w:p>
        </w:tc>
        <w:tc>
          <w:tcPr>
            <w:tcW w:w="395" w:type="pct"/>
            <w:tcBorders>
              <w:top w:val="nil"/>
              <w:left w:val="nil"/>
              <w:bottom w:val="nil"/>
              <w:right w:val="double" w:sz="6" w:space="0" w:color="auto"/>
            </w:tcBorders>
            <w:shd w:val="clear" w:color="000000" w:fill="FFFFFF"/>
            <w:noWrap/>
            <w:vAlign w:val="center"/>
            <w:hideMark/>
          </w:tcPr>
          <w:p w14:paraId="5BB74D2A" w14:textId="77777777" w:rsidR="00587A22" w:rsidRPr="00EC4C95" w:rsidRDefault="00587A22" w:rsidP="00587A22">
            <w:pPr>
              <w:spacing w:after="0" w:line="240" w:lineRule="auto"/>
              <w:jc w:val="center"/>
              <w:rPr>
                <w:rFonts w:ascii="Garamond" w:eastAsia="Times New Roman" w:hAnsi="Garamond" w:cs="Times New Roman"/>
                <w:color w:val="000000"/>
                <w:sz w:val="14"/>
                <w:szCs w:val="8"/>
              </w:rPr>
            </w:pPr>
            <w:r w:rsidRPr="00EC4C95">
              <w:rPr>
                <w:rFonts w:ascii="Garamond" w:eastAsia="Times New Roman" w:hAnsi="Garamond" w:cs="Times New Roman"/>
                <w:color w:val="000000"/>
                <w:sz w:val="14"/>
                <w:szCs w:val="8"/>
              </w:rPr>
              <w:t xml:space="preserve"> 1,267,171 </w:t>
            </w:r>
          </w:p>
        </w:tc>
        <w:tc>
          <w:tcPr>
            <w:tcW w:w="403" w:type="pct"/>
            <w:tcBorders>
              <w:top w:val="nil"/>
              <w:left w:val="nil"/>
              <w:bottom w:val="nil"/>
              <w:right w:val="double" w:sz="6" w:space="0" w:color="auto"/>
            </w:tcBorders>
            <w:shd w:val="clear" w:color="000000" w:fill="FFFFFF"/>
            <w:vAlign w:val="center"/>
            <w:hideMark/>
          </w:tcPr>
          <w:p w14:paraId="221834A7" w14:textId="77777777" w:rsidR="00587A22" w:rsidRPr="00EC4C95" w:rsidRDefault="00587A22" w:rsidP="00587A22">
            <w:pPr>
              <w:spacing w:after="0" w:line="240" w:lineRule="auto"/>
              <w:jc w:val="center"/>
              <w:rPr>
                <w:rFonts w:ascii="Garamond" w:eastAsia="Times New Roman" w:hAnsi="Garamond" w:cs="Times New Roman"/>
                <w:sz w:val="14"/>
                <w:szCs w:val="8"/>
              </w:rPr>
            </w:pPr>
            <w:r w:rsidRPr="00EC4C95">
              <w:rPr>
                <w:rFonts w:ascii="Garamond" w:eastAsia="Times New Roman" w:hAnsi="Garamond" w:cs="Times New Roman"/>
                <w:sz w:val="14"/>
                <w:szCs w:val="8"/>
              </w:rPr>
              <w:t>1,961,032</w:t>
            </w:r>
          </w:p>
        </w:tc>
        <w:tc>
          <w:tcPr>
            <w:tcW w:w="368" w:type="pct"/>
            <w:tcBorders>
              <w:top w:val="nil"/>
              <w:left w:val="nil"/>
              <w:bottom w:val="nil"/>
              <w:right w:val="double" w:sz="6" w:space="0" w:color="auto"/>
            </w:tcBorders>
            <w:shd w:val="clear" w:color="000000" w:fill="FFFFFF"/>
            <w:vAlign w:val="center"/>
            <w:hideMark/>
          </w:tcPr>
          <w:p w14:paraId="15A8AFD4" w14:textId="77777777" w:rsidR="00587A22" w:rsidRPr="00EC4C95" w:rsidRDefault="00587A22" w:rsidP="00587A22">
            <w:pPr>
              <w:spacing w:after="0" w:line="240" w:lineRule="auto"/>
              <w:jc w:val="center"/>
              <w:rPr>
                <w:rFonts w:ascii="Garamond" w:eastAsia="Times New Roman" w:hAnsi="Garamond" w:cs="Times New Roman"/>
                <w:b/>
                <w:bCs/>
                <w:sz w:val="14"/>
                <w:szCs w:val="8"/>
              </w:rPr>
            </w:pPr>
            <w:r w:rsidRPr="00EC4C95">
              <w:rPr>
                <w:rFonts w:ascii="Garamond" w:eastAsia="Times New Roman" w:hAnsi="Garamond" w:cs="Times New Roman"/>
                <w:b/>
                <w:bCs/>
                <w:sz w:val="14"/>
                <w:szCs w:val="8"/>
              </w:rPr>
              <w:t> </w:t>
            </w:r>
          </w:p>
        </w:tc>
      </w:tr>
      <w:tr w:rsidR="00587A22" w:rsidRPr="00EC4C95" w14:paraId="5F05372D" w14:textId="77777777" w:rsidTr="00587A22">
        <w:trPr>
          <w:trHeight w:val="20"/>
        </w:trPr>
        <w:tc>
          <w:tcPr>
            <w:tcW w:w="4228" w:type="pct"/>
            <w:gridSpan w:val="12"/>
            <w:tcBorders>
              <w:top w:val="double" w:sz="6" w:space="0" w:color="auto"/>
              <w:left w:val="double" w:sz="6" w:space="0" w:color="auto"/>
              <w:bottom w:val="double" w:sz="6" w:space="0" w:color="auto"/>
              <w:right w:val="single" w:sz="4" w:space="0" w:color="000000"/>
            </w:tcBorders>
            <w:shd w:val="clear" w:color="000000" w:fill="FFFFFF"/>
            <w:vAlign w:val="center"/>
            <w:hideMark/>
          </w:tcPr>
          <w:p w14:paraId="337EA71F" w14:textId="77777777" w:rsidR="00587A22" w:rsidRPr="00EC4C95" w:rsidRDefault="00587A22" w:rsidP="00587A22">
            <w:pPr>
              <w:spacing w:after="0" w:line="240" w:lineRule="auto"/>
              <w:jc w:val="center"/>
              <w:rPr>
                <w:rFonts w:ascii="Garamond" w:eastAsia="Times New Roman" w:hAnsi="Garamond" w:cs="Times New Roman"/>
                <w:b/>
                <w:bCs/>
                <w:color w:val="000000"/>
                <w:sz w:val="14"/>
                <w:szCs w:val="8"/>
              </w:rPr>
            </w:pPr>
            <w:r w:rsidRPr="00EC4C95">
              <w:rPr>
                <w:rFonts w:ascii="Garamond" w:eastAsia="Times New Roman" w:hAnsi="Garamond" w:cs="Times New Roman"/>
                <w:b/>
                <w:bCs/>
                <w:color w:val="000000"/>
                <w:sz w:val="14"/>
                <w:szCs w:val="8"/>
              </w:rPr>
              <w:t>VLERA TOTALE</w:t>
            </w:r>
          </w:p>
        </w:tc>
        <w:tc>
          <w:tcPr>
            <w:tcW w:w="403" w:type="pct"/>
            <w:tcBorders>
              <w:top w:val="double" w:sz="6" w:space="0" w:color="auto"/>
              <w:left w:val="nil"/>
              <w:bottom w:val="double" w:sz="6" w:space="0" w:color="auto"/>
              <w:right w:val="double" w:sz="6" w:space="0" w:color="auto"/>
            </w:tcBorders>
            <w:shd w:val="clear" w:color="000000" w:fill="FFFFFF"/>
            <w:noWrap/>
            <w:vAlign w:val="bottom"/>
            <w:hideMark/>
          </w:tcPr>
          <w:p w14:paraId="1CDE2A2E" w14:textId="77777777" w:rsidR="00587A22" w:rsidRPr="00EC4C95" w:rsidRDefault="00587A22" w:rsidP="00587A22">
            <w:pPr>
              <w:spacing w:after="0" w:line="240" w:lineRule="auto"/>
              <w:jc w:val="center"/>
              <w:rPr>
                <w:rFonts w:ascii="Garamond" w:eastAsia="Times New Roman" w:hAnsi="Garamond" w:cs="Times New Roman"/>
                <w:b/>
                <w:bCs/>
                <w:color w:val="000000"/>
                <w:sz w:val="14"/>
                <w:szCs w:val="8"/>
              </w:rPr>
            </w:pPr>
            <w:r w:rsidRPr="00EC4C95">
              <w:rPr>
                <w:rFonts w:ascii="Garamond" w:eastAsia="Times New Roman" w:hAnsi="Garamond" w:cs="Times New Roman"/>
                <w:b/>
                <w:bCs/>
                <w:color w:val="000000"/>
                <w:sz w:val="14"/>
                <w:szCs w:val="8"/>
              </w:rPr>
              <w:t>1,961,032</w:t>
            </w:r>
          </w:p>
        </w:tc>
        <w:tc>
          <w:tcPr>
            <w:tcW w:w="368" w:type="pct"/>
            <w:tcBorders>
              <w:top w:val="double" w:sz="6" w:space="0" w:color="auto"/>
              <w:left w:val="single" w:sz="4" w:space="0" w:color="000000"/>
              <w:bottom w:val="double" w:sz="6" w:space="0" w:color="auto"/>
              <w:right w:val="double" w:sz="6" w:space="0" w:color="auto"/>
            </w:tcBorders>
            <w:shd w:val="clear" w:color="000000" w:fill="FFFFFF"/>
            <w:noWrap/>
            <w:vAlign w:val="bottom"/>
            <w:hideMark/>
          </w:tcPr>
          <w:p w14:paraId="1204D8FE" w14:textId="77777777" w:rsidR="00587A22" w:rsidRPr="00EC4C95" w:rsidRDefault="00587A22" w:rsidP="00587A22">
            <w:pPr>
              <w:spacing w:after="0" w:line="240" w:lineRule="auto"/>
              <w:jc w:val="right"/>
              <w:rPr>
                <w:rFonts w:ascii="Garamond" w:eastAsia="Times New Roman" w:hAnsi="Garamond" w:cs="Times New Roman"/>
                <w:b/>
                <w:bCs/>
                <w:color w:val="000000"/>
                <w:sz w:val="14"/>
                <w:szCs w:val="8"/>
              </w:rPr>
            </w:pPr>
            <w:r w:rsidRPr="00EC4C95">
              <w:rPr>
                <w:rFonts w:ascii="Garamond" w:eastAsia="Times New Roman" w:hAnsi="Garamond" w:cs="Times New Roman"/>
                <w:b/>
                <w:bCs/>
                <w:color w:val="000000"/>
                <w:sz w:val="14"/>
                <w:szCs w:val="8"/>
              </w:rPr>
              <w:t> </w:t>
            </w:r>
          </w:p>
        </w:tc>
      </w:tr>
    </w:tbl>
    <w:p w14:paraId="28EF5D35" w14:textId="3F368CD7" w:rsidR="00587A22" w:rsidRPr="00EC4C95" w:rsidRDefault="00587A22" w:rsidP="00587A22">
      <w:pPr>
        <w:rPr>
          <w:rFonts w:ascii="Garamond" w:hAnsi="Garamond"/>
          <w:b/>
          <w:sz w:val="24"/>
        </w:rPr>
      </w:pPr>
    </w:p>
    <w:sectPr w:rsidR="00587A22" w:rsidRPr="00EC4C95" w:rsidSect="00EE7D1B">
      <w:headerReference w:type="default" r:id="rId10"/>
      <w:footerReference w:type="default" r:id="rId11"/>
      <w:pgSz w:w="11906" w:h="16838" w:code="9"/>
      <w:pgMar w:top="1440" w:right="1440" w:bottom="1620" w:left="1440"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3C6F8" w14:textId="77777777" w:rsidR="00CA3591" w:rsidRDefault="00CA3591" w:rsidP="00165EA1">
      <w:pPr>
        <w:spacing w:after="0" w:line="240" w:lineRule="auto"/>
      </w:pPr>
      <w:r>
        <w:separator/>
      </w:r>
    </w:p>
  </w:endnote>
  <w:endnote w:type="continuationSeparator" w:id="0">
    <w:p w14:paraId="60C3C6F9" w14:textId="77777777" w:rsidR="00CA3591" w:rsidRDefault="00CA3591" w:rsidP="00165EA1">
      <w:pPr>
        <w:spacing w:after="0" w:line="240" w:lineRule="auto"/>
      </w:pPr>
      <w:r>
        <w:continuationSeparator/>
      </w:r>
    </w:p>
  </w:endnote>
  <w:endnote w:type="continuationNotice" w:id="1">
    <w:p w14:paraId="40C1A040" w14:textId="77777777" w:rsidR="00703054" w:rsidRDefault="007030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542044"/>
      <w:docPartObj>
        <w:docPartGallery w:val="Page Numbers (Bottom of Page)"/>
        <w:docPartUnique/>
      </w:docPartObj>
    </w:sdtPr>
    <w:sdtEndPr>
      <w:rPr>
        <w:rFonts w:ascii="Times New Roman" w:hAnsi="Times New Roman" w:cs="Times New Roman"/>
        <w:noProof/>
        <w:sz w:val="24"/>
      </w:rPr>
    </w:sdtEndPr>
    <w:sdtContent>
      <w:p w14:paraId="60C3C6FA" w14:textId="7B3790F6" w:rsidR="00CA3591" w:rsidRPr="00EE7D1B" w:rsidRDefault="00CA3591">
        <w:pPr>
          <w:pStyle w:val="Footer"/>
          <w:jc w:val="right"/>
          <w:rPr>
            <w:rFonts w:ascii="Times New Roman" w:hAnsi="Times New Roman" w:cs="Times New Roman"/>
            <w:sz w:val="24"/>
          </w:rPr>
        </w:pPr>
        <w:r w:rsidRPr="00EE7D1B">
          <w:rPr>
            <w:rFonts w:ascii="Times New Roman" w:hAnsi="Times New Roman" w:cs="Times New Roman"/>
            <w:sz w:val="24"/>
          </w:rPr>
          <w:fldChar w:fldCharType="begin"/>
        </w:r>
        <w:r w:rsidRPr="00EE7D1B">
          <w:rPr>
            <w:rFonts w:ascii="Times New Roman" w:hAnsi="Times New Roman" w:cs="Times New Roman"/>
            <w:sz w:val="24"/>
          </w:rPr>
          <w:instrText xml:space="preserve"> PAGE   \* MERGEFORMAT </w:instrText>
        </w:r>
        <w:r w:rsidRPr="00EE7D1B">
          <w:rPr>
            <w:rFonts w:ascii="Times New Roman" w:hAnsi="Times New Roman" w:cs="Times New Roman"/>
            <w:sz w:val="24"/>
          </w:rPr>
          <w:fldChar w:fldCharType="separate"/>
        </w:r>
        <w:r w:rsidR="00EC4C95">
          <w:rPr>
            <w:rFonts w:ascii="Times New Roman" w:hAnsi="Times New Roman" w:cs="Times New Roman"/>
            <w:noProof/>
            <w:sz w:val="24"/>
          </w:rPr>
          <w:t>1</w:t>
        </w:r>
        <w:r w:rsidRPr="00EE7D1B">
          <w:rPr>
            <w:rFonts w:ascii="Times New Roman" w:hAnsi="Times New Roman" w:cs="Times New Roman"/>
            <w:noProof/>
            <w:sz w:val="24"/>
          </w:rPr>
          <w:fldChar w:fldCharType="end"/>
        </w:r>
      </w:p>
    </w:sdtContent>
  </w:sdt>
  <w:p w14:paraId="60C3C6FB" w14:textId="77777777" w:rsidR="00CA3591" w:rsidRDefault="00CA359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C6F6" w14:textId="77777777" w:rsidR="00CA3591" w:rsidRDefault="00CA3591" w:rsidP="00165EA1">
      <w:pPr>
        <w:spacing w:after="0" w:line="240" w:lineRule="auto"/>
      </w:pPr>
      <w:r>
        <w:separator/>
      </w:r>
    </w:p>
  </w:footnote>
  <w:footnote w:type="continuationSeparator" w:id="0">
    <w:p w14:paraId="60C3C6F7" w14:textId="77777777" w:rsidR="00CA3591" w:rsidRDefault="00CA3591" w:rsidP="00165EA1">
      <w:pPr>
        <w:spacing w:after="0" w:line="240" w:lineRule="auto"/>
      </w:pPr>
      <w:r>
        <w:continuationSeparator/>
      </w:r>
    </w:p>
  </w:footnote>
  <w:footnote w:type="continuationNotice" w:id="1">
    <w:p w14:paraId="54F4F9AC" w14:textId="77777777" w:rsidR="00703054" w:rsidRDefault="00703054">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1BE36" w14:textId="77777777" w:rsidR="00703054" w:rsidRDefault="007030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B1043"/>
    <w:multiLevelType w:val="hybridMultilevel"/>
    <w:tmpl w:val="101A0E8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E5F603F"/>
    <w:multiLevelType w:val="hybridMultilevel"/>
    <w:tmpl w:val="33442B32"/>
    <w:lvl w:ilvl="0" w:tplc="5C9C6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70659E"/>
    <w:multiLevelType w:val="hybridMultilevel"/>
    <w:tmpl w:val="8E1C6492"/>
    <w:lvl w:ilvl="0" w:tplc="FFFFFFFF">
      <w:start w:val="1"/>
      <w:numFmt w:val="lowerLetter"/>
      <w:lvlText w:val="%1)"/>
      <w:lvlJc w:val="left"/>
      <w:pPr>
        <w:ind w:left="180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134F10"/>
    <w:multiLevelType w:val="hybridMultilevel"/>
    <w:tmpl w:val="DD627C9E"/>
    <w:lvl w:ilvl="0" w:tplc="04090017">
      <w:start w:val="1"/>
      <w:numFmt w:val="lowerLetter"/>
      <w:lvlText w:val="%1)"/>
      <w:lvlJc w:val="left"/>
      <w:pPr>
        <w:ind w:left="720" w:hanging="360"/>
      </w:pPr>
      <w:rPr>
        <w:rFonts w:hint="default"/>
      </w:rPr>
    </w:lvl>
    <w:lvl w:ilvl="1" w:tplc="463CC79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14E5B"/>
    <w:rsid w:val="00015873"/>
    <w:rsid w:val="00017B2B"/>
    <w:rsid w:val="000249B8"/>
    <w:rsid w:val="0003059A"/>
    <w:rsid w:val="000469FE"/>
    <w:rsid w:val="00087E8A"/>
    <w:rsid w:val="000A6984"/>
    <w:rsid w:val="000D3946"/>
    <w:rsid w:val="000D5811"/>
    <w:rsid w:val="000D75CA"/>
    <w:rsid w:val="00130209"/>
    <w:rsid w:val="0014448E"/>
    <w:rsid w:val="00165EA1"/>
    <w:rsid w:val="00173198"/>
    <w:rsid w:val="00182B9F"/>
    <w:rsid w:val="00194DF1"/>
    <w:rsid w:val="001C1247"/>
    <w:rsid w:val="001D27BB"/>
    <w:rsid w:val="001D79F9"/>
    <w:rsid w:val="002133B5"/>
    <w:rsid w:val="00222C05"/>
    <w:rsid w:val="00241B76"/>
    <w:rsid w:val="002477C7"/>
    <w:rsid w:val="002801AA"/>
    <w:rsid w:val="00291C93"/>
    <w:rsid w:val="002C41DE"/>
    <w:rsid w:val="002D4B29"/>
    <w:rsid w:val="003230B5"/>
    <w:rsid w:val="00334CFA"/>
    <w:rsid w:val="0034135B"/>
    <w:rsid w:val="00392ABF"/>
    <w:rsid w:val="00394909"/>
    <w:rsid w:val="003B273D"/>
    <w:rsid w:val="003C37D2"/>
    <w:rsid w:val="003D6A9B"/>
    <w:rsid w:val="003F7C12"/>
    <w:rsid w:val="00401959"/>
    <w:rsid w:val="0044019F"/>
    <w:rsid w:val="00491B5A"/>
    <w:rsid w:val="004A592A"/>
    <w:rsid w:val="004B0344"/>
    <w:rsid w:val="004C5249"/>
    <w:rsid w:val="004C5B82"/>
    <w:rsid w:val="004E42F9"/>
    <w:rsid w:val="004F1AE0"/>
    <w:rsid w:val="004F6244"/>
    <w:rsid w:val="00517A61"/>
    <w:rsid w:val="00521D95"/>
    <w:rsid w:val="00522035"/>
    <w:rsid w:val="00525FA5"/>
    <w:rsid w:val="00534A9E"/>
    <w:rsid w:val="00537745"/>
    <w:rsid w:val="00584A02"/>
    <w:rsid w:val="00587A22"/>
    <w:rsid w:val="005C32E1"/>
    <w:rsid w:val="005D52CB"/>
    <w:rsid w:val="00617CC8"/>
    <w:rsid w:val="00641C1F"/>
    <w:rsid w:val="00646EFD"/>
    <w:rsid w:val="006B2DF1"/>
    <w:rsid w:val="006C7428"/>
    <w:rsid w:val="006D14CC"/>
    <w:rsid w:val="006E2DAA"/>
    <w:rsid w:val="006E40F7"/>
    <w:rsid w:val="00703054"/>
    <w:rsid w:val="00720E26"/>
    <w:rsid w:val="007364CF"/>
    <w:rsid w:val="00787C47"/>
    <w:rsid w:val="0079496E"/>
    <w:rsid w:val="007F4981"/>
    <w:rsid w:val="0083163B"/>
    <w:rsid w:val="00865322"/>
    <w:rsid w:val="00885F1B"/>
    <w:rsid w:val="00892B32"/>
    <w:rsid w:val="009030E1"/>
    <w:rsid w:val="00910D5F"/>
    <w:rsid w:val="00965735"/>
    <w:rsid w:val="009927AB"/>
    <w:rsid w:val="009A2458"/>
    <w:rsid w:val="00A87050"/>
    <w:rsid w:val="00AC263A"/>
    <w:rsid w:val="00AC7CA5"/>
    <w:rsid w:val="00AE2578"/>
    <w:rsid w:val="00AE42E2"/>
    <w:rsid w:val="00AF7208"/>
    <w:rsid w:val="00B41DAE"/>
    <w:rsid w:val="00B50D45"/>
    <w:rsid w:val="00B51A1D"/>
    <w:rsid w:val="00B7685C"/>
    <w:rsid w:val="00B85992"/>
    <w:rsid w:val="00BB06E7"/>
    <w:rsid w:val="00BB1A03"/>
    <w:rsid w:val="00BE1E20"/>
    <w:rsid w:val="00C1100E"/>
    <w:rsid w:val="00C22C18"/>
    <w:rsid w:val="00C86981"/>
    <w:rsid w:val="00C9557F"/>
    <w:rsid w:val="00CA2B42"/>
    <w:rsid w:val="00CA3591"/>
    <w:rsid w:val="00CB4A43"/>
    <w:rsid w:val="00CC582B"/>
    <w:rsid w:val="00CD3E6D"/>
    <w:rsid w:val="00CE3D20"/>
    <w:rsid w:val="00D36502"/>
    <w:rsid w:val="00D424B5"/>
    <w:rsid w:val="00D556CD"/>
    <w:rsid w:val="00D83475"/>
    <w:rsid w:val="00DB63BA"/>
    <w:rsid w:val="00DE2F54"/>
    <w:rsid w:val="00E0761B"/>
    <w:rsid w:val="00E10D27"/>
    <w:rsid w:val="00E12B7B"/>
    <w:rsid w:val="00E22331"/>
    <w:rsid w:val="00E269EF"/>
    <w:rsid w:val="00E41192"/>
    <w:rsid w:val="00E4770F"/>
    <w:rsid w:val="00E846FD"/>
    <w:rsid w:val="00EA479B"/>
    <w:rsid w:val="00EC4C95"/>
    <w:rsid w:val="00ED5411"/>
    <w:rsid w:val="00ED7664"/>
    <w:rsid w:val="00EE61A9"/>
    <w:rsid w:val="00EE61E9"/>
    <w:rsid w:val="00EE7D1B"/>
    <w:rsid w:val="00EF1FA7"/>
    <w:rsid w:val="00F00B15"/>
    <w:rsid w:val="00F103A0"/>
    <w:rsid w:val="00F30443"/>
    <w:rsid w:val="00F31DD4"/>
    <w:rsid w:val="00F3686E"/>
    <w:rsid w:val="00FA0BEE"/>
    <w:rsid w:val="00FC4660"/>
    <w:rsid w:val="00FD4B1D"/>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C3C6B6"/>
  <w15:chartTrackingRefBased/>
  <w15:docId w15:val="{184ED283-5403-47DA-9740-442C5CDC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16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EA1"/>
  </w:style>
  <w:style w:type="paragraph" w:styleId="Footer">
    <w:name w:val="footer"/>
    <w:basedOn w:val="Normal"/>
    <w:link w:val="FooterChar"/>
    <w:uiPriority w:val="99"/>
    <w:unhideWhenUsed/>
    <w:rsid w:val="0016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5066">
      <w:bodyDiv w:val="1"/>
      <w:marLeft w:val="0"/>
      <w:marRight w:val="0"/>
      <w:marTop w:val="0"/>
      <w:marBottom w:val="0"/>
      <w:divBdr>
        <w:top w:val="none" w:sz="0" w:space="0" w:color="auto"/>
        <w:left w:val="none" w:sz="0" w:space="0" w:color="auto"/>
        <w:bottom w:val="none" w:sz="0" w:space="0" w:color="auto"/>
        <w:right w:val="none" w:sz="0" w:space="0" w:color="auto"/>
      </w:divBdr>
    </w:div>
    <w:div w:id="35787582">
      <w:bodyDiv w:val="1"/>
      <w:marLeft w:val="0"/>
      <w:marRight w:val="0"/>
      <w:marTop w:val="0"/>
      <w:marBottom w:val="0"/>
      <w:divBdr>
        <w:top w:val="none" w:sz="0" w:space="0" w:color="auto"/>
        <w:left w:val="none" w:sz="0" w:space="0" w:color="auto"/>
        <w:bottom w:val="none" w:sz="0" w:space="0" w:color="auto"/>
        <w:right w:val="none" w:sz="0" w:space="0" w:color="auto"/>
      </w:divBdr>
      <w:divsChild>
        <w:div w:id="481001148">
          <w:marLeft w:val="0"/>
          <w:marRight w:val="0"/>
          <w:marTop w:val="0"/>
          <w:marBottom w:val="0"/>
          <w:divBdr>
            <w:top w:val="none" w:sz="0" w:space="0" w:color="auto"/>
            <w:left w:val="none" w:sz="0" w:space="0" w:color="auto"/>
            <w:bottom w:val="none" w:sz="0" w:space="0" w:color="auto"/>
            <w:right w:val="none" w:sz="0" w:space="0" w:color="auto"/>
          </w:divBdr>
        </w:div>
        <w:div w:id="786236557">
          <w:marLeft w:val="0"/>
          <w:marRight w:val="0"/>
          <w:marTop w:val="0"/>
          <w:marBottom w:val="0"/>
          <w:divBdr>
            <w:top w:val="none" w:sz="0" w:space="0" w:color="auto"/>
            <w:left w:val="none" w:sz="0" w:space="0" w:color="auto"/>
            <w:bottom w:val="none" w:sz="0" w:space="0" w:color="auto"/>
            <w:right w:val="none" w:sz="0" w:space="0" w:color="auto"/>
          </w:divBdr>
        </w:div>
        <w:div w:id="834146035">
          <w:marLeft w:val="0"/>
          <w:marRight w:val="0"/>
          <w:marTop w:val="0"/>
          <w:marBottom w:val="0"/>
          <w:divBdr>
            <w:top w:val="none" w:sz="0" w:space="0" w:color="auto"/>
            <w:left w:val="none" w:sz="0" w:space="0" w:color="auto"/>
            <w:bottom w:val="none" w:sz="0" w:space="0" w:color="auto"/>
            <w:right w:val="none" w:sz="0" w:space="0" w:color="auto"/>
          </w:divBdr>
        </w:div>
      </w:divsChild>
    </w:div>
    <w:div w:id="36009413">
      <w:bodyDiv w:val="1"/>
      <w:marLeft w:val="0"/>
      <w:marRight w:val="0"/>
      <w:marTop w:val="0"/>
      <w:marBottom w:val="0"/>
      <w:divBdr>
        <w:top w:val="none" w:sz="0" w:space="0" w:color="auto"/>
        <w:left w:val="none" w:sz="0" w:space="0" w:color="auto"/>
        <w:bottom w:val="none" w:sz="0" w:space="0" w:color="auto"/>
        <w:right w:val="none" w:sz="0" w:space="0" w:color="auto"/>
      </w:divBdr>
    </w:div>
    <w:div w:id="145443285">
      <w:bodyDiv w:val="1"/>
      <w:marLeft w:val="0"/>
      <w:marRight w:val="0"/>
      <w:marTop w:val="0"/>
      <w:marBottom w:val="0"/>
      <w:divBdr>
        <w:top w:val="none" w:sz="0" w:space="0" w:color="auto"/>
        <w:left w:val="none" w:sz="0" w:space="0" w:color="auto"/>
        <w:bottom w:val="none" w:sz="0" w:space="0" w:color="auto"/>
        <w:right w:val="none" w:sz="0" w:space="0" w:color="auto"/>
      </w:divBdr>
      <w:divsChild>
        <w:div w:id="275646825">
          <w:marLeft w:val="0"/>
          <w:marRight w:val="0"/>
          <w:marTop w:val="0"/>
          <w:marBottom w:val="0"/>
          <w:divBdr>
            <w:top w:val="none" w:sz="0" w:space="0" w:color="auto"/>
            <w:left w:val="none" w:sz="0" w:space="0" w:color="auto"/>
            <w:bottom w:val="none" w:sz="0" w:space="0" w:color="auto"/>
            <w:right w:val="none" w:sz="0" w:space="0" w:color="auto"/>
          </w:divBdr>
        </w:div>
        <w:div w:id="350185935">
          <w:marLeft w:val="0"/>
          <w:marRight w:val="0"/>
          <w:marTop w:val="0"/>
          <w:marBottom w:val="0"/>
          <w:divBdr>
            <w:top w:val="none" w:sz="0" w:space="0" w:color="auto"/>
            <w:left w:val="none" w:sz="0" w:space="0" w:color="auto"/>
            <w:bottom w:val="none" w:sz="0" w:space="0" w:color="auto"/>
            <w:right w:val="none" w:sz="0" w:space="0" w:color="auto"/>
          </w:divBdr>
        </w:div>
        <w:div w:id="406541812">
          <w:marLeft w:val="0"/>
          <w:marRight w:val="0"/>
          <w:marTop w:val="0"/>
          <w:marBottom w:val="0"/>
          <w:divBdr>
            <w:top w:val="none" w:sz="0" w:space="0" w:color="auto"/>
            <w:left w:val="none" w:sz="0" w:space="0" w:color="auto"/>
            <w:bottom w:val="none" w:sz="0" w:space="0" w:color="auto"/>
            <w:right w:val="none" w:sz="0" w:space="0" w:color="auto"/>
          </w:divBdr>
        </w:div>
        <w:div w:id="458648988">
          <w:marLeft w:val="0"/>
          <w:marRight w:val="0"/>
          <w:marTop w:val="0"/>
          <w:marBottom w:val="0"/>
          <w:divBdr>
            <w:top w:val="none" w:sz="0" w:space="0" w:color="auto"/>
            <w:left w:val="none" w:sz="0" w:space="0" w:color="auto"/>
            <w:bottom w:val="none" w:sz="0" w:space="0" w:color="auto"/>
            <w:right w:val="none" w:sz="0" w:space="0" w:color="auto"/>
          </w:divBdr>
        </w:div>
        <w:div w:id="597754547">
          <w:marLeft w:val="0"/>
          <w:marRight w:val="0"/>
          <w:marTop w:val="0"/>
          <w:marBottom w:val="0"/>
          <w:divBdr>
            <w:top w:val="none" w:sz="0" w:space="0" w:color="auto"/>
            <w:left w:val="none" w:sz="0" w:space="0" w:color="auto"/>
            <w:bottom w:val="none" w:sz="0" w:space="0" w:color="auto"/>
            <w:right w:val="none" w:sz="0" w:space="0" w:color="auto"/>
          </w:divBdr>
        </w:div>
        <w:div w:id="1048804169">
          <w:marLeft w:val="0"/>
          <w:marRight w:val="0"/>
          <w:marTop w:val="0"/>
          <w:marBottom w:val="0"/>
          <w:divBdr>
            <w:top w:val="none" w:sz="0" w:space="0" w:color="auto"/>
            <w:left w:val="none" w:sz="0" w:space="0" w:color="auto"/>
            <w:bottom w:val="none" w:sz="0" w:space="0" w:color="auto"/>
            <w:right w:val="none" w:sz="0" w:space="0" w:color="auto"/>
          </w:divBdr>
        </w:div>
        <w:div w:id="1194462937">
          <w:marLeft w:val="0"/>
          <w:marRight w:val="0"/>
          <w:marTop w:val="0"/>
          <w:marBottom w:val="0"/>
          <w:divBdr>
            <w:top w:val="none" w:sz="0" w:space="0" w:color="auto"/>
            <w:left w:val="none" w:sz="0" w:space="0" w:color="auto"/>
            <w:bottom w:val="none" w:sz="0" w:space="0" w:color="auto"/>
            <w:right w:val="none" w:sz="0" w:space="0" w:color="auto"/>
          </w:divBdr>
        </w:div>
        <w:div w:id="1472751831">
          <w:marLeft w:val="0"/>
          <w:marRight w:val="0"/>
          <w:marTop w:val="0"/>
          <w:marBottom w:val="0"/>
          <w:divBdr>
            <w:top w:val="none" w:sz="0" w:space="0" w:color="auto"/>
            <w:left w:val="none" w:sz="0" w:space="0" w:color="auto"/>
            <w:bottom w:val="none" w:sz="0" w:space="0" w:color="auto"/>
            <w:right w:val="none" w:sz="0" w:space="0" w:color="auto"/>
          </w:divBdr>
        </w:div>
      </w:divsChild>
    </w:div>
    <w:div w:id="145821485">
      <w:bodyDiv w:val="1"/>
      <w:marLeft w:val="0"/>
      <w:marRight w:val="0"/>
      <w:marTop w:val="0"/>
      <w:marBottom w:val="0"/>
      <w:divBdr>
        <w:top w:val="none" w:sz="0" w:space="0" w:color="auto"/>
        <w:left w:val="none" w:sz="0" w:space="0" w:color="auto"/>
        <w:bottom w:val="none" w:sz="0" w:space="0" w:color="auto"/>
        <w:right w:val="none" w:sz="0" w:space="0" w:color="auto"/>
      </w:divBdr>
      <w:divsChild>
        <w:div w:id="510528049">
          <w:marLeft w:val="0"/>
          <w:marRight w:val="0"/>
          <w:marTop w:val="0"/>
          <w:marBottom w:val="0"/>
          <w:divBdr>
            <w:top w:val="none" w:sz="0" w:space="0" w:color="auto"/>
            <w:left w:val="none" w:sz="0" w:space="0" w:color="auto"/>
            <w:bottom w:val="none" w:sz="0" w:space="0" w:color="auto"/>
            <w:right w:val="none" w:sz="0" w:space="0" w:color="auto"/>
          </w:divBdr>
        </w:div>
        <w:div w:id="1722438689">
          <w:marLeft w:val="0"/>
          <w:marRight w:val="0"/>
          <w:marTop w:val="0"/>
          <w:marBottom w:val="0"/>
          <w:divBdr>
            <w:top w:val="none" w:sz="0" w:space="0" w:color="auto"/>
            <w:left w:val="none" w:sz="0" w:space="0" w:color="auto"/>
            <w:bottom w:val="none" w:sz="0" w:space="0" w:color="auto"/>
            <w:right w:val="none" w:sz="0" w:space="0" w:color="auto"/>
          </w:divBdr>
        </w:div>
      </w:divsChild>
    </w:div>
    <w:div w:id="205992550">
      <w:bodyDiv w:val="1"/>
      <w:marLeft w:val="0"/>
      <w:marRight w:val="0"/>
      <w:marTop w:val="0"/>
      <w:marBottom w:val="0"/>
      <w:divBdr>
        <w:top w:val="none" w:sz="0" w:space="0" w:color="auto"/>
        <w:left w:val="none" w:sz="0" w:space="0" w:color="auto"/>
        <w:bottom w:val="none" w:sz="0" w:space="0" w:color="auto"/>
        <w:right w:val="none" w:sz="0" w:space="0" w:color="auto"/>
      </w:divBdr>
      <w:divsChild>
        <w:div w:id="873345058">
          <w:marLeft w:val="0"/>
          <w:marRight w:val="0"/>
          <w:marTop w:val="0"/>
          <w:marBottom w:val="0"/>
          <w:divBdr>
            <w:top w:val="none" w:sz="0" w:space="0" w:color="auto"/>
            <w:left w:val="none" w:sz="0" w:space="0" w:color="auto"/>
            <w:bottom w:val="none" w:sz="0" w:space="0" w:color="auto"/>
            <w:right w:val="none" w:sz="0" w:space="0" w:color="auto"/>
          </w:divBdr>
        </w:div>
        <w:div w:id="1257985411">
          <w:marLeft w:val="0"/>
          <w:marRight w:val="0"/>
          <w:marTop w:val="0"/>
          <w:marBottom w:val="0"/>
          <w:divBdr>
            <w:top w:val="none" w:sz="0" w:space="0" w:color="auto"/>
            <w:left w:val="none" w:sz="0" w:space="0" w:color="auto"/>
            <w:bottom w:val="none" w:sz="0" w:space="0" w:color="auto"/>
            <w:right w:val="none" w:sz="0" w:space="0" w:color="auto"/>
          </w:divBdr>
        </w:div>
      </w:divsChild>
    </w:div>
    <w:div w:id="310330570">
      <w:bodyDiv w:val="1"/>
      <w:marLeft w:val="0"/>
      <w:marRight w:val="0"/>
      <w:marTop w:val="0"/>
      <w:marBottom w:val="0"/>
      <w:divBdr>
        <w:top w:val="none" w:sz="0" w:space="0" w:color="auto"/>
        <w:left w:val="none" w:sz="0" w:space="0" w:color="auto"/>
        <w:bottom w:val="none" w:sz="0" w:space="0" w:color="auto"/>
        <w:right w:val="none" w:sz="0" w:space="0" w:color="auto"/>
      </w:divBdr>
      <w:divsChild>
        <w:div w:id="559287224">
          <w:marLeft w:val="0"/>
          <w:marRight w:val="0"/>
          <w:marTop w:val="0"/>
          <w:marBottom w:val="0"/>
          <w:divBdr>
            <w:top w:val="none" w:sz="0" w:space="0" w:color="auto"/>
            <w:left w:val="none" w:sz="0" w:space="0" w:color="auto"/>
            <w:bottom w:val="none" w:sz="0" w:space="0" w:color="auto"/>
            <w:right w:val="none" w:sz="0" w:space="0" w:color="auto"/>
          </w:divBdr>
        </w:div>
        <w:div w:id="1135372833">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75825190">
      <w:bodyDiv w:val="1"/>
      <w:marLeft w:val="0"/>
      <w:marRight w:val="0"/>
      <w:marTop w:val="0"/>
      <w:marBottom w:val="0"/>
      <w:divBdr>
        <w:top w:val="none" w:sz="0" w:space="0" w:color="auto"/>
        <w:left w:val="none" w:sz="0" w:space="0" w:color="auto"/>
        <w:bottom w:val="none" w:sz="0" w:space="0" w:color="auto"/>
        <w:right w:val="none" w:sz="0" w:space="0" w:color="auto"/>
      </w:divBdr>
      <w:divsChild>
        <w:div w:id="1093284736">
          <w:marLeft w:val="0"/>
          <w:marRight w:val="0"/>
          <w:marTop w:val="0"/>
          <w:marBottom w:val="0"/>
          <w:divBdr>
            <w:top w:val="none" w:sz="0" w:space="0" w:color="auto"/>
            <w:left w:val="none" w:sz="0" w:space="0" w:color="auto"/>
            <w:bottom w:val="none" w:sz="0" w:space="0" w:color="auto"/>
            <w:right w:val="none" w:sz="0" w:space="0" w:color="auto"/>
          </w:divBdr>
        </w:div>
        <w:div w:id="1408652134">
          <w:marLeft w:val="0"/>
          <w:marRight w:val="0"/>
          <w:marTop w:val="0"/>
          <w:marBottom w:val="0"/>
          <w:divBdr>
            <w:top w:val="none" w:sz="0" w:space="0" w:color="auto"/>
            <w:left w:val="none" w:sz="0" w:space="0" w:color="auto"/>
            <w:bottom w:val="none" w:sz="0" w:space="0" w:color="auto"/>
            <w:right w:val="none" w:sz="0" w:space="0" w:color="auto"/>
          </w:divBdr>
        </w:div>
      </w:divsChild>
    </w:div>
    <w:div w:id="684554431">
      <w:bodyDiv w:val="1"/>
      <w:marLeft w:val="0"/>
      <w:marRight w:val="0"/>
      <w:marTop w:val="0"/>
      <w:marBottom w:val="0"/>
      <w:divBdr>
        <w:top w:val="none" w:sz="0" w:space="0" w:color="auto"/>
        <w:left w:val="none" w:sz="0" w:space="0" w:color="auto"/>
        <w:bottom w:val="none" w:sz="0" w:space="0" w:color="auto"/>
        <w:right w:val="none" w:sz="0" w:space="0" w:color="auto"/>
      </w:divBdr>
      <w:divsChild>
        <w:div w:id="91896347">
          <w:marLeft w:val="0"/>
          <w:marRight w:val="0"/>
          <w:marTop w:val="0"/>
          <w:marBottom w:val="0"/>
          <w:divBdr>
            <w:top w:val="none" w:sz="0" w:space="0" w:color="auto"/>
            <w:left w:val="none" w:sz="0" w:space="0" w:color="auto"/>
            <w:bottom w:val="none" w:sz="0" w:space="0" w:color="auto"/>
            <w:right w:val="none" w:sz="0" w:space="0" w:color="auto"/>
          </w:divBdr>
        </w:div>
        <w:div w:id="787432778">
          <w:marLeft w:val="0"/>
          <w:marRight w:val="0"/>
          <w:marTop w:val="0"/>
          <w:marBottom w:val="0"/>
          <w:divBdr>
            <w:top w:val="none" w:sz="0" w:space="0" w:color="auto"/>
            <w:left w:val="none" w:sz="0" w:space="0" w:color="auto"/>
            <w:bottom w:val="none" w:sz="0" w:space="0" w:color="auto"/>
            <w:right w:val="none" w:sz="0" w:space="0" w:color="auto"/>
          </w:divBdr>
        </w:div>
        <w:div w:id="1117598127">
          <w:marLeft w:val="0"/>
          <w:marRight w:val="0"/>
          <w:marTop w:val="0"/>
          <w:marBottom w:val="0"/>
          <w:divBdr>
            <w:top w:val="none" w:sz="0" w:space="0" w:color="auto"/>
            <w:left w:val="none" w:sz="0" w:space="0" w:color="auto"/>
            <w:bottom w:val="none" w:sz="0" w:space="0" w:color="auto"/>
            <w:right w:val="none" w:sz="0" w:space="0" w:color="auto"/>
          </w:divBdr>
        </w:div>
        <w:div w:id="1459912178">
          <w:marLeft w:val="0"/>
          <w:marRight w:val="0"/>
          <w:marTop w:val="0"/>
          <w:marBottom w:val="0"/>
          <w:divBdr>
            <w:top w:val="none" w:sz="0" w:space="0" w:color="auto"/>
            <w:left w:val="none" w:sz="0" w:space="0" w:color="auto"/>
            <w:bottom w:val="none" w:sz="0" w:space="0" w:color="auto"/>
            <w:right w:val="none" w:sz="0" w:space="0" w:color="auto"/>
          </w:divBdr>
        </w:div>
        <w:div w:id="1645889706">
          <w:marLeft w:val="0"/>
          <w:marRight w:val="0"/>
          <w:marTop w:val="0"/>
          <w:marBottom w:val="0"/>
          <w:divBdr>
            <w:top w:val="none" w:sz="0" w:space="0" w:color="auto"/>
            <w:left w:val="none" w:sz="0" w:space="0" w:color="auto"/>
            <w:bottom w:val="none" w:sz="0" w:space="0" w:color="auto"/>
            <w:right w:val="none" w:sz="0" w:space="0" w:color="auto"/>
          </w:divBdr>
        </w:div>
        <w:div w:id="2045978560">
          <w:marLeft w:val="0"/>
          <w:marRight w:val="0"/>
          <w:marTop w:val="0"/>
          <w:marBottom w:val="0"/>
          <w:divBdr>
            <w:top w:val="none" w:sz="0" w:space="0" w:color="auto"/>
            <w:left w:val="none" w:sz="0" w:space="0" w:color="auto"/>
            <w:bottom w:val="none" w:sz="0" w:space="0" w:color="auto"/>
            <w:right w:val="none" w:sz="0" w:space="0" w:color="auto"/>
          </w:divBdr>
        </w:div>
      </w:divsChild>
    </w:div>
    <w:div w:id="686952457">
      <w:bodyDiv w:val="1"/>
      <w:marLeft w:val="0"/>
      <w:marRight w:val="0"/>
      <w:marTop w:val="0"/>
      <w:marBottom w:val="0"/>
      <w:divBdr>
        <w:top w:val="none" w:sz="0" w:space="0" w:color="auto"/>
        <w:left w:val="none" w:sz="0" w:space="0" w:color="auto"/>
        <w:bottom w:val="none" w:sz="0" w:space="0" w:color="auto"/>
        <w:right w:val="none" w:sz="0" w:space="0" w:color="auto"/>
      </w:divBdr>
      <w:divsChild>
        <w:div w:id="864249017">
          <w:marLeft w:val="0"/>
          <w:marRight w:val="0"/>
          <w:marTop w:val="0"/>
          <w:marBottom w:val="0"/>
          <w:divBdr>
            <w:top w:val="none" w:sz="0" w:space="0" w:color="auto"/>
            <w:left w:val="none" w:sz="0" w:space="0" w:color="auto"/>
            <w:bottom w:val="none" w:sz="0" w:space="0" w:color="auto"/>
            <w:right w:val="none" w:sz="0" w:space="0" w:color="auto"/>
          </w:divBdr>
        </w:div>
        <w:div w:id="1070687984">
          <w:marLeft w:val="0"/>
          <w:marRight w:val="0"/>
          <w:marTop w:val="0"/>
          <w:marBottom w:val="0"/>
          <w:divBdr>
            <w:top w:val="none" w:sz="0" w:space="0" w:color="auto"/>
            <w:left w:val="none" w:sz="0" w:space="0" w:color="auto"/>
            <w:bottom w:val="none" w:sz="0" w:space="0" w:color="auto"/>
            <w:right w:val="none" w:sz="0" w:space="0" w:color="auto"/>
          </w:divBdr>
        </w:div>
      </w:divsChild>
    </w:div>
    <w:div w:id="892305152">
      <w:bodyDiv w:val="1"/>
      <w:marLeft w:val="0"/>
      <w:marRight w:val="0"/>
      <w:marTop w:val="0"/>
      <w:marBottom w:val="0"/>
      <w:divBdr>
        <w:top w:val="none" w:sz="0" w:space="0" w:color="auto"/>
        <w:left w:val="none" w:sz="0" w:space="0" w:color="auto"/>
        <w:bottom w:val="none" w:sz="0" w:space="0" w:color="auto"/>
        <w:right w:val="none" w:sz="0" w:space="0" w:color="auto"/>
      </w:divBdr>
    </w:div>
    <w:div w:id="950933905">
      <w:bodyDiv w:val="1"/>
      <w:marLeft w:val="0"/>
      <w:marRight w:val="0"/>
      <w:marTop w:val="0"/>
      <w:marBottom w:val="0"/>
      <w:divBdr>
        <w:top w:val="none" w:sz="0" w:space="0" w:color="auto"/>
        <w:left w:val="none" w:sz="0" w:space="0" w:color="auto"/>
        <w:bottom w:val="none" w:sz="0" w:space="0" w:color="auto"/>
        <w:right w:val="none" w:sz="0" w:space="0" w:color="auto"/>
      </w:divBdr>
      <w:divsChild>
        <w:div w:id="1177422741">
          <w:marLeft w:val="0"/>
          <w:marRight w:val="0"/>
          <w:marTop w:val="0"/>
          <w:marBottom w:val="0"/>
          <w:divBdr>
            <w:top w:val="none" w:sz="0" w:space="0" w:color="auto"/>
            <w:left w:val="none" w:sz="0" w:space="0" w:color="auto"/>
            <w:bottom w:val="none" w:sz="0" w:space="0" w:color="auto"/>
            <w:right w:val="none" w:sz="0" w:space="0" w:color="auto"/>
          </w:divBdr>
        </w:div>
        <w:div w:id="1841580112">
          <w:marLeft w:val="0"/>
          <w:marRight w:val="0"/>
          <w:marTop w:val="0"/>
          <w:marBottom w:val="0"/>
          <w:divBdr>
            <w:top w:val="none" w:sz="0" w:space="0" w:color="auto"/>
            <w:left w:val="none" w:sz="0" w:space="0" w:color="auto"/>
            <w:bottom w:val="none" w:sz="0" w:space="0" w:color="auto"/>
            <w:right w:val="none" w:sz="0" w:space="0" w:color="auto"/>
          </w:divBdr>
        </w:div>
      </w:divsChild>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529152889">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740176843">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sChild>
    </w:div>
    <w:div w:id="1149517693">
      <w:bodyDiv w:val="1"/>
      <w:marLeft w:val="0"/>
      <w:marRight w:val="0"/>
      <w:marTop w:val="0"/>
      <w:marBottom w:val="0"/>
      <w:divBdr>
        <w:top w:val="none" w:sz="0" w:space="0" w:color="auto"/>
        <w:left w:val="none" w:sz="0" w:space="0" w:color="auto"/>
        <w:bottom w:val="none" w:sz="0" w:space="0" w:color="auto"/>
        <w:right w:val="none" w:sz="0" w:space="0" w:color="auto"/>
      </w:divBdr>
    </w:div>
    <w:div w:id="1254775499">
      <w:bodyDiv w:val="1"/>
      <w:marLeft w:val="0"/>
      <w:marRight w:val="0"/>
      <w:marTop w:val="0"/>
      <w:marBottom w:val="0"/>
      <w:divBdr>
        <w:top w:val="none" w:sz="0" w:space="0" w:color="auto"/>
        <w:left w:val="none" w:sz="0" w:space="0" w:color="auto"/>
        <w:bottom w:val="none" w:sz="0" w:space="0" w:color="auto"/>
        <w:right w:val="none" w:sz="0" w:space="0" w:color="auto"/>
      </w:divBdr>
      <w:divsChild>
        <w:div w:id="860902104">
          <w:marLeft w:val="0"/>
          <w:marRight w:val="0"/>
          <w:marTop w:val="0"/>
          <w:marBottom w:val="0"/>
          <w:divBdr>
            <w:top w:val="none" w:sz="0" w:space="0" w:color="auto"/>
            <w:left w:val="none" w:sz="0" w:space="0" w:color="auto"/>
            <w:bottom w:val="none" w:sz="0" w:space="0" w:color="auto"/>
            <w:right w:val="none" w:sz="0" w:space="0" w:color="auto"/>
          </w:divBdr>
        </w:div>
        <w:div w:id="1219437549">
          <w:marLeft w:val="0"/>
          <w:marRight w:val="0"/>
          <w:marTop w:val="0"/>
          <w:marBottom w:val="0"/>
          <w:divBdr>
            <w:top w:val="none" w:sz="0" w:space="0" w:color="auto"/>
            <w:left w:val="none" w:sz="0" w:space="0" w:color="auto"/>
            <w:bottom w:val="none" w:sz="0" w:space="0" w:color="auto"/>
            <w:right w:val="none" w:sz="0" w:space="0" w:color="auto"/>
          </w:divBdr>
        </w:div>
        <w:div w:id="1295330710">
          <w:marLeft w:val="0"/>
          <w:marRight w:val="0"/>
          <w:marTop w:val="0"/>
          <w:marBottom w:val="0"/>
          <w:divBdr>
            <w:top w:val="none" w:sz="0" w:space="0" w:color="auto"/>
            <w:left w:val="none" w:sz="0" w:space="0" w:color="auto"/>
            <w:bottom w:val="none" w:sz="0" w:space="0" w:color="auto"/>
            <w:right w:val="none" w:sz="0" w:space="0" w:color="auto"/>
          </w:divBdr>
        </w:div>
        <w:div w:id="1622418746">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900754859">
          <w:marLeft w:val="0"/>
          <w:marRight w:val="0"/>
          <w:marTop w:val="0"/>
          <w:marBottom w:val="0"/>
          <w:divBdr>
            <w:top w:val="none" w:sz="0" w:space="0" w:color="auto"/>
            <w:left w:val="none" w:sz="0" w:space="0" w:color="auto"/>
            <w:bottom w:val="none" w:sz="0" w:space="0" w:color="auto"/>
            <w:right w:val="none" w:sz="0" w:space="0" w:color="auto"/>
          </w:divBdr>
        </w:div>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 w:id="1815948540">
          <w:marLeft w:val="0"/>
          <w:marRight w:val="0"/>
          <w:marTop w:val="0"/>
          <w:marBottom w:val="0"/>
          <w:divBdr>
            <w:top w:val="none" w:sz="0" w:space="0" w:color="auto"/>
            <w:left w:val="none" w:sz="0" w:space="0" w:color="auto"/>
            <w:bottom w:val="none" w:sz="0" w:space="0" w:color="auto"/>
            <w:right w:val="none" w:sz="0" w:space="0" w:color="auto"/>
          </w:divBdr>
        </w:div>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08439">
      <w:bodyDiv w:val="1"/>
      <w:marLeft w:val="0"/>
      <w:marRight w:val="0"/>
      <w:marTop w:val="0"/>
      <w:marBottom w:val="0"/>
      <w:divBdr>
        <w:top w:val="none" w:sz="0" w:space="0" w:color="auto"/>
        <w:left w:val="none" w:sz="0" w:space="0" w:color="auto"/>
        <w:bottom w:val="none" w:sz="0" w:space="0" w:color="auto"/>
        <w:right w:val="none" w:sz="0" w:space="0" w:color="auto"/>
      </w:divBdr>
      <w:divsChild>
        <w:div w:id="56826647">
          <w:marLeft w:val="0"/>
          <w:marRight w:val="0"/>
          <w:marTop w:val="0"/>
          <w:marBottom w:val="0"/>
          <w:divBdr>
            <w:top w:val="none" w:sz="0" w:space="0" w:color="auto"/>
            <w:left w:val="none" w:sz="0" w:space="0" w:color="auto"/>
            <w:bottom w:val="none" w:sz="0" w:space="0" w:color="auto"/>
            <w:right w:val="none" w:sz="0" w:space="0" w:color="auto"/>
          </w:divBdr>
        </w:div>
        <w:div w:id="407920590">
          <w:marLeft w:val="0"/>
          <w:marRight w:val="0"/>
          <w:marTop w:val="0"/>
          <w:marBottom w:val="0"/>
          <w:divBdr>
            <w:top w:val="none" w:sz="0" w:space="0" w:color="auto"/>
            <w:left w:val="none" w:sz="0" w:space="0" w:color="auto"/>
            <w:bottom w:val="none" w:sz="0" w:space="0" w:color="auto"/>
            <w:right w:val="none" w:sz="0" w:space="0" w:color="auto"/>
          </w:divBdr>
        </w:div>
      </w:divsChild>
    </w:div>
    <w:div w:id="1601571875">
      <w:bodyDiv w:val="1"/>
      <w:marLeft w:val="0"/>
      <w:marRight w:val="0"/>
      <w:marTop w:val="0"/>
      <w:marBottom w:val="0"/>
      <w:divBdr>
        <w:top w:val="none" w:sz="0" w:space="0" w:color="auto"/>
        <w:left w:val="none" w:sz="0" w:space="0" w:color="auto"/>
        <w:bottom w:val="none" w:sz="0" w:space="0" w:color="auto"/>
        <w:right w:val="none" w:sz="0" w:space="0" w:color="auto"/>
      </w:divBdr>
      <w:divsChild>
        <w:div w:id="53507146">
          <w:marLeft w:val="0"/>
          <w:marRight w:val="0"/>
          <w:marTop w:val="0"/>
          <w:marBottom w:val="0"/>
          <w:divBdr>
            <w:top w:val="none" w:sz="0" w:space="0" w:color="auto"/>
            <w:left w:val="none" w:sz="0" w:space="0" w:color="auto"/>
            <w:bottom w:val="none" w:sz="0" w:space="0" w:color="auto"/>
            <w:right w:val="none" w:sz="0" w:space="0" w:color="auto"/>
          </w:divBdr>
        </w:div>
        <w:div w:id="951322073">
          <w:marLeft w:val="0"/>
          <w:marRight w:val="0"/>
          <w:marTop w:val="0"/>
          <w:marBottom w:val="0"/>
          <w:divBdr>
            <w:top w:val="none" w:sz="0" w:space="0" w:color="auto"/>
            <w:left w:val="none" w:sz="0" w:space="0" w:color="auto"/>
            <w:bottom w:val="none" w:sz="0" w:space="0" w:color="auto"/>
            <w:right w:val="none" w:sz="0" w:space="0" w:color="auto"/>
          </w:divBdr>
        </w:div>
        <w:div w:id="1985619608">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413550900">
          <w:marLeft w:val="0"/>
          <w:marRight w:val="0"/>
          <w:marTop w:val="0"/>
          <w:marBottom w:val="0"/>
          <w:divBdr>
            <w:top w:val="none" w:sz="0" w:space="0" w:color="auto"/>
            <w:left w:val="none" w:sz="0" w:space="0" w:color="auto"/>
            <w:bottom w:val="none" w:sz="0" w:space="0" w:color="auto"/>
            <w:right w:val="none" w:sz="0" w:space="0" w:color="auto"/>
          </w:divBdr>
        </w:div>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sChild>
    </w:div>
    <w:div w:id="1703094145">
      <w:bodyDiv w:val="1"/>
      <w:marLeft w:val="0"/>
      <w:marRight w:val="0"/>
      <w:marTop w:val="0"/>
      <w:marBottom w:val="0"/>
      <w:divBdr>
        <w:top w:val="none" w:sz="0" w:space="0" w:color="auto"/>
        <w:left w:val="none" w:sz="0" w:space="0" w:color="auto"/>
        <w:bottom w:val="none" w:sz="0" w:space="0" w:color="auto"/>
        <w:right w:val="none" w:sz="0" w:space="0" w:color="auto"/>
      </w:divBdr>
      <w:divsChild>
        <w:div w:id="345063748">
          <w:marLeft w:val="0"/>
          <w:marRight w:val="0"/>
          <w:marTop w:val="0"/>
          <w:marBottom w:val="0"/>
          <w:divBdr>
            <w:top w:val="none" w:sz="0" w:space="0" w:color="auto"/>
            <w:left w:val="none" w:sz="0" w:space="0" w:color="auto"/>
            <w:bottom w:val="none" w:sz="0" w:space="0" w:color="auto"/>
            <w:right w:val="none" w:sz="0" w:space="0" w:color="auto"/>
          </w:divBdr>
        </w:div>
        <w:div w:id="1870413310">
          <w:marLeft w:val="0"/>
          <w:marRight w:val="0"/>
          <w:marTop w:val="0"/>
          <w:marBottom w:val="0"/>
          <w:divBdr>
            <w:top w:val="none" w:sz="0" w:space="0" w:color="auto"/>
            <w:left w:val="none" w:sz="0" w:space="0" w:color="auto"/>
            <w:bottom w:val="none" w:sz="0" w:space="0" w:color="auto"/>
            <w:right w:val="none" w:sz="0" w:space="0" w:color="auto"/>
          </w:divBdr>
        </w:div>
      </w:divsChild>
    </w:div>
    <w:div w:id="1870140993">
      <w:bodyDiv w:val="1"/>
      <w:marLeft w:val="0"/>
      <w:marRight w:val="0"/>
      <w:marTop w:val="0"/>
      <w:marBottom w:val="0"/>
      <w:divBdr>
        <w:top w:val="none" w:sz="0" w:space="0" w:color="auto"/>
        <w:left w:val="none" w:sz="0" w:space="0" w:color="auto"/>
        <w:bottom w:val="none" w:sz="0" w:space="0" w:color="auto"/>
        <w:right w:val="none" w:sz="0" w:space="0" w:color="auto"/>
      </w:divBdr>
      <w:divsChild>
        <w:div w:id="1087001875">
          <w:marLeft w:val="0"/>
          <w:marRight w:val="0"/>
          <w:marTop w:val="0"/>
          <w:marBottom w:val="0"/>
          <w:divBdr>
            <w:top w:val="none" w:sz="0" w:space="0" w:color="auto"/>
            <w:left w:val="none" w:sz="0" w:space="0" w:color="auto"/>
            <w:bottom w:val="none" w:sz="0" w:space="0" w:color="auto"/>
            <w:right w:val="none" w:sz="0" w:space="0" w:color="auto"/>
          </w:divBdr>
        </w:div>
        <w:div w:id="1375351551">
          <w:marLeft w:val="0"/>
          <w:marRight w:val="0"/>
          <w:marTop w:val="0"/>
          <w:marBottom w:val="0"/>
          <w:divBdr>
            <w:top w:val="none" w:sz="0" w:space="0" w:color="auto"/>
            <w:left w:val="none" w:sz="0" w:space="0" w:color="auto"/>
            <w:bottom w:val="none" w:sz="0" w:space="0" w:color="auto"/>
            <w:right w:val="none" w:sz="0" w:space="0" w:color="auto"/>
          </w:divBdr>
        </w:div>
        <w:div w:id="1898855891">
          <w:marLeft w:val="0"/>
          <w:marRight w:val="0"/>
          <w:marTop w:val="0"/>
          <w:marBottom w:val="0"/>
          <w:divBdr>
            <w:top w:val="none" w:sz="0" w:space="0" w:color="auto"/>
            <w:left w:val="none" w:sz="0" w:space="0" w:color="auto"/>
            <w:bottom w:val="none" w:sz="0" w:space="0" w:color="auto"/>
            <w:right w:val="none" w:sz="0" w:space="0" w:color="auto"/>
          </w:divBdr>
        </w:div>
      </w:divsChild>
    </w:div>
    <w:div w:id="2138645733">
      <w:bodyDiv w:val="1"/>
      <w:marLeft w:val="0"/>
      <w:marRight w:val="0"/>
      <w:marTop w:val="0"/>
      <w:marBottom w:val="0"/>
      <w:divBdr>
        <w:top w:val="none" w:sz="0" w:space="0" w:color="auto"/>
        <w:left w:val="none" w:sz="0" w:space="0" w:color="auto"/>
        <w:bottom w:val="none" w:sz="0" w:space="0" w:color="auto"/>
        <w:right w:val="none" w:sz="0" w:space="0" w:color="auto"/>
      </w:divBdr>
      <w:divsChild>
        <w:div w:id="912742650">
          <w:marLeft w:val="0"/>
          <w:marRight w:val="0"/>
          <w:marTop w:val="0"/>
          <w:marBottom w:val="0"/>
          <w:divBdr>
            <w:top w:val="none" w:sz="0" w:space="0" w:color="auto"/>
            <w:left w:val="none" w:sz="0" w:space="0" w:color="auto"/>
            <w:bottom w:val="none" w:sz="0" w:space="0" w:color="auto"/>
            <w:right w:val="none" w:sz="0" w:space="0" w:color="auto"/>
          </w:divBdr>
        </w:div>
        <w:div w:id="1037505667">
          <w:marLeft w:val="0"/>
          <w:marRight w:val="0"/>
          <w:marTop w:val="0"/>
          <w:marBottom w:val="0"/>
          <w:divBdr>
            <w:top w:val="none" w:sz="0" w:space="0" w:color="auto"/>
            <w:left w:val="none" w:sz="0" w:space="0" w:color="auto"/>
            <w:bottom w:val="none" w:sz="0" w:space="0" w:color="auto"/>
            <w:right w:val="none" w:sz="0" w:space="0" w:color="auto"/>
          </w:divBdr>
        </w:div>
        <w:div w:id="1753118570">
          <w:marLeft w:val="0"/>
          <w:marRight w:val="0"/>
          <w:marTop w:val="0"/>
          <w:marBottom w:val="0"/>
          <w:divBdr>
            <w:top w:val="none" w:sz="0" w:space="0" w:color="auto"/>
            <w:left w:val="none" w:sz="0" w:space="0" w:color="auto"/>
            <w:bottom w:val="none" w:sz="0" w:space="0" w:color="auto"/>
            <w:right w:val="none" w:sz="0" w:space="0" w:color="auto"/>
          </w:divBdr>
        </w:div>
        <w:div w:id="197907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620</Nr_x002e__x0020_akti>
    <Data_x0020_e_x0020_Krijimit xmlns="0e656187-b300-4fb0-8bf4-3a50f872073c">2026-08-04T07:50:47Z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disa ndryshime dhe shtesa në vendimin nr.861, datë 7.12.2016, të Këshillit të Ministrave,  “Për shpronësimin, për interes publik, të pronarëve  të pasurive të paluajtshme, pronë private, që preken nga ndërtimi i segmentit rrugor Tiranë – Elbasan (shtesa)”</Titulli>
    <Modifikuesi xmlns="0e656187-b300-4fb0-8bf4-3a50f872073c">keisina.zace</Modifikuesi>
    <Nr_x002e__x0020_prot_x0020_QBZ xmlns="0e656187-b300-4fb0-8bf4-3a50f872073c">1790</Nr_x002e__x0020_prot_x0020_QBZ>
    <Data_x0020_e_x0020_Modifikimit xmlns="0e656187-b300-4fb0-8bf4-3a50f872073c">2026-08-04T11:33:22Z</Data_x0020_e_x0020_Modifikimit>
    <Dekretuar xmlns="0e656187-b300-4fb0-8bf4-3a50f872073c">false</Dekretuar>
    <Data xmlns="0e656187-b300-4fb0-8bf4-3a50f872073c">2026-07-30T00:00:00Z</Data>
    <Nr_x002e__x0020_protokolli_x0020_i_x0020_aktit xmlns="0e656187-b300-4fb0-8bf4-3a50f872073c">4596/1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20F68C0C0184400AB7A71A0B168A4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17DBA7A-DF5B-47D8-B94D-FEAF3EDA0A55}">
  <ds:schemaRefs>
    <ds:schemaRef ds:uri="http://purl.org/dc/dcmitype/"/>
    <ds:schemaRef ds:uri="http://www.w3.org/XML/1998/namespace"/>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AA46414E-3A95-4767-9357-83AEBA381A16}">
  <ds:schemaRefs>
    <ds:schemaRef ds:uri="http://schemas.microsoft.com/sharepoint/v3/contenttype/forms"/>
  </ds:schemaRefs>
</ds:datastoreItem>
</file>

<file path=customXml/itemProps3.xml><?xml version="1.0" encoding="utf-8"?>
<ds:datastoreItem xmlns:ds="http://schemas.openxmlformats.org/officeDocument/2006/customXml" ds:itemID="{63B19B76-A5C9-482E-A2DF-5BB98178D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nr.861, datë 7.12.2016, të Këshillit të Ministrave, “Për shpronësimin, për interes publik, të pronarëve të pasurive të paluajtshme, pronë private, që preken nga ndërtimi i segmentit rrugor Tiranë – Elbasan (shtesa)”</dc:title>
  <dc:creator>Ilirjana Hasanllari</dc:creator>
  <cp:lastModifiedBy>fjora.cahani</cp:lastModifiedBy>
  <cp:revision>9</cp:revision>
  <cp:lastPrinted>2026-07-29T18:01:00Z</cp:lastPrinted>
  <dcterms:created xsi:type="dcterms:W3CDTF">2026-08-04T07:28:00Z</dcterms:created>
  <dcterms:modified xsi:type="dcterms:W3CDTF">2026-08-04T12:35:00Z</dcterms:modified>
</cp:coreProperties>
</file>