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BB7215" w14:textId="77777777" w:rsidR="002F0FA1" w:rsidRPr="00104F33" w:rsidRDefault="002F0FA1" w:rsidP="002F0FA1">
      <w:pPr>
        <w:autoSpaceDE w:val="0"/>
        <w:autoSpaceDN w:val="0"/>
        <w:adjustRightInd w:val="0"/>
        <w:spacing w:after="0" w:line="240" w:lineRule="auto"/>
        <w:ind w:firstLine="284"/>
        <w:jc w:val="center"/>
        <w:rPr>
          <w:rFonts w:ascii="Garamond" w:hAnsi="Garamond" w:cs="Times New Roman"/>
          <w:b/>
          <w:bCs/>
          <w:color w:val="000000"/>
          <w:sz w:val="24"/>
          <w:szCs w:val="24"/>
        </w:rPr>
      </w:pPr>
      <w:r w:rsidRPr="00104F33">
        <w:rPr>
          <w:rFonts w:ascii="Garamond" w:hAnsi="Garamond" w:cs="Times New Roman"/>
          <w:b/>
          <w:bCs/>
          <w:color w:val="000000"/>
          <w:sz w:val="24"/>
          <w:szCs w:val="24"/>
        </w:rPr>
        <w:t>VENDIM</w:t>
      </w:r>
    </w:p>
    <w:p w14:paraId="6C1439A9" w14:textId="77777777" w:rsidR="002F0FA1" w:rsidRPr="00104F33" w:rsidRDefault="002F0FA1" w:rsidP="002F0FA1">
      <w:pPr>
        <w:autoSpaceDE w:val="0"/>
        <w:autoSpaceDN w:val="0"/>
        <w:adjustRightInd w:val="0"/>
        <w:spacing w:after="0" w:line="240" w:lineRule="auto"/>
        <w:ind w:firstLine="284"/>
        <w:jc w:val="center"/>
        <w:rPr>
          <w:rFonts w:ascii="Garamond" w:hAnsi="Garamond" w:cs="Times New Roman"/>
          <w:b/>
          <w:bCs/>
          <w:color w:val="000000"/>
          <w:sz w:val="24"/>
          <w:szCs w:val="24"/>
        </w:rPr>
      </w:pPr>
      <w:r w:rsidRPr="00104F33">
        <w:rPr>
          <w:rFonts w:ascii="Garamond" w:hAnsi="Garamond" w:cs="Times New Roman"/>
          <w:b/>
          <w:bCs/>
          <w:color w:val="000000"/>
          <w:sz w:val="24"/>
          <w:szCs w:val="24"/>
        </w:rPr>
        <w:t>Nr. 630, datë 30.7.2026</w:t>
      </w:r>
    </w:p>
    <w:p w14:paraId="5EF504C7" w14:textId="77777777" w:rsidR="002F0FA1" w:rsidRPr="00104F33" w:rsidRDefault="002F0FA1" w:rsidP="002F0FA1">
      <w:pPr>
        <w:autoSpaceDE w:val="0"/>
        <w:autoSpaceDN w:val="0"/>
        <w:adjustRightInd w:val="0"/>
        <w:spacing w:after="0" w:line="240" w:lineRule="auto"/>
        <w:ind w:firstLine="284"/>
        <w:jc w:val="center"/>
        <w:rPr>
          <w:rFonts w:ascii="Garamond" w:hAnsi="Garamond" w:cs="Times New Roman"/>
          <w:b/>
          <w:bCs/>
          <w:color w:val="000000"/>
          <w:sz w:val="24"/>
          <w:szCs w:val="24"/>
        </w:rPr>
      </w:pPr>
    </w:p>
    <w:p w14:paraId="78C524ED" w14:textId="761BD004" w:rsidR="002F0FA1" w:rsidRPr="00104F33" w:rsidRDefault="002F0FA1" w:rsidP="002F0FA1">
      <w:pPr>
        <w:autoSpaceDE w:val="0"/>
        <w:autoSpaceDN w:val="0"/>
        <w:adjustRightInd w:val="0"/>
        <w:spacing w:after="0" w:line="240" w:lineRule="auto"/>
        <w:ind w:firstLine="284"/>
        <w:jc w:val="center"/>
        <w:rPr>
          <w:rFonts w:ascii="Garamond" w:hAnsi="Garamond" w:cs="Times New Roman"/>
          <w:b/>
          <w:bCs/>
          <w:color w:val="000000"/>
          <w:sz w:val="24"/>
          <w:szCs w:val="24"/>
        </w:rPr>
      </w:pPr>
      <w:r w:rsidRPr="00104F33">
        <w:rPr>
          <w:rFonts w:ascii="Garamond" w:hAnsi="Garamond" w:cs="Times New Roman"/>
          <w:b/>
          <w:bCs/>
          <w:color w:val="000000"/>
          <w:sz w:val="24"/>
          <w:szCs w:val="24"/>
        </w:rPr>
        <w:t xml:space="preserve">PËR KRIJIMIN E REGJISTRIT KOMBËTAR TË AKTIVITETIT TË LICENCUAR DHE TË LEJUAR TË BIMËS SË </w:t>
      </w:r>
      <w:r w:rsidRPr="00104F33">
        <w:rPr>
          <w:rFonts w:ascii="Garamond" w:hAnsi="Garamond" w:cs="Times New Roman"/>
          <w:b/>
          <w:bCs/>
          <w:i/>
          <w:iCs/>
          <w:color w:val="000000"/>
          <w:sz w:val="24"/>
          <w:szCs w:val="24"/>
        </w:rPr>
        <w:t>CANNABIS-</w:t>
      </w:r>
      <w:r w:rsidR="00104F33" w:rsidRPr="00104F33">
        <w:rPr>
          <w:rFonts w:ascii="Garamond" w:hAnsi="Garamond" w:cs="Times New Roman"/>
          <w:b/>
          <w:bCs/>
          <w:color w:val="000000"/>
          <w:sz w:val="24"/>
          <w:szCs w:val="24"/>
        </w:rPr>
        <w:t>it</w:t>
      </w:r>
    </w:p>
    <w:p w14:paraId="3E2681BF" w14:textId="77777777" w:rsidR="002F0FA1" w:rsidRPr="00104F33" w:rsidRDefault="002F0FA1" w:rsidP="002F0FA1">
      <w:pPr>
        <w:autoSpaceDE w:val="0"/>
        <w:autoSpaceDN w:val="0"/>
        <w:adjustRightInd w:val="0"/>
        <w:spacing w:after="0" w:line="240" w:lineRule="auto"/>
        <w:ind w:firstLine="284"/>
        <w:jc w:val="center"/>
        <w:rPr>
          <w:rFonts w:ascii="Garamond" w:hAnsi="Garamond" w:cs="Times New Roman"/>
          <w:b/>
          <w:bCs/>
          <w:color w:val="000000"/>
          <w:sz w:val="24"/>
          <w:szCs w:val="24"/>
        </w:rPr>
      </w:pPr>
    </w:p>
    <w:p w14:paraId="664C5AB8" w14:textId="4BFEBE5E"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Në mbështetje të nenit 100 të Kushtetutës</w:t>
      </w:r>
      <w:r w:rsidR="00104F33">
        <w:rPr>
          <w:rFonts w:ascii="Garamond" w:hAnsi="Garamond" w:cs="Times New Roman"/>
          <w:color w:val="000000"/>
          <w:sz w:val="24"/>
          <w:szCs w:val="24"/>
        </w:rPr>
        <w:t>;</w:t>
      </w:r>
      <w:r w:rsidRPr="00104F33">
        <w:rPr>
          <w:rFonts w:ascii="Garamond" w:hAnsi="Garamond" w:cs="Times New Roman"/>
          <w:color w:val="000000"/>
          <w:sz w:val="24"/>
          <w:szCs w:val="24"/>
        </w:rPr>
        <w:t xml:space="preserve"> të pikës 6, të nenit 13, të ligjit nr.</w:t>
      </w:r>
      <w:r w:rsidR="00104F33">
        <w:rPr>
          <w:rFonts w:ascii="Garamond" w:hAnsi="Garamond" w:cs="Times New Roman"/>
          <w:color w:val="000000"/>
          <w:sz w:val="24"/>
          <w:szCs w:val="24"/>
        </w:rPr>
        <w:t xml:space="preserve"> </w:t>
      </w:r>
      <w:r w:rsidRPr="00104F33">
        <w:rPr>
          <w:rFonts w:ascii="Garamond" w:hAnsi="Garamond" w:cs="Times New Roman"/>
          <w:color w:val="000000"/>
          <w:sz w:val="24"/>
          <w:szCs w:val="24"/>
        </w:rPr>
        <w:t xml:space="preserve">61/2023, “Për kontrollin e kultivimit të bimës së </w:t>
      </w:r>
      <w:r w:rsidRPr="00104F33">
        <w:rPr>
          <w:rFonts w:ascii="Garamond" w:hAnsi="Garamond" w:cs="Times New Roman"/>
          <w:i/>
          <w:iCs/>
          <w:color w:val="000000"/>
          <w:sz w:val="24"/>
          <w:szCs w:val="24"/>
        </w:rPr>
        <w:t>cannabis-</w:t>
      </w:r>
      <w:r w:rsidRPr="00104F33">
        <w:rPr>
          <w:rFonts w:ascii="Garamond" w:hAnsi="Garamond" w:cs="Times New Roman"/>
          <w:color w:val="000000"/>
          <w:sz w:val="24"/>
          <w:szCs w:val="24"/>
        </w:rPr>
        <w:t>it dhe prodhimit të nënprodukteve të saj për qëllime mjekësore dhe industriale”, dhe të nenit 4, të ligjit nr.</w:t>
      </w:r>
      <w:r w:rsidR="00104F33">
        <w:rPr>
          <w:rFonts w:ascii="Garamond" w:hAnsi="Garamond" w:cs="Times New Roman"/>
          <w:color w:val="000000"/>
          <w:sz w:val="24"/>
          <w:szCs w:val="24"/>
        </w:rPr>
        <w:t xml:space="preserve"> </w:t>
      </w:r>
      <w:r w:rsidRPr="00104F33">
        <w:rPr>
          <w:rFonts w:ascii="Garamond" w:hAnsi="Garamond" w:cs="Times New Roman"/>
          <w:color w:val="000000"/>
          <w:sz w:val="24"/>
          <w:szCs w:val="24"/>
        </w:rPr>
        <w:t>10325, datë 23.9.2010, “Për bazën e të dhënave shtetërore”, me propozimin e ministrit të Shëndetësisë dhe Mirëqenies Sociale, ministrit të Bujqësisë dhe Zhvillimit Rural dhe të ministrit të Punëve të Brendshme, Këshilli i Ministrave</w:t>
      </w:r>
    </w:p>
    <w:p w14:paraId="1A4138FC" w14:textId="77777777" w:rsidR="002F0FA1" w:rsidRPr="00104F33" w:rsidRDefault="002F0FA1" w:rsidP="002F0FA1">
      <w:pPr>
        <w:autoSpaceDE w:val="0"/>
        <w:autoSpaceDN w:val="0"/>
        <w:adjustRightInd w:val="0"/>
        <w:spacing w:after="0" w:line="240" w:lineRule="auto"/>
        <w:ind w:firstLine="284"/>
        <w:jc w:val="center"/>
        <w:rPr>
          <w:rFonts w:ascii="Garamond" w:hAnsi="Garamond" w:cs="Times New Roman"/>
          <w:b/>
          <w:bCs/>
          <w:color w:val="000000"/>
          <w:sz w:val="24"/>
          <w:szCs w:val="24"/>
        </w:rPr>
      </w:pPr>
    </w:p>
    <w:p w14:paraId="5333E3DA" w14:textId="77777777" w:rsidR="002F0FA1" w:rsidRPr="00104F33" w:rsidRDefault="002F0FA1" w:rsidP="002F0FA1">
      <w:pPr>
        <w:autoSpaceDE w:val="0"/>
        <w:autoSpaceDN w:val="0"/>
        <w:adjustRightInd w:val="0"/>
        <w:spacing w:after="0" w:line="240" w:lineRule="auto"/>
        <w:ind w:firstLine="284"/>
        <w:jc w:val="center"/>
        <w:rPr>
          <w:rFonts w:ascii="Garamond" w:hAnsi="Garamond" w:cs="Times New Roman"/>
          <w:bCs/>
          <w:color w:val="000000"/>
          <w:sz w:val="24"/>
          <w:szCs w:val="24"/>
        </w:rPr>
      </w:pPr>
      <w:r w:rsidRPr="00104F33">
        <w:rPr>
          <w:rFonts w:ascii="Garamond" w:hAnsi="Garamond" w:cs="Times New Roman"/>
          <w:bCs/>
          <w:color w:val="000000"/>
          <w:sz w:val="24"/>
          <w:szCs w:val="24"/>
        </w:rPr>
        <w:t>VENDOSI:</w:t>
      </w:r>
    </w:p>
    <w:p w14:paraId="08B906E7" w14:textId="77777777" w:rsidR="002F0FA1" w:rsidRPr="00104F33" w:rsidRDefault="002F0FA1" w:rsidP="002F0FA1">
      <w:pPr>
        <w:autoSpaceDE w:val="0"/>
        <w:autoSpaceDN w:val="0"/>
        <w:adjustRightInd w:val="0"/>
        <w:spacing w:after="0" w:line="240" w:lineRule="auto"/>
        <w:ind w:firstLine="284"/>
        <w:jc w:val="center"/>
        <w:rPr>
          <w:rFonts w:ascii="Garamond" w:hAnsi="Garamond" w:cs="Times New Roman"/>
          <w:b/>
          <w:bCs/>
          <w:color w:val="000000"/>
          <w:sz w:val="24"/>
          <w:szCs w:val="24"/>
        </w:rPr>
      </w:pPr>
    </w:p>
    <w:p w14:paraId="6EBE0F15" w14:textId="53C7F88A" w:rsidR="002F0FA1" w:rsidRPr="00104F33" w:rsidRDefault="002F0FA1" w:rsidP="00104F33">
      <w:pPr>
        <w:autoSpaceDE w:val="0"/>
        <w:autoSpaceDN w:val="0"/>
        <w:adjustRightInd w:val="0"/>
        <w:spacing w:after="0" w:line="240" w:lineRule="auto"/>
        <w:ind w:firstLine="284"/>
        <w:jc w:val="both"/>
        <w:rPr>
          <w:rFonts w:ascii="Garamond" w:hAnsi="Garamond" w:cs="Times New Roman"/>
          <w:bCs/>
          <w:color w:val="000000"/>
          <w:sz w:val="24"/>
          <w:szCs w:val="24"/>
        </w:rPr>
      </w:pPr>
      <w:r w:rsidRPr="00104F33">
        <w:rPr>
          <w:rFonts w:ascii="Garamond" w:hAnsi="Garamond" w:cs="Times New Roman"/>
          <w:bCs/>
          <w:color w:val="000000"/>
          <w:sz w:val="24"/>
          <w:szCs w:val="24"/>
        </w:rPr>
        <w:t>I. DISPOZITA TË PËRGJITHSHME</w:t>
      </w:r>
    </w:p>
    <w:p w14:paraId="0C559D2E"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1. Krijimin e bazës së të dhënave shtetërore “Regjistri Kombëtar i Aktivitetit të Licencuar dhe të Lejuar të Bimës së </w:t>
      </w:r>
      <w:r w:rsidRPr="00104F33">
        <w:rPr>
          <w:rFonts w:ascii="Garamond" w:hAnsi="Garamond" w:cs="Times New Roman"/>
          <w:i/>
          <w:iCs/>
          <w:color w:val="000000"/>
          <w:sz w:val="24"/>
          <w:szCs w:val="24"/>
        </w:rPr>
        <w:t>Cannabis</w:t>
      </w:r>
      <w:r w:rsidRPr="00104F33">
        <w:rPr>
          <w:rFonts w:ascii="Garamond" w:hAnsi="Garamond" w:cs="Times New Roman"/>
          <w:color w:val="000000"/>
          <w:sz w:val="24"/>
          <w:szCs w:val="24"/>
        </w:rPr>
        <w:t>-it” (në vijim Regjistri).</w:t>
      </w:r>
    </w:p>
    <w:p w14:paraId="4B7BADA0" w14:textId="48A9062F"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2. Në Regjistër regjistrohen dhe ruhen elektronikisht të gjitha informacionet për kërkesat e vendimmarrjet për licencim, leje, autorizim, gjurmim, mbikëqyrje, kontroll dhe inspektim, masa administrative lidhur me të gjitha fazat e kultivimit të </w:t>
      </w:r>
      <w:r w:rsidRPr="00104F33">
        <w:rPr>
          <w:rFonts w:ascii="Garamond" w:hAnsi="Garamond" w:cs="Times New Roman"/>
          <w:i/>
          <w:iCs/>
          <w:color w:val="000000"/>
          <w:sz w:val="24"/>
          <w:szCs w:val="24"/>
        </w:rPr>
        <w:t>cannabis</w:t>
      </w:r>
      <w:r w:rsidRPr="00104F33">
        <w:rPr>
          <w:rFonts w:ascii="Garamond" w:hAnsi="Garamond" w:cs="Times New Roman"/>
          <w:color w:val="000000"/>
          <w:sz w:val="24"/>
          <w:szCs w:val="24"/>
        </w:rPr>
        <w:t>-it, duke filluar nga dhënia e licencës, lejes dhe autorizimit deri te</w:t>
      </w:r>
      <w:r w:rsidR="00104F33">
        <w:rPr>
          <w:rFonts w:ascii="Garamond" w:hAnsi="Garamond" w:cs="Times New Roman"/>
          <w:color w:val="000000"/>
          <w:sz w:val="24"/>
          <w:szCs w:val="24"/>
        </w:rPr>
        <w:t>k</w:t>
      </w:r>
      <w:r w:rsidRPr="00104F33">
        <w:rPr>
          <w:rFonts w:ascii="Garamond" w:hAnsi="Garamond" w:cs="Times New Roman"/>
          <w:color w:val="000000"/>
          <w:sz w:val="24"/>
          <w:szCs w:val="24"/>
        </w:rPr>
        <w:t xml:space="preserve"> pezullimi apo shfuqizimi i tyre, si dhe sekuestrimi apo asgjësimi i bimëve apo produkteve dhe nënprodukteve të saj, sipas parashikimeve të ligjit nr.</w:t>
      </w:r>
      <w:r w:rsidR="00104F33">
        <w:rPr>
          <w:rFonts w:ascii="Garamond" w:hAnsi="Garamond" w:cs="Times New Roman"/>
          <w:color w:val="000000"/>
          <w:sz w:val="24"/>
          <w:szCs w:val="24"/>
        </w:rPr>
        <w:t xml:space="preserve"> </w:t>
      </w:r>
      <w:r w:rsidRPr="00104F33">
        <w:rPr>
          <w:rFonts w:ascii="Garamond" w:hAnsi="Garamond" w:cs="Times New Roman"/>
          <w:color w:val="000000"/>
          <w:sz w:val="24"/>
          <w:szCs w:val="24"/>
        </w:rPr>
        <w:t xml:space="preserve">61/2023, dhe të akteve nënligjore, në zbatim të tij. </w:t>
      </w:r>
    </w:p>
    <w:p w14:paraId="62C0AAA4"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3. Agjencia Kombëtare e Kontrollit të </w:t>
      </w:r>
      <w:r w:rsidRPr="00104F33">
        <w:rPr>
          <w:rFonts w:ascii="Garamond" w:hAnsi="Garamond" w:cs="Times New Roman"/>
          <w:i/>
          <w:iCs/>
          <w:color w:val="000000"/>
          <w:sz w:val="24"/>
          <w:szCs w:val="24"/>
        </w:rPr>
        <w:t>Cannabis-</w:t>
      </w:r>
      <w:r w:rsidRPr="00104F33">
        <w:rPr>
          <w:rFonts w:ascii="Garamond" w:hAnsi="Garamond" w:cs="Times New Roman"/>
          <w:color w:val="000000"/>
          <w:sz w:val="24"/>
          <w:szCs w:val="24"/>
        </w:rPr>
        <w:t xml:space="preserve">it (në vijim Agjencia) është institucioni administrues i Regjistrit, i cili bashkëpunon dhe bashkërendon punën me Agjencinë Kombëtare të Shoqërisë së Informacionit (në vijim AKSHI) për ngritjen e hostimin, si dhe ofrimin e asistencës teknike për përdorimin e Regjistrit. </w:t>
      </w:r>
    </w:p>
    <w:p w14:paraId="145F356A"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bCs/>
          <w:color w:val="000000"/>
          <w:sz w:val="24"/>
          <w:szCs w:val="24"/>
        </w:rPr>
      </w:pPr>
      <w:r w:rsidRPr="00104F33">
        <w:rPr>
          <w:rFonts w:ascii="Garamond" w:hAnsi="Garamond" w:cs="Times New Roman"/>
          <w:bCs/>
          <w:color w:val="000000"/>
          <w:sz w:val="24"/>
          <w:szCs w:val="24"/>
        </w:rPr>
        <w:t>II. NDËRVEPRIMET DHE NIVELI I AKSESIT</w:t>
      </w:r>
    </w:p>
    <w:p w14:paraId="2390E333"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1. Regjistri shkëmben të dhëna përmes një ndërfaqeje, duke garantuar sinkronizimin dypalësh të informacionit me bazat e tjera të të dhënave.</w:t>
      </w:r>
    </w:p>
    <w:p w14:paraId="0868DE24"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2. Regjistri ndërvepron me portalin qeveritar “</w:t>
      </w:r>
      <w:r w:rsidRPr="00104F33">
        <w:rPr>
          <w:rFonts w:ascii="Garamond" w:hAnsi="Garamond" w:cs="Times New Roman"/>
          <w:i/>
          <w:iCs/>
          <w:color w:val="000000"/>
          <w:sz w:val="24"/>
          <w:szCs w:val="24"/>
        </w:rPr>
        <w:t>e-Albania</w:t>
      </w:r>
      <w:r w:rsidRPr="00104F33">
        <w:rPr>
          <w:rFonts w:ascii="Garamond" w:hAnsi="Garamond" w:cs="Times New Roman"/>
          <w:color w:val="000000"/>
          <w:sz w:val="24"/>
          <w:szCs w:val="24"/>
        </w:rPr>
        <w:t>”, me qëllim lehtësimin e procedurave të aplikimit për t’u pajisur me licencë dhe leje.</w:t>
      </w:r>
    </w:p>
    <w:p w14:paraId="3A1ED0E9"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3. Regjistri ndërvepron me:</w:t>
      </w:r>
    </w:p>
    <w:p w14:paraId="4B415F93" w14:textId="1D338798"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a) sistemin e shënjimit dhe gjurmueshmërisë, i cili administrohet nga Agjencia, në aspektin e të dhënave, dhe nga shoqëria “</w:t>
      </w:r>
      <w:r w:rsidRPr="00104F33">
        <w:rPr>
          <w:rFonts w:ascii="Garamond" w:hAnsi="Garamond" w:cs="Times New Roman"/>
          <w:i/>
          <w:iCs/>
          <w:color w:val="000000"/>
          <w:sz w:val="24"/>
          <w:szCs w:val="24"/>
        </w:rPr>
        <w:t>ALBTrace CO</w:t>
      </w:r>
      <w:r w:rsidR="00104F33">
        <w:rPr>
          <w:rFonts w:ascii="Garamond" w:hAnsi="Garamond" w:cs="Times New Roman"/>
          <w:color w:val="000000"/>
          <w:sz w:val="24"/>
          <w:szCs w:val="24"/>
        </w:rPr>
        <w:t>”</w:t>
      </w:r>
      <w:r w:rsidRPr="00104F33">
        <w:rPr>
          <w:rFonts w:ascii="Garamond" w:hAnsi="Garamond" w:cs="Times New Roman"/>
          <w:color w:val="000000"/>
          <w:sz w:val="24"/>
          <w:szCs w:val="24"/>
        </w:rPr>
        <w:t xml:space="preserve"> sh.a., në aspektin teknik;</w:t>
      </w:r>
    </w:p>
    <w:p w14:paraId="25FC5795"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b) bazën e të dhënave shtetërore “Regjistri Kombëtar i Gjendjes Civile”, të administruar nga Drejtoria e Përgjithshme e Gjendjes Civile; </w:t>
      </w:r>
    </w:p>
    <w:p w14:paraId="5CB8A60D"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c) bazën e të dhënave shtetërore “Regjistri Tregtar” dhe “Regjistri Kombëtar i Licencave, Autorizimeve dhe Lejeve”, të administruara nga Qendra Kombëtare e Biznesit;</w:t>
      </w:r>
    </w:p>
    <w:p w14:paraId="32C72008"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ç) bazën e të dhënave shtetërore “Sistemin elektronik tatimor”, të administruar nga Drejtoria e Përgjithshme e Tatimeve;</w:t>
      </w:r>
    </w:p>
    <w:p w14:paraId="1C24AE8C"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d) bazën e të dhënave shtetërore “Sistemi i Automatizuar i të Dhënave Doganore”, të administruar nga Drejtoria e Përgjithshme e Doganave.</w:t>
      </w:r>
    </w:p>
    <w:p w14:paraId="4648E9F4"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4. Përdorues të Regjistrit janë, si më poshtë vijon:</w:t>
      </w:r>
    </w:p>
    <w:p w14:paraId="76441F36" w14:textId="0C16E16F"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a) Ministria përgjegjëse pë</w:t>
      </w:r>
      <w:r w:rsidR="00104F33">
        <w:rPr>
          <w:rFonts w:ascii="Garamond" w:hAnsi="Garamond" w:cs="Times New Roman"/>
          <w:color w:val="000000"/>
          <w:sz w:val="24"/>
          <w:szCs w:val="24"/>
        </w:rPr>
        <w:t>r shëndetësinë;</w:t>
      </w:r>
    </w:p>
    <w:p w14:paraId="2E6E5833" w14:textId="3963020B"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b) Minist</w:t>
      </w:r>
      <w:r w:rsidR="00104F33">
        <w:rPr>
          <w:rFonts w:ascii="Garamond" w:hAnsi="Garamond" w:cs="Times New Roman"/>
          <w:color w:val="000000"/>
          <w:sz w:val="24"/>
          <w:szCs w:val="24"/>
        </w:rPr>
        <w:t>ria përgjegjëse për bujqësinë;</w:t>
      </w:r>
    </w:p>
    <w:p w14:paraId="5A3A607C" w14:textId="252B8553"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c) Agjencia Kombëtare e Kontrollit të </w:t>
      </w:r>
      <w:r w:rsidRPr="00104F33">
        <w:rPr>
          <w:rFonts w:ascii="Garamond" w:hAnsi="Garamond" w:cs="Times New Roman"/>
          <w:i/>
          <w:iCs/>
          <w:color w:val="000000"/>
          <w:sz w:val="24"/>
          <w:szCs w:val="24"/>
        </w:rPr>
        <w:t>Cannabis</w:t>
      </w:r>
      <w:r w:rsidR="00104F33">
        <w:rPr>
          <w:rFonts w:ascii="Garamond" w:hAnsi="Garamond" w:cs="Times New Roman"/>
          <w:color w:val="000000"/>
          <w:sz w:val="24"/>
          <w:szCs w:val="24"/>
        </w:rPr>
        <w:t>-it;</w:t>
      </w:r>
    </w:p>
    <w:p w14:paraId="0C946B96" w14:textId="1D27D7AD"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ç) Agjencia Kombëtare e </w:t>
      </w:r>
      <w:r w:rsidR="00104F33">
        <w:rPr>
          <w:rFonts w:ascii="Garamond" w:hAnsi="Garamond" w:cs="Times New Roman"/>
          <w:color w:val="000000"/>
          <w:sz w:val="24"/>
          <w:szCs w:val="24"/>
        </w:rPr>
        <w:t>Barnave dhe Pajisjeve Mjekësore;</w:t>
      </w:r>
    </w:p>
    <w:p w14:paraId="34F01A9B" w14:textId="57A8D5F3"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d) </w:t>
      </w:r>
      <w:r w:rsidR="00104F33">
        <w:rPr>
          <w:rFonts w:ascii="Garamond" w:hAnsi="Garamond" w:cs="Times New Roman"/>
          <w:color w:val="000000"/>
          <w:sz w:val="24"/>
          <w:szCs w:val="24"/>
        </w:rPr>
        <w:t>Autoriteti Kombëtar i Ushqimit;</w:t>
      </w:r>
    </w:p>
    <w:p w14:paraId="7A39803A"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dh) Administrata doganore;</w:t>
      </w:r>
    </w:p>
    <w:p w14:paraId="0AF91BB2"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e) Administrata tatimore;</w:t>
      </w:r>
    </w:p>
    <w:p w14:paraId="11A8416D" w14:textId="4FBACCEF"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lastRenderedPageBreak/>
        <w:t>ë)</w:t>
      </w:r>
      <w:r w:rsidR="00104F33">
        <w:rPr>
          <w:rFonts w:ascii="Garamond" w:hAnsi="Garamond" w:cs="Times New Roman"/>
          <w:color w:val="000000"/>
          <w:sz w:val="24"/>
          <w:szCs w:val="24"/>
        </w:rPr>
        <w:t xml:space="preserve"> Agjencia Kombëtare e Mjedisit;</w:t>
      </w:r>
    </w:p>
    <w:p w14:paraId="7EE2AA31" w14:textId="724D87EA"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f) </w:t>
      </w:r>
      <w:r w:rsidR="00104F33">
        <w:rPr>
          <w:rFonts w:ascii="Garamond" w:hAnsi="Garamond" w:cs="Times New Roman"/>
          <w:color w:val="000000"/>
          <w:sz w:val="24"/>
          <w:szCs w:val="24"/>
        </w:rPr>
        <w:t>Policia e Shtetit;</w:t>
      </w:r>
    </w:p>
    <w:p w14:paraId="58A81176" w14:textId="4CE24CE2"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g) Autoriteti Kombëtar i Veteri</w:t>
      </w:r>
      <w:r w:rsidR="00104F33">
        <w:rPr>
          <w:rFonts w:ascii="Garamond" w:hAnsi="Garamond" w:cs="Times New Roman"/>
          <w:color w:val="000000"/>
          <w:sz w:val="24"/>
          <w:szCs w:val="24"/>
        </w:rPr>
        <w:t>narisë dhe Mbrojtjes së Bimëve;</w:t>
      </w:r>
    </w:p>
    <w:p w14:paraId="42B2B8DA" w14:textId="1A09063E"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gj) Shoqëria “</w:t>
      </w:r>
      <w:r w:rsidRPr="00104F33">
        <w:rPr>
          <w:rFonts w:ascii="Garamond" w:hAnsi="Garamond" w:cs="Times New Roman"/>
          <w:i/>
          <w:iCs/>
          <w:color w:val="000000"/>
          <w:sz w:val="24"/>
          <w:szCs w:val="24"/>
        </w:rPr>
        <w:t>ALBTrace CO</w:t>
      </w:r>
      <w:r w:rsidR="00104F33">
        <w:rPr>
          <w:rFonts w:ascii="Garamond" w:hAnsi="Garamond" w:cs="Times New Roman"/>
          <w:color w:val="000000"/>
          <w:sz w:val="24"/>
          <w:szCs w:val="24"/>
        </w:rPr>
        <w:t>” sh.a.;</w:t>
      </w:r>
    </w:p>
    <w:p w14:paraId="5D6A6CFE"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h) subjektet e licencuara apo të lejuara.</w:t>
      </w:r>
    </w:p>
    <w:p w14:paraId="56E43865"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5. Tipologjitë e niveleve të aksesit në Regjistër përcaktohen, si më poshtë vijon:</w:t>
      </w:r>
    </w:p>
    <w:p w14:paraId="0C5458A8"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a) Administratori është përgjegjës për krijimin dhe administrimin e të gjithë përdoruesve, mbikëqyrjen, dhënien, heqjen e kredencialeve të aksesimit të përdoruesve, si dhe gjenerimin e raporteve e të statistikave. Administratori gëzon të drejtat e të gjitha niveleve të tjera, si regjistrues dhe shikues;</w:t>
      </w:r>
    </w:p>
    <w:p w14:paraId="1AD9CFF8"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b) Regjistruesi është përgjegjës për hedhjen e të dhënave të reja e dokumentacionit, duke mbajtur përgjegjësi për vërtetësinë e të dhënave që regjistron. Regjistruesi ka të drejtë të shikojë të dhëna ekzistuese dhe të gjenerojë nga Regjistri analiza, statistika dhe raporte të të dhënave të aksesueshme prej tij. Regjistruesi mund të modifikojë ose të fshijë të dhënat e hedhura në mënyrë të pasaktë, brenda 24 (njëzet e katër) orëve nga hedhja e tyre. Pas mbarimit të këtij afati, modifikimi mund të kryhet vetëm nga administratori, me kërkesë të regjistruesit;</w:t>
      </w:r>
    </w:p>
    <w:p w14:paraId="310C13A5"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c) Shikuesi ka akses vetëm për leximin e të dhënave të regjistrit, pa të drejtë ndërhyrjeje, modifikimi, fshirjeje apo gjenerimi të raporteve, si dhe pamundësi për të ndryshuar ose për të përpunuar në çfarëdo forme të dhënat e aksesuara.</w:t>
      </w:r>
    </w:p>
    <w:p w14:paraId="375A5D69"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6. Agjencia, në rolin e administratorit të Regjistrit:</w:t>
      </w:r>
    </w:p>
    <w:p w14:paraId="20BE4F07"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a) është përgjegjës për sigurimin e mirëfunksionimit të Regjistrit;</w:t>
      </w:r>
    </w:p>
    <w:p w14:paraId="3FEA76C4"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b) autorizon dhe administron nivelet e aksesit të përdoruesve në Regjistër;</w:t>
      </w:r>
    </w:p>
    <w:p w14:paraId="20DB1206" w14:textId="2A41274E"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c) mbikëqyr dhe monitoron ve</w:t>
      </w:r>
      <w:r w:rsidR="00104F33">
        <w:rPr>
          <w:rFonts w:ascii="Garamond" w:hAnsi="Garamond" w:cs="Times New Roman"/>
          <w:color w:val="000000"/>
          <w:sz w:val="24"/>
          <w:szCs w:val="24"/>
        </w:rPr>
        <w:t>primet që kryhen në Regjistër.</w:t>
      </w:r>
    </w:p>
    <w:p w14:paraId="0F4F3B56" w14:textId="7BEEF5CB"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7. Institucionet janë përgjegjëse për kryerjen e veprimeve në Regjistër, në përputhje me këtë vendim</w:t>
      </w:r>
      <w:r w:rsidR="00104F33">
        <w:rPr>
          <w:rFonts w:ascii="Garamond" w:hAnsi="Garamond" w:cs="Times New Roman"/>
          <w:color w:val="000000"/>
          <w:sz w:val="24"/>
          <w:szCs w:val="24"/>
        </w:rPr>
        <w:t>, sipas tipologjisë së aksesit.</w:t>
      </w:r>
    </w:p>
    <w:p w14:paraId="6DA40CD5" w14:textId="2387DFB5"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8. Agjencia përcakton nivelin e aksesit të përdoruesit në regjistër, në përputhje me funksionet dhe përgjegjësitë që ushtrojnë insti</w:t>
      </w:r>
      <w:r w:rsidR="00104F33">
        <w:rPr>
          <w:rFonts w:ascii="Garamond" w:hAnsi="Garamond" w:cs="Times New Roman"/>
          <w:color w:val="000000"/>
          <w:sz w:val="24"/>
          <w:szCs w:val="24"/>
        </w:rPr>
        <w:t>tucionet e subjektet.</w:t>
      </w:r>
    </w:p>
    <w:p w14:paraId="498D493B" w14:textId="49478CB9"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9. Subjektet janë përgjegjëse për hedhjen e të gjitha të dhënave në Regjistër, sipas parashikimeve në ligjin nr.</w:t>
      </w:r>
      <w:r w:rsidR="00104F33">
        <w:rPr>
          <w:rFonts w:ascii="Garamond" w:hAnsi="Garamond" w:cs="Times New Roman"/>
          <w:color w:val="000000"/>
          <w:sz w:val="24"/>
          <w:szCs w:val="24"/>
        </w:rPr>
        <w:t xml:space="preserve"> </w:t>
      </w:r>
      <w:r w:rsidRPr="00104F33">
        <w:rPr>
          <w:rFonts w:ascii="Garamond" w:hAnsi="Garamond" w:cs="Times New Roman"/>
          <w:color w:val="000000"/>
          <w:sz w:val="24"/>
          <w:szCs w:val="24"/>
        </w:rPr>
        <w:t>61/2023, dhe në aktet nënligjore në fuqi, si dhe përcaktimeve në këtë vendim. Moshedhja e tyre në kohën e duhur dhe/ose jo në përputhje me situatën reale përbën shkelje për subjektin. Agjencia, kur konstaton se të dhënat e hedhura apo të modifikuara nga subjekti nuk janë të sakta, i evidenton ato përmes aktit të konstatimit, si dhe ko</w:t>
      </w:r>
      <w:r w:rsidR="00104F33">
        <w:rPr>
          <w:rFonts w:ascii="Garamond" w:hAnsi="Garamond" w:cs="Times New Roman"/>
          <w:color w:val="000000"/>
          <w:sz w:val="24"/>
          <w:szCs w:val="24"/>
        </w:rPr>
        <w:t>rrigjon të dhënat në Regjistër.</w:t>
      </w:r>
    </w:p>
    <w:p w14:paraId="4C3F2E08" w14:textId="52B4FB82"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10. Të gjithë përdoruesit, pjesë të fushës së veprimit të këtij vendimi, kanë detyrimin të kujdesen për ruajtjen e konfidencialitetit të të dhënave të aksesit në Regjistër, si dhe mbajnë përgjegjësi personale të drejtpërdrejtë, në rast të shkeljes së rregullave, pakujdesisë apo keqpërdorimi</w:t>
      </w:r>
      <w:r w:rsidR="00104F33">
        <w:rPr>
          <w:rFonts w:ascii="Garamond" w:hAnsi="Garamond" w:cs="Times New Roman"/>
          <w:color w:val="000000"/>
          <w:sz w:val="24"/>
          <w:szCs w:val="24"/>
        </w:rPr>
        <w:t>t të nivelit të tyre të aksesit.</w:t>
      </w:r>
    </w:p>
    <w:p w14:paraId="2ED5BB54"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11. Në rast të konstatimit të veprimeve të paligjshme, Agjencia pezullon menjëherë aksesin e institucionit ose subjektit, i cili ka vepruar në kundërshtim me ligjin apo me udhëzimet e procedurat për administrimin e bazës së të dhënave shtetërore. Pezullimi i aksesit nuk përjashton përgjegjësinë administrative, civile ose penale. </w:t>
      </w:r>
    </w:p>
    <w:p w14:paraId="588057DC"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bCs/>
          <w:color w:val="000000"/>
          <w:sz w:val="24"/>
          <w:szCs w:val="24"/>
        </w:rPr>
      </w:pPr>
      <w:r w:rsidRPr="00104F33">
        <w:rPr>
          <w:rFonts w:ascii="Garamond" w:hAnsi="Garamond" w:cs="Times New Roman"/>
          <w:bCs/>
          <w:color w:val="000000"/>
          <w:sz w:val="24"/>
          <w:szCs w:val="24"/>
        </w:rPr>
        <w:t>III. PËRMBAJTJA, ADMINISTRIMI DHE RUAJTJA E TË DHËNAVE TË REGJISTRIT</w:t>
      </w:r>
    </w:p>
    <w:p w14:paraId="4EB784AA"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1. Regjistri përmban të dhënat, si më poshtë vijon:</w:t>
      </w:r>
    </w:p>
    <w:p w14:paraId="71693D41" w14:textId="507C0A78" w:rsidR="002F0FA1" w:rsidRPr="00104F33" w:rsidRDefault="00104F33" w:rsidP="002F0FA1">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1.1</w:t>
      </w:r>
      <w:r w:rsidR="002F0FA1" w:rsidRPr="00104F33">
        <w:rPr>
          <w:rFonts w:ascii="Garamond" w:hAnsi="Garamond" w:cs="Times New Roman"/>
          <w:color w:val="000000"/>
          <w:sz w:val="24"/>
          <w:szCs w:val="24"/>
        </w:rPr>
        <w:t xml:space="preserve"> Të dhëna parësore:</w:t>
      </w:r>
    </w:p>
    <w:p w14:paraId="6D5FDC19" w14:textId="029050D4"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a) Të d</w:t>
      </w:r>
      <w:r w:rsidR="00104F33">
        <w:rPr>
          <w:rFonts w:ascii="Garamond" w:hAnsi="Garamond" w:cs="Times New Roman"/>
          <w:color w:val="000000"/>
          <w:sz w:val="24"/>
          <w:szCs w:val="24"/>
        </w:rPr>
        <w:t>hënat e procesit të licencimit;</w:t>
      </w:r>
    </w:p>
    <w:p w14:paraId="118BA418" w14:textId="0568617E"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b) </w:t>
      </w:r>
      <w:r w:rsidR="00104F33">
        <w:rPr>
          <w:rFonts w:ascii="Garamond" w:hAnsi="Garamond" w:cs="Times New Roman"/>
          <w:color w:val="000000"/>
          <w:sz w:val="24"/>
          <w:szCs w:val="24"/>
        </w:rPr>
        <w:t>Të dhënat e procesit të lejimit;</w:t>
      </w:r>
    </w:p>
    <w:p w14:paraId="3522EDAF" w14:textId="4A00000E"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c) </w:t>
      </w:r>
      <w:r w:rsidR="00104F33">
        <w:rPr>
          <w:rFonts w:ascii="Garamond" w:hAnsi="Garamond" w:cs="Times New Roman"/>
          <w:color w:val="000000"/>
          <w:sz w:val="24"/>
          <w:szCs w:val="24"/>
        </w:rPr>
        <w:t>Të dhënat e importit;</w:t>
      </w:r>
    </w:p>
    <w:p w14:paraId="1805188F"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ç) Të dhënat e procesit të kultivimit dhe të përpunimit (evidentimi i kryerjes së proceseve teknike me datat dhe sasitë përkatëse të materialit të përftuar);</w:t>
      </w:r>
    </w:p>
    <w:p w14:paraId="168BF274"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d) Të dhënat e kontrollit laboratorik (certifikatat e analizave me rezultatet e testimit apo të ritestimit);</w:t>
      </w:r>
    </w:p>
    <w:p w14:paraId="11E11114"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dh) Të dhënat e gjurmueshmërisë dhe të etiketimit (administrimi i etiketave);</w:t>
      </w:r>
    </w:p>
    <w:p w14:paraId="0258E3F1"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lastRenderedPageBreak/>
        <w:t>e) Të dhënat e menaxhimit të mbetjeve dhe të asgjësimit (dokumentimi i plotë i procesit të asgjësimit të mbetjeve);</w:t>
      </w:r>
    </w:p>
    <w:p w14:paraId="272D4674"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ë) Të dhënat e eksportit (autorizimet e eksportit, kontratat me subjektet e huaja dhe procedurat doganore dalëse);</w:t>
      </w:r>
    </w:p>
    <w:p w14:paraId="0EF4A8F0"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f) Të dhënat e transportit (autorizimet e lëvizjeve të bimës së </w:t>
      </w:r>
      <w:r w:rsidRPr="00104F33">
        <w:rPr>
          <w:rFonts w:ascii="Garamond" w:hAnsi="Garamond" w:cs="Times New Roman"/>
          <w:i/>
          <w:iCs/>
          <w:color w:val="000000"/>
          <w:sz w:val="24"/>
          <w:szCs w:val="24"/>
        </w:rPr>
        <w:t>cannabis</w:t>
      </w:r>
      <w:r w:rsidRPr="00104F33">
        <w:rPr>
          <w:rFonts w:ascii="Garamond" w:hAnsi="Garamond" w:cs="Times New Roman"/>
          <w:color w:val="000000"/>
          <w:sz w:val="24"/>
          <w:szCs w:val="24"/>
        </w:rPr>
        <w:t>-it, nënprodukteve dhe produkteve të saj);</w:t>
      </w:r>
    </w:p>
    <w:p w14:paraId="5B01ACAB"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g) Të dhënat e mbikëqyrjes, kontrollit dhe inspektimit (procesverbale, akte e raporte të monitorimit në terren dhe në distancë, masat administrative, konfiskimet).</w:t>
      </w:r>
    </w:p>
    <w:p w14:paraId="6A49FFC6" w14:textId="1E0B1915"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1.2 </w:t>
      </w:r>
      <w:bookmarkStart w:id="0" w:name="_GoBack"/>
      <w:bookmarkEnd w:id="0"/>
      <w:r w:rsidRPr="00104F33">
        <w:rPr>
          <w:rFonts w:ascii="Garamond" w:hAnsi="Garamond" w:cs="Times New Roman"/>
          <w:color w:val="000000"/>
          <w:sz w:val="24"/>
          <w:szCs w:val="24"/>
        </w:rPr>
        <w:t>Të dhëna dytësore, të cilat Regjistri i merr nga ndërveprimi me bazat e tjera të të dhënave, përmendur në pikën 3, të kreut II, të këtij vendimi, që janë nga:</w:t>
      </w:r>
    </w:p>
    <w:p w14:paraId="33E63F19"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a) sistemi i shënjimit dhe i gjurmueshmërisë, si më poshtë vijon:</w:t>
      </w:r>
    </w:p>
    <w:p w14:paraId="230F78B4" w14:textId="69527CE0"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i. </w:t>
      </w:r>
      <w:r w:rsidR="00104F33" w:rsidRPr="00104F33">
        <w:rPr>
          <w:rFonts w:ascii="Garamond" w:hAnsi="Garamond" w:cs="Times New Roman"/>
          <w:color w:val="000000"/>
          <w:sz w:val="24"/>
          <w:szCs w:val="24"/>
        </w:rPr>
        <w:t xml:space="preserve">të </w:t>
      </w:r>
      <w:r w:rsidRPr="00104F33">
        <w:rPr>
          <w:rFonts w:ascii="Garamond" w:hAnsi="Garamond" w:cs="Times New Roman"/>
          <w:color w:val="000000"/>
          <w:sz w:val="24"/>
          <w:szCs w:val="24"/>
        </w:rPr>
        <w:t>dhënat e dokumentit të transportit;</w:t>
      </w:r>
    </w:p>
    <w:p w14:paraId="239643F8" w14:textId="6CBDF7C6"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ii. </w:t>
      </w:r>
      <w:r w:rsidR="00104F33" w:rsidRPr="00104F33">
        <w:rPr>
          <w:rFonts w:ascii="Garamond" w:hAnsi="Garamond" w:cs="Times New Roman"/>
          <w:color w:val="000000"/>
          <w:sz w:val="24"/>
          <w:szCs w:val="24"/>
        </w:rPr>
        <w:t xml:space="preserve">të </w:t>
      </w:r>
      <w:r w:rsidRPr="00104F33">
        <w:rPr>
          <w:rFonts w:ascii="Garamond" w:hAnsi="Garamond" w:cs="Times New Roman"/>
          <w:color w:val="000000"/>
          <w:sz w:val="24"/>
          <w:szCs w:val="24"/>
        </w:rPr>
        <w:t>dhënat e importit;</w:t>
      </w:r>
    </w:p>
    <w:p w14:paraId="56BA4BDF" w14:textId="08A64490"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iii. </w:t>
      </w:r>
      <w:r w:rsidR="00104F33" w:rsidRPr="00104F33">
        <w:rPr>
          <w:rFonts w:ascii="Garamond" w:hAnsi="Garamond" w:cs="Times New Roman"/>
          <w:color w:val="000000"/>
          <w:sz w:val="24"/>
          <w:szCs w:val="24"/>
        </w:rPr>
        <w:t xml:space="preserve">të </w:t>
      </w:r>
      <w:r w:rsidRPr="00104F33">
        <w:rPr>
          <w:rFonts w:ascii="Garamond" w:hAnsi="Garamond" w:cs="Times New Roman"/>
          <w:color w:val="000000"/>
          <w:sz w:val="24"/>
          <w:szCs w:val="24"/>
        </w:rPr>
        <w:t>dhënat e kultivimit;</w:t>
      </w:r>
    </w:p>
    <w:p w14:paraId="43FD8E7E" w14:textId="38837ACF"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iv. </w:t>
      </w:r>
      <w:r w:rsidR="00104F33" w:rsidRPr="00104F33">
        <w:rPr>
          <w:rFonts w:ascii="Garamond" w:hAnsi="Garamond" w:cs="Times New Roman"/>
          <w:color w:val="000000"/>
          <w:sz w:val="24"/>
          <w:szCs w:val="24"/>
        </w:rPr>
        <w:t xml:space="preserve">të </w:t>
      </w:r>
      <w:r w:rsidRPr="00104F33">
        <w:rPr>
          <w:rFonts w:ascii="Garamond" w:hAnsi="Garamond" w:cs="Times New Roman"/>
          <w:color w:val="000000"/>
          <w:sz w:val="24"/>
          <w:szCs w:val="24"/>
        </w:rPr>
        <w:t>dhënat e paketimit;</w:t>
      </w:r>
    </w:p>
    <w:p w14:paraId="71504180" w14:textId="39EEDC6B"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v. </w:t>
      </w:r>
      <w:r w:rsidR="00104F33" w:rsidRPr="00104F33">
        <w:rPr>
          <w:rFonts w:ascii="Garamond" w:hAnsi="Garamond" w:cs="Times New Roman"/>
          <w:color w:val="000000"/>
          <w:sz w:val="24"/>
          <w:szCs w:val="24"/>
        </w:rPr>
        <w:t xml:space="preserve">të </w:t>
      </w:r>
      <w:r w:rsidRPr="00104F33">
        <w:rPr>
          <w:rFonts w:ascii="Garamond" w:hAnsi="Garamond" w:cs="Times New Roman"/>
          <w:color w:val="000000"/>
          <w:sz w:val="24"/>
          <w:szCs w:val="24"/>
        </w:rPr>
        <w:t>dhënat e konfiskimit;</w:t>
      </w:r>
    </w:p>
    <w:p w14:paraId="2EEDC183" w14:textId="7E9F3E62"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vi. </w:t>
      </w:r>
      <w:r w:rsidR="00104F33" w:rsidRPr="00104F33">
        <w:rPr>
          <w:rFonts w:ascii="Garamond" w:hAnsi="Garamond" w:cs="Times New Roman"/>
          <w:color w:val="000000"/>
          <w:sz w:val="24"/>
          <w:szCs w:val="24"/>
        </w:rPr>
        <w:t xml:space="preserve">të </w:t>
      </w:r>
      <w:r w:rsidR="00104F33">
        <w:rPr>
          <w:rFonts w:ascii="Garamond" w:hAnsi="Garamond" w:cs="Times New Roman"/>
          <w:color w:val="000000"/>
          <w:sz w:val="24"/>
          <w:szCs w:val="24"/>
        </w:rPr>
        <w:t>dhënat e asgjësimit;</w:t>
      </w:r>
    </w:p>
    <w:p w14:paraId="72259BB9"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b) Regjistri Kombëtar i Gjendjes Civile, si më poshtë vijon:</w:t>
      </w:r>
    </w:p>
    <w:p w14:paraId="27D3FFF2" w14:textId="1B2B9424"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i. </w:t>
      </w:r>
      <w:r w:rsidR="00104F33" w:rsidRPr="00104F33">
        <w:rPr>
          <w:rFonts w:ascii="Garamond" w:hAnsi="Garamond" w:cs="Times New Roman"/>
          <w:color w:val="000000"/>
          <w:sz w:val="24"/>
          <w:szCs w:val="24"/>
        </w:rPr>
        <w:t xml:space="preserve">numri </w:t>
      </w:r>
      <w:r w:rsidRPr="00104F33">
        <w:rPr>
          <w:rFonts w:ascii="Garamond" w:hAnsi="Garamond" w:cs="Times New Roman"/>
          <w:color w:val="000000"/>
          <w:sz w:val="24"/>
          <w:szCs w:val="24"/>
        </w:rPr>
        <w:t>i identifikimit personal;</w:t>
      </w:r>
    </w:p>
    <w:p w14:paraId="0B0EA495" w14:textId="42460332"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ii. </w:t>
      </w:r>
      <w:r w:rsidR="00104F33" w:rsidRPr="00104F33">
        <w:rPr>
          <w:rFonts w:ascii="Garamond" w:hAnsi="Garamond" w:cs="Times New Roman"/>
          <w:color w:val="000000"/>
          <w:sz w:val="24"/>
          <w:szCs w:val="24"/>
        </w:rPr>
        <w:t>emri</w:t>
      </w:r>
      <w:r w:rsidRPr="00104F33">
        <w:rPr>
          <w:rFonts w:ascii="Garamond" w:hAnsi="Garamond" w:cs="Times New Roman"/>
          <w:color w:val="000000"/>
          <w:sz w:val="24"/>
          <w:szCs w:val="24"/>
        </w:rPr>
        <w:t>, atësia, mbiemri;</w:t>
      </w:r>
    </w:p>
    <w:p w14:paraId="4BCCAE69" w14:textId="43E2DD41"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iii. </w:t>
      </w:r>
      <w:r w:rsidR="00104F33" w:rsidRPr="00104F33">
        <w:rPr>
          <w:rFonts w:ascii="Garamond" w:hAnsi="Garamond" w:cs="Times New Roman"/>
          <w:color w:val="000000"/>
          <w:sz w:val="24"/>
          <w:szCs w:val="24"/>
        </w:rPr>
        <w:t>datëlindja</w:t>
      </w:r>
      <w:r w:rsidRPr="00104F33">
        <w:rPr>
          <w:rFonts w:ascii="Garamond" w:hAnsi="Garamond" w:cs="Times New Roman"/>
          <w:color w:val="000000"/>
          <w:sz w:val="24"/>
          <w:szCs w:val="24"/>
        </w:rPr>
        <w:t>;</w:t>
      </w:r>
    </w:p>
    <w:p w14:paraId="064BDA86" w14:textId="14BEED44"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iv. </w:t>
      </w:r>
      <w:r w:rsidR="00104F33" w:rsidRPr="00104F33">
        <w:rPr>
          <w:rFonts w:ascii="Garamond" w:hAnsi="Garamond" w:cs="Times New Roman"/>
          <w:color w:val="000000"/>
          <w:sz w:val="24"/>
          <w:szCs w:val="24"/>
        </w:rPr>
        <w:t xml:space="preserve">vendlindja </w:t>
      </w:r>
      <w:r w:rsidRPr="00104F33">
        <w:rPr>
          <w:rFonts w:ascii="Garamond" w:hAnsi="Garamond" w:cs="Times New Roman"/>
          <w:color w:val="000000"/>
          <w:sz w:val="24"/>
          <w:szCs w:val="24"/>
        </w:rPr>
        <w:t>(shteti, njësi</w:t>
      </w:r>
      <w:r w:rsidR="00104F33">
        <w:rPr>
          <w:rFonts w:ascii="Garamond" w:hAnsi="Garamond" w:cs="Times New Roman"/>
          <w:color w:val="000000"/>
          <w:sz w:val="24"/>
          <w:szCs w:val="24"/>
        </w:rPr>
        <w:t>a administrative bashkia/qarku);</w:t>
      </w:r>
    </w:p>
    <w:p w14:paraId="270AFB22"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c) Regjistri Tregtar dhe Regjistri Kombëtar i Licencave, Autorizimeve dhe Lejeve, si më poshtë vijon: </w:t>
      </w:r>
    </w:p>
    <w:p w14:paraId="6B510085" w14:textId="78DCCE7E"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i. </w:t>
      </w:r>
      <w:r w:rsidR="00104F33" w:rsidRPr="00104F33">
        <w:rPr>
          <w:rFonts w:ascii="Garamond" w:hAnsi="Garamond" w:cs="Times New Roman"/>
          <w:color w:val="000000"/>
          <w:sz w:val="24"/>
          <w:szCs w:val="24"/>
        </w:rPr>
        <w:t xml:space="preserve">emri </w:t>
      </w:r>
      <w:r w:rsidRPr="00104F33">
        <w:rPr>
          <w:rFonts w:ascii="Garamond" w:hAnsi="Garamond" w:cs="Times New Roman"/>
          <w:color w:val="000000"/>
          <w:sz w:val="24"/>
          <w:szCs w:val="24"/>
        </w:rPr>
        <w:t>i subjektit;</w:t>
      </w:r>
    </w:p>
    <w:p w14:paraId="1D8DDEDC"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ii. NIPT-i;</w:t>
      </w:r>
    </w:p>
    <w:p w14:paraId="66AB712A" w14:textId="413E84D8"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iii. </w:t>
      </w:r>
      <w:r w:rsidR="00104F33" w:rsidRPr="00104F33">
        <w:rPr>
          <w:rFonts w:ascii="Garamond" w:hAnsi="Garamond" w:cs="Times New Roman"/>
          <w:color w:val="000000"/>
          <w:sz w:val="24"/>
          <w:szCs w:val="24"/>
        </w:rPr>
        <w:t xml:space="preserve">forma </w:t>
      </w:r>
      <w:r w:rsidRPr="00104F33">
        <w:rPr>
          <w:rFonts w:ascii="Garamond" w:hAnsi="Garamond" w:cs="Times New Roman"/>
          <w:color w:val="000000"/>
          <w:sz w:val="24"/>
          <w:szCs w:val="24"/>
        </w:rPr>
        <w:t>juridike (p.sh.</w:t>
      </w:r>
      <w:r w:rsidR="00104F33">
        <w:rPr>
          <w:rFonts w:ascii="Garamond" w:hAnsi="Garamond" w:cs="Times New Roman"/>
          <w:color w:val="000000"/>
          <w:sz w:val="24"/>
          <w:szCs w:val="24"/>
        </w:rPr>
        <w:t>:</w:t>
      </w:r>
      <w:r w:rsidRPr="00104F33">
        <w:rPr>
          <w:rFonts w:ascii="Garamond" w:hAnsi="Garamond" w:cs="Times New Roman"/>
          <w:color w:val="000000"/>
          <w:sz w:val="24"/>
          <w:szCs w:val="24"/>
        </w:rPr>
        <w:t xml:space="preserve"> sh.p.k</w:t>
      </w:r>
      <w:r w:rsidR="00104F33">
        <w:rPr>
          <w:rFonts w:ascii="Garamond" w:hAnsi="Garamond" w:cs="Times New Roman"/>
          <w:color w:val="000000"/>
          <w:sz w:val="24"/>
          <w:szCs w:val="24"/>
        </w:rPr>
        <w:t>.</w:t>
      </w:r>
      <w:r w:rsidRPr="00104F33">
        <w:rPr>
          <w:rFonts w:ascii="Garamond" w:hAnsi="Garamond" w:cs="Times New Roman"/>
          <w:color w:val="000000"/>
          <w:sz w:val="24"/>
          <w:szCs w:val="24"/>
        </w:rPr>
        <w:t>, sh.a., person fizik etj.);</w:t>
      </w:r>
    </w:p>
    <w:p w14:paraId="5A2150E4" w14:textId="4FA65DFC"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iv. </w:t>
      </w:r>
      <w:r w:rsidR="00104F33" w:rsidRPr="00104F33">
        <w:rPr>
          <w:rFonts w:ascii="Garamond" w:hAnsi="Garamond" w:cs="Times New Roman"/>
          <w:color w:val="000000"/>
          <w:sz w:val="24"/>
          <w:szCs w:val="24"/>
        </w:rPr>
        <w:t xml:space="preserve">adresa </w:t>
      </w:r>
      <w:r w:rsidRPr="00104F33">
        <w:rPr>
          <w:rFonts w:ascii="Garamond" w:hAnsi="Garamond" w:cs="Times New Roman"/>
          <w:color w:val="000000"/>
          <w:sz w:val="24"/>
          <w:szCs w:val="24"/>
        </w:rPr>
        <w:t>e selisë;</w:t>
      </w:r>
    </w:p>
    <w:p w14:paraId="4B29259A" w14:textId="48CE8C08"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v. </w:t>
      </w:r>
      <w:r w:rsidR="00104F33" w:rsidRPr="00104F33">
        <w:rPr>
          <w:rFonts w:ascii="Garamond" w:hAnsi="Garamond" w:cs="Times New Roman"/>
          <w:color w:val="000000"/>
          <w:sz w:val="24"/>
          <w:szCs w:val="24"/>
        </w:rPr>
        <w:t xml:space="preserve">licenca </w:t>
      </w:r>
      <w:r w:rsidRPr="00104F33">
        <w:rPr>
          <w:rFonts w:ascii="Garamond" w:hAnsi="Garamond" w:cs="Times New Roman"/>
          <w:color w:val="000000"/>
          <w:sz w:val="24"/>
          <w:szCs w:val="24"/>
        </w:rPr>
        <w:t>aktive;</w:t>
      </w:r>
    </w:p>
    <w:p w14:paraId="04945892" w14:textId="60482973"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vi. </w:t>
      </w:r>
      <w:r w:rsidR="00104F33" w:rsidRPr="00104F33">
        <w:rPr>
          <w:rFonts w:ascii="Garamond" w:hAnsi="Garamond" w:cs="Times New Roman"/>
          <w:color w:val="000000"/>
          <w:sz w:val="24"/>
          <w:szCs w:val="24"/>
        </w:rPr>
        <w:t xml:space="preserve">objekti </w:t>
      </w:r>
      <w:r w:rsidRPr="00104F33">
        <w:rPr>
          <w:rFonts w:ascii="Garamond" w:hAnsi="Garamond" w:cs="Times New Roman"/>
          <w:color w:val="000000"/>
          <w:sz w:val="24"/>
          <w:szCs w:val="24"/>
        </w:rPr>
        <w:t>i veprimtarisë;</w:t>
      </w:r>
    </w:p>
    <w:p w14:paraId="4A16816D" w14:textId="4A428E9C"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vii. </w:t>
      </w:r>
      <w:r w:rsidR="00104F33" w:rsidRPr="00104F33">
        <w:rPr>
          <w:rFonts w:ascii="Garamond" w:hAnsi="Garamond" w:cs="Times New Roman"/>
          <w:color w:val="000000"/>
          <w:sz w:val="24"/>
          <w:szCs w:val="24"/>
        </w:rPr>
        <w:t xml:space="preserve">lloji </w:t>
      </w:r>
      <w:r w:rsidRPr="00104F33">
        <w:rPr>
          <w:rFonts w:ascii="Garamond" w:hAnsi="Garamond" w:cs="Times New Roman"/>
          <w:color w:val="000000"/>
          <w:sz w:val="24"/>
          <w:szCs w:val="24"/>
        </w:rPr>
        <w:t>i dokumentit të lëshuar (licencë, autorizim, leje, certifikatë ose certifikatë autorizimi);</w:t>
      </w:r>
    </w:p>
    <w:p w14:paraId="5C7008C4" w14:textId="15A4F7F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viii. </w:t>
      </w:r>
      <w:r w:rsidR="00104F33" w:rsidRPr="00104F33">
        <w:rPr>
          <w:rFonts w:ascii="Garamond" w:hAnsi="Garamond" w:cs="Times New Roman"/>
          <w:color w:val="000000"/>
          <w:sz w:val="24"/>
          <w:szCs w:val="24"/>
        </w:rPr>
        <w:t xml:space="preserve">të </w:t>
      </w:r>
      <w:r w:rsidRPr="00104F33">
        <w:rPr>
          <w:rFonts w:ascii="Garamond" w:hAnsi="Garamond" w:cs="Times New Roman"/>
          <w:color w:val="000000"/>
          <w:sz w:val="24"/>
          <w:szCs w:val="24"/>
        </w:rPr>
        <w:t>dhëna për adresën e ushtrimit të aktivitetit;</w:t>
      </w:r>
    </w:p>
    <w:p w14:paraId="510D1CB2" w14:textId="21C16B52"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ix. </w:t>
      </w:r>
      <w:r w:rsidR="00104F33" w:rsidRPr="00104F33">
        <w:rPr>
          <w:rFonts w:ascii="Garamond" w:hAnsi="Garamond" w:cs="Times New Roman"/>
          <w:color w:val="000000"/>
          <w:sz w:val="24"/>
          <w:szCs w:val="24"/>
        </w:rPr>
        <w:t xml:space="preserve">të </w:t>
      </w:r>
      <w:r w:rsidRPr="00104F33">
        <w:rPr>
          <w:rFonts w:ascii="Garamond" w:hAnsi="Garamond" w:cs="Times New Roman"/>
          <w:color w:val="000000"/>
          <w:sz w:val="24"/>
          <w:szCs w:val="24"/>
        </w:rPr>
        <w:t>dhëna për administratorët, këshillin mbikëqyrës, pjesëmarrjen në drejtim;</w:t>
      </w:r>
    </w:p>
    <w:p w14:paraId="7F12BC2A" w14:textId="054192F3"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x. </w:t>
      </w:r>
      <w:r w:rsidR="00104F33" w:rsidRPr="00104F33">
        <w:rPr>
          <w:rFonts w:ascii="Garamond" w:hAnsi="Garamond" w:cs="Times New Roman"/>
          <w:color w:val="000000"/>
          <w:sz w:val="24"/>
          <w:szCs w:val="24"/>
        </w:rPr>
        <w:t xml:space="preserve">kapitali </w:t>
      </w:r>
      <w:r w:rsidRPr="00104F33">
        <w:rPr>
          <w:rFonts w:ascii="Garamond" w:hAnsi="Garamond" w:cs="Times New Roman"/>
          <w:color w:val="000000"/>
          <w:sz w:val="24"/>
          <w:szCs w:val="24"/>
        </w:rPr>
        <w:t>i shoqërisë së huaj;</w:t>
      </w:r>
    </w:p>
    <w:p w14:paraId="0CC99FDB" w14:textId="52FBFDAE"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xi. </w:t>
      </w:r>
      <w:r w:rsidR="00104F33" w:rsidRPr="00104F33">
        <w:rPr>
          <w:rFonts w:ascii="Garamond" w:hAnsi="Garamond" w:cs="Times New Roman"/>
          <w:color w:val="000000"/>
          <w:sz w:val="24"/>
          <w:szCs w:val="24"/>
        </w:rPr>
        <w:t xml:space="preserve">emri </w:t>
      </w:r>
      <w:r w:rsidRPr="00104F33">
        <w:rPr>
          <w:rFonts w:ascii="Garamond" w:hAnsi="Garamond" w:cs="Times New Roman"/>
          <w:color w:val="000000"/>
          <w:sz w:val="24"/>
          <w:szCs w:val="24"/>
        </w:rPr>
        <w:t>i degës ose i zyrës së përfaqësimit, nëse është i ndry</w:t>
      </w:r>
      <w:r w:rsidR="00104F33">
        <w:rPr>
          <w:rFonts w:ascii="Garamond" w:hAnsi="Garamond" w:cs="Times New Roman"/>
          <w:color w:val="000000"/>
          <w:sz w:val="24"/>
          <w:szCs w:val="24"/>
        </w:rPr>
        <w:t>shëm nga ai i shoqërisë së huaj;</w:t>
      </w:r>
    </w:p>
    <w:p w14:paraId="2E064D22"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ç) baza e të dhënave shtetërore, sistemi elektronik tatimor, si më poshtë vijon:</w:t>
      </w:r>
    </w:p>
    <w:p w14:paraId="42C9CA26" w14:textId="7CECA7D1"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i. </w:t>
      </w:r>
      <w:r w:rsidR="00104F33" w:rsidRPr="00104F33">
        <w:rPr>
          <w:rFonts w:ascii="Garamond" w:hAnsi="Garamond" w:cs="Times New Roman"/>
          <w:color w:val="000000"/>
          <w:sz w:val="24"/>
          <w:szCs w:val="24"/>
        </w:rPr>
        <w:t xml:space="preserve">të </w:t>
      </w:r>
      <w:r w:rsidRPr="00104F33">
        <w:rPr>
          <w:rFonts w:ascii="Garamond" w:hAnsi="Garamond" w:cs="Times New Roman"/>
          <w:color w:val="000000"/>
          <w:sz w:val="24"/>
          <w:szCs w:val="24"/>
        </w:rPr>
        <w:t>dhëna për detyrimet në kohë reale;</w:t>
      </w:r>
    </w:p>
    <w:p w14:paraId="525CE181" w14:textId="77AD30C4"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ii. </w:t>
      </w:r>
      <w:r w:rsidR="00104F33" w:rsidRPr="00104F33">
        <w:rPr>
          <w:rFonts w:ascii="Garamond" w:hAnsi="Garamond" w:cs="Times New Roman"/>
          <w:color w:val="000000"/>
          <w:sz w:val="24"/>
          <w:szCs w:val="24"/>
        </w:rPr>
        <w:t xml:space="preserve">të </w:t>
      </w:r>
      <w:r w:rsidR="00104F33">
        <w:rPr>
          <w:rFonts w:ascii="Garamond" w:hAnsi="Garamond" w:cs="Times New Roman"/>
          <w:color w:val="000000"/>
          <w:sz w:val="24"/>
          <w:szCs w:val="24"/>
        </w:rPr>
        <w:t>dhënat e listëpagesave;</w:t>
      </w:r>
    </w:p>
    <w:p w14:paraId="5043F990"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d) Sistemi i Automatizuar i të Dhënave Doganore, si më poshtë vijon:</w:t>
      </w:r>
    </w:p>
    <w:p w14:paraId="5AC9F223" w14:textId="5D74960E"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i. </w:t>
      </w:r>
      <w:r w:rsidR="00104F33" w:rsidRPr="00104F33">
        <w:rPr>
          <w:rFonts w:ascii="Garamond" w:hAnsi="Garamond" w:cs="Times New Roman"/>
          <w:color w:val="000000"/>
          <w:sz w:val="24"/>
          <w:szCs w:val="24"/>
        </w:rPr>
        <w:t xml:space="preserve">vlera </w:t>
      </w:r>
      <w:r w:rsidRPr="00104F33">
        <w:rPr>
          <w:rFonts w:ascii="Garamond" w:hAnsi="Garamond" w:cs="Times New Roman"/>
          <w:color w:val="000000"/>
          <w:sz w:val="24"/>
          <w:szCs w:val="24"/>
        </w:rPr>
        <w:t>e mallit;</w:t>
      </w:r>
    </w:p>
    <w:p w14:paraId="105B06FA" w14:textId="4DD70C89"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ii. </w:t>
      </w:r>
      <w:r w:rsidR="00104F33" w:rsidRPr="00104F33">
        <w:rPr>
          <w:rFonts w:ascii="Garamond" w:hAnsi="Garamond" w:cs="Times New Roman"/>
          <w:color w:val="000000"/>
          <w:sz w:val="24"/>
          <w:szCs w:val="24"/>
        </w:rPr>
        <w:t xml:space="preserve">numri </w:t>
      </w:r>
      <w:r w:rsidRPr="00104F33">
        <w:rPr>
          <w:rFonts w:ascii="Garamond" w:hAnsi="Garamond" w:cs="Times New Roman"/>
          <w:color w:val="000000"/>
          <w:sz w:val="24"/>
          <w:szCs w:val="24"/>
        </w:rPr>
        <w:t>dhe data e deklaratës doganore;</w:t>
      </w:r>
    </w:p>
    <w:p w14:paraId="0F276BA1" w14:textId="0698CC22"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iii. </w:t>
      </w:r>
      <w:r w:rsidR="00104F33" w:rsidRPr="00104F33">
        <w:rPr>
          <w:rFonts w:ascii="Garamond" w:hAnsi="Garamond" w:cs="Times New Roman"/>
          <w:color w:val="000000"/>
          <w:sz w:val="24"/>
          <w:szCs w:val="24"/>
        </w:rPr>
        <w:t xml:space="preserve">vendi </w:t>
      </w:r>
      <w:r w:rsidRPr="00104F33">
        <w:rPr>
          <w:rFonts w:ascii="Garamond" w:hAnsi="Garamond" w:cs="Times New Roman"/>
          <w:color w:val="000000"/>
          <w:sz w:val="24"/>
          <w:szCs w:val="24"/>
        </w:rPr>
        <w:t>i origjinës;</w:t>
      </w:r>
    </w:p>
    <w:p w14:paraId="7658CBEA" w14:textId="24A3DE6A"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iv. </w:t>
      </w:r>
      <w:r w:rsidR="00104F33" w:rsidRPr="00104F33">
        <w:rPr>
          <w:rFonts w:ascii="Garamond" w:hAnsi="Garamond" w:cs="Times New Roman"/>
          <w:color w:val="000000"/>
          <w:sz w:val="24"/>
          <w:szCs w:val="24"/>
        </w:rPr>
        <w:t xml:space="preserve">vendi </w:t>
      </w:r>
      <w:r w:rsidRPr="00104F33">
        <w:rPr>
          <w:rFonts w:ascii="Garamond" w:hAnsi="Garamond" w:cs="Times New Roman"/>
          <w:color w:val="000000"/>
          <w:sz w:val="24"/>
          <w:szCs w:val="24"/>
        </w:rPr>
        <w:t>i destinacionit të mallrave;</w:t>
      </w:r>
    </w:p>
    <w:p w14:paraId="4793B456" w14:textId="726D5DB1"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v. </w:t>
      </w:r>
      <w:r w:rsidR="00104F33" w:rsidRPr="00104F33">
        <w:rPr>
          <w:rFonts w:ascii="Garamond" w:hAnsi="Garamond" w:cs="Times New Roman"/>
          <w:color w:val="000000"/>
          <w:sz w:val="24"/>
          <w:szCs w:val="24"/>
        </w:rPr>
        <w:t xml:space="preserve">numri </w:t>
      </w:r>
      <w:r w:rsidRPr="00104F33">
        <w:rPr>
          <w:rFonts w:ascii="Garamond" w:hAnsi="Garamond" w:cs="Times New Roman"/>
          <w:color w:val="000000"/>
          <w:sz w:val="24"/>
          <w:szCs w:val="24"/>
        </w:rPr>
        <w:t>i procesverbalit të kontrollit;</w:t>
      </w:r>
    </w:p>
    <w:p w14:paraId="087A297A" w14:textId="679E564A"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vi. </w:t>
      </w:r>
      <w:r w:rsidR="00104F33" w:rsidRPr="00104F33">
        <w:rPr>
          <w:rFonts w:ascii="Garamond" w:hAnsi="Garamond" w:cs="Times New Roman"/>
          <w:color w:val="000000"/>
          <w:sz w:val="24"/>
          <w:szCs w:val="24"/>
        </w:rPr>
        <w:t xml:space="preserve">rezultatet </w:t>
      </w:r>
      <w:r w:rsidRPr="00104F33">
        <w:rPr>
          <w:rFonts w:ascii="Garamond" w:hAnsi="Garamond" w:cs="Times New Roman"/>
          <w:color w:val="000000"/>
          <w:sz w:val="24"/>
          <w:szCs w:val="24"/>
        </w:rPr>
        <w:t>e kontrollit (konform/jokonform deklarimit);</w:t>
      </w:r>
    </w:p>
    <w:p w14:paraId="5195E5D1" w14:textId="2E64B535"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vii. </w:t>
      </w:r>
      <w:r w:rsidR="00104F33" w:rsidRPr="00104F33">
        <w:rPr>
          <w:rFonts w:ascii="Garamond" w:hAnsi="Garamond" w:cs="Times New Roman"/>
          <w:color w:val="000000"/>
          <w:sz w:val="24"/>
          <w:szCs w:val="24"/>
        </w:rPr>
        <w:t xml:space="preserve">statusi </w:t>
      </w:r>
      <w:r w:rsidRPr="00104F33">
        <w:rPr>
          <w:rFonts w:ascii="Garamond" w:hAnsi="Garamond" w:cs="Times New Roman"/>
          <w:color w:val="000000"/>
          <w:sz w:val="24"/>
          <w:szCs w:val="24"/>
        </w:rPr>
        <w:t>i deklara</w:t>
      </w:r>
      <w:r w:rsidR="00104F33">
        <w:rPr>
          <w:rFonts w:ascii="Garamond" w:hAnsi="Garamond" w:cs="Times New Roman"/>
          <w:color w:val="000000"/>
          <w:sz w:val="24"/>
          <w:szCs w:val="24"/>
        </w:rPr>
        <w:t>t</w:t>
      </w:r>
      <w:r w:rsidRPr="00104F33">
        <w:rPr>
          <w:rFonts w:ascii="Garamond" w:hAnsi="Garamond" w:cs="Times New Roman"/>
          <w:color w:val="000000"/>
          <w:sz w:val="24"/>
          <w:szCs w:val="24"/>
        </w:rPr>
        <w:t>ës doganore (regjistruar/pranuar/çliruar).</w:t>
      </w:r>
    </w:p>
    <w:p w14:paraId="7E9E5B1D"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2. Institucionet ose subjektet që kanë akses në Regjistër kanë detyrim të emërojnë personin e autorizuar për përdorimin e Regjistrit, si dhe të njoftojnë zyrtarisht me shkresë Agjencinë për emërimin apo ndryshimin e tyre. </w:t>
      </w:r>
    </w:p>
    <w:p w14:paraId="1C1A5FB9"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3. Pas marrjes së njoftimit për caktimin e një punonjësi të autorizuar nga institucioni ose nga subjekti i licencuar apo i lejuar për aksesimin e Regjistrit apo zëvendësimin e tij, Agjencia, brenda </w:t>
      </w:r>
      <w:r w:rsidRPr="00104F33">
        <w:rPr>
          <w:rFonts w:ascii="Garamond" w:hAnsi="Garamond" w:cs="Times New Roman"/>
          <w:color w:val="000000"/>
          <w:sz w:val="24"/>
          <w:szCs w:val="24"/>
        </w:rPr>
        <w:lastRenderedPageBreak/>
        <w:t>5 (pesë) ditëve punë nga marrja e këtij njoftimi, aktivizon aksesin, në përputhje me tipologjinë e aksesit në Regjistër.</w:t>
      </w:r>
    </w:p>
    <w:p w14:paraId="3AD6FD2C"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4. Agjencia heq aksesin brenda 1 (një) dite pune nga marrja e njoftimit zyrtar për largimin e punonjësit të autorizuar nga institucioni ose nga subjekti i licencuar apo i lejuar për aksesimin e Regjistrit.</w:t>
      </w:r>
    </w:p>
    <w:p w14:paraId="64BB46F7"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5. Agjencia i heq aksesin punonjësve të autorizuar të subjektit menjëherë nga marrja e vendimit për shfuqizimin e lejes apo të licencës.</w:t>
      </w:r>
    </w:p>
    <w:p w14:paraId="7F9E6498"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6. Të gjitha veprimet e kryera në bazën e të dhënave shtetërore të Regjistrit regjistrohen automatikisht në </w:t>
      </w:r>
      <w:r w:rsidRPr="00104F33">
        <w:rPr>
          <w:rFonts w:ascii="Garamond" w:hAnsi="Garamond" w:cs="Times New Roman"/>
          <w:i/>
          <w:iCs/>
          <w:color w:val="000000"/>
          <w:sz w:val="24"/>
          <w:szCs w:val="24"/>
        </w:rPr>
        <w:t>log</w:t>
      </w:r>
      <w:r w:rsidRPr="00104F33">
        <w:rPr>
          <w:rFonts w:ascii="Garamond" w:hAnsi="Garamond" w:cs="Times New Roman"/>
          <w:color w:val="000000"/>
          <w:sz w:val="24"/>
          <w:szCs w:val="24"/>
        </w:rPr>
        <w:t>-e të auditueshme e të pamodifikueshme, duke përfshirë kredencialet e përdoruesit, kohën, vendndodhjen, funksionet e aksesit dhe veprimin e kryer.</w:t>
      </w:r>
    </w:p>
    <w:p w14:paraId="7A860683"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bCs/>
          <w:color w:val="000000"/>
          <w:sz w:val="24"/>
          <w:szCs w:val="24"/>
        </w:rPr>
      </w:pPr>
      <w:r w:rsidRPr="00104F33">
        <w:rPr>
          <w:rFonts w:ascii="Garamond" w:hAnsi="Garamond" w:cs="Times New Roman"/>
          <w:bCs/>
          <w:color w:val="000000"/>
          <w:sz w:val="24"/>
          <w:szCs w:val="24"/>
        </w:rPr>
        <w:t>IV. DISPOZITA TË FUNDIT</w:t>
      </w:r>
    </w:p>
    <w:p w14:paraId="02B4D3FE" w14:textId="32B326E3"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1. Agjencia, në cilësinë e autoritetit rregullator koordinues të bazave të të dhënave shtetërore, harton manuale për përdorimin e Regjistrit dhe planifikon trajnime në ndihmë të përdoruesve, sipas ligjit nr.</w:t>
      </w:r>
      <w:r w:rsidR="00104F33">
        <w:rPr>
          <w:rFonts w:ascii="Garamond" w:hAnsi="Garamond" w:cs="Times New Roman"/>
          <w:color w:val="000000"/>
          <w:sz w:val="24"/>
          <w:szCs w:val="24"/>
        </w:rPr>
        <w:t xml:space="preserve"> </w:t>
      </w:r>
      <w:r w:rsidRPr="00104F33">
        <w:rPr>
          <w:rFonts w:ascii="Garamond" w:hAnsi="Garamond" w:cs="Times New Roman"/>
          <w:color w:val="000000"/>
          <w:sz w:val="24"/>
          <w:szCs w:val="24"/>
        </w:rPr>
        <w:t>10325, datë 23.9.2010, “Për bazat e të dhënave shtetërore”.</w:t>
      </w:r>
    </w:p>
    <w:p w14:paraId="6E356940" w14:textId="7F461D7B"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2. Mirëmbajtja teknike e Regjistrit kryhet në zbatim të ligjit nr.</w:t>
      </w:r>
      <w:r w:rsidR="00104F33">
        <w:rPr>
          <w:rFonts w:ascii="Garamond" w:hAnsi="Garamond" w:cs="Times New Roman"/>
          <w:color w:val="000000"/>
          <w:sz w:val="24"/>
          <w:szCs w:val="24"/>
        </w:rPr>
        <w:t xml:space="preserve"> </w:t>
      </w:r>
      <w:r w:rsidRPr="00104F33">
        <w:rPr>
          <w:rFonts w:ascii="Garamond" w:hAnsi="Garamond" w:cs="Times New Roman"/>
          <w:color w:val="000000"/>
          <w:sz w:val="24"/>
          <w:szCs w:val="24"/>
        </w:rPr>
        <w:t>43/2023, “Për qeverisjen elektronike”, të ndryshuar. Të gjitha kostot për krijimin dhe mirëmbajtjen e Regjistrit do të mbulohen nga fondi buxhetor i AKSHI-t.</w:t>
      </w:r>
    </w:p>
    <w:p w14:paraId="12139C04" w14:textId="11D52402"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3. Përpunimi dhe mbrojtja e të dhënave personale kryhen në zbatim të ligjit nr.</w:t>
      </w:r>
      <w:r w:rsidR="00104F33">
        <w:rPr>
          <w:rFonts w:ascii="Garamond" w:hAnsi="Garamond" w:cs="Times New Roman"/>
          <w:color w:val="000000"/>
          <w:sz w:val="24"/>
          <w:szCs w:val="24"/>
        </w:rPr>
        <w:t xml:space="preserve"> </w:t>
      </w:r>
      <w:r w:rsidRPr="00104F33">
        <w:rPr>
          <w:rFonts w:ascii="Garamond" w:hAnsi="Garamond" w:cs="Times New Roman"/>
          <w:color w:val="000000"/>
          <w:sz w:val="24"/>
          <w:szCs w:val="24"/>
        </w:rPr>
        <w:t>124/2024, “Për mbrojtjen e të dhënave personale”, të ndryshuar.</w:t>
      </w:r>
    </w:p>
    <w:p w14:paraId="1554EEE4"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4. Çdo ndryshim i të dhënave në Regjistër, përfshirë shtesa apo pakësime, përveç atyre të përcaktuara në këtë vendim, realizohet nga Agjencia, në bazë të një kërkese të argumentuar nga institucionet dhe subjektet. Efektet financiare për realizmin e ndryshimeve të kërkuara në Regjistër përballohen nga buxheti i shtetit.</w:t>
      </w:r>
    </w:p>
    <w:p w14:paraId="765D6576" w14:textId="1EA9EA1D"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 xml:space="preserve">5. Ngarkohen Ministria e Shëndetësisë dhe Mirëqenies Sociale, Ministria e Bujqësisë dhe Zhvillimit Rural, Agjencia Kombëtare e Kontrollit të </w:t>
      </w:r>
      <w:r w:rsidRPr="00104F33">
        <w:rPr>
          <w:rFonts w:ascii="Garamond" w:hAnsi="Garamond" w:cs="Times New Roman"/>
          <w:i/>
          <w:iCs/>
          <w:color w:val="000000"/>
          <w:sz w:val="24"/>
          <w:szCs w:val="24"/>
        </w:rPr>
        <w:t>Cannabis</w:t>
      </w:r>
      <w:r w:rsidRPr="00104F33">
        <w:rPr>
          <w:rFonts w:ascii="Garamond" w:hAnsi="Garamond" w:cs="Times New Roman"/>
          <w:color w:val="000000"/>
          <w:sz w:val="24"/>
          <w:szCs w:val="24"/>
        </w:rPr>
        <w:t>-it, Agjencia Kombëtare e Shoqërisë së Informacionit, Agjencia Kombëtare e Barnave dhe Pajisjeve Mjekësore, Drejtoria e Përgjithshme e Doganave, Drejtoria e Përgjithshme e Tatimeve, Agjencia Kombëtare e Mjedisit, Drejtoria e Përgjithshme e Policisë së Shtetit, Autoriteti Kombëtar i Veterinarisë dhe Mbrojtjes së Bimëve, Autoriteti Kombëtar i Ushqimit, shoqëria “</w:t>
      </w:r>
      <w:r w:rsidRPr="00104F33">
        <w:rPr>
          <w:rFonts w:ascii="Garamond" w:hAnsi="Garamond" w:cs="Times New Roman"/>
          <w:i/>
          <w:iCs/>
          <w:sz w:val="24"/>
          <w:szCs w:val="24"/>
        </w:rPr>
        <w:t>ALBTrace CO</w:t>
      </w:r>
      <w:r w:rsidR="00104F33">
        <w:rPr>
          <w:rFonts w:ascii="Garamond" w:hAnsi="Garamond" w:cs="Times New Roman"/>
          <w:sz w:val="24"/>
          <w:szCs w:val="24"/>
        </w:rPr>
        <w:t>” sh.a.</w:t>
      </w:r>
      <w:r w:rsidRPr="00104F33">
        <w:rPr>
          <w:rFonts w:ascii="Garamond" w:hAnsi="Garamond" w:cs="Times New Roman"/>
          <w:sz w:val="24"/>
          <w:szCs w:val="24"/>
        </w:rPr>
        <w:t xml:space="preserve"> dhe subjektet e licencuara apo të lejuara për zbatimin </w:t>
      </w:r>
      <w:r w:rsidRPr="00104F33">
        <w:rPr>
          <w:rFonts w:ascii="Garamond" w:hAnsi="Garamond" w:cs="Times New Roman"/>
          <w:color w:val="000000"/>
          <w:sz w:val="24"/>
          <w:szCs w:val="24"/>
        </w:rPr>
        <w:t>e këtij vendimi.</w:t>
      </w:r>
    </w:p>
    <w:p w14:paraId="780A4864" w14:textId="77777777" w:rsidR="002F0FA1" w:rsidRPr="00104F33" w:rsidRDefault="002F0FA1" w:rsidP="002F0FA1">
      <w:pPr>
        <w:autoSpaceDE w:val="0"/>
        <w:autoSpaceDN w:val="0"/>
        <w:adjustRightInd w:val="0"/>
        <w:spacing w:after="0" w:line="240" w:lineRule="auto"/>
        <w:ind w:firstLine="284"/>
        <w:jc w:val="both"/>
        <w:rPr>
          <w:rFonts w:ascii="Garamond" w:hAnsi="Garamond" w:cs="Times New Roman"/>
          <w:color w:val="000000"/>
          <w:sz w:val="24"/>
          <w:szCs w:val="24"/>
        </w:rPr>
      </w:pPr>
      <w:r w:rsidRPr="00104F33">
        <w:rPr>
          <w:rFonts w:ascii="Garamond" w:hAnsi="Garamond" w:cs="Times New Roman"/>
          <w:color w:val="000000"/>
          <w:sz w:val="24"/>
          <w:szCs w:val="24"/>
        </w:rPr>
        <w:t>Ky vendim hyn në fuqi pas botimit në Fletoren Zyrtare.</w:t>
      </w:r>
    </w:p>
    <w:p w14:paraId="3D880D27" w14:textId="77777777" w:rsidR="002F0FA1" w:rsidRPr="00104F33" w:rsidRDefault="002F0FA1" w:rsidP="002F0FA1">
      <w:pPr>
        <w:autoSpaceDE w:val="0"/>
        <w:autoSpaceDN w:val="0"/>
        <w:adjustRightInd w:val="0"/>
        <w:spacing w:after="0" w:line="240" w:lineRule="auto"/>
        <w:ind w:firstLine="284"/>
        <w:jc w:val="right"/>
        <w:rPr>
          <w:rFonts w:ascii="Garamond" w:hAnsi="Garamond" w:cs="Times New Roman"/>
          <w:b/>
          <w:bCs/>
          <w:color w:val="000000"/>
          <w:sz w:val="24"/>
          <w:szCs w:val="24"/>
        </w:rPr>
      </w:pPr>
    </w:p>
    <w:p w14:paraId="276D6F81" w14:textId="77777777" w:rsidR="002F0FA1" w:rsidRPr="00104F33" w:rsidRDefault="002F0FA1" w:rsidP="002F0FA1">
      <w:pPr>
        <w:autoSpaceDE w:val="0"/>
        <w:autoSpaceDN w:val="0"/>
        <w:adjustRightInd w:val="0"/>
        <w:spacing w:after="0" w:line="240" w:lineRule="auto"/>
        <w:ind w:firstLine="284"/>
        <w:jc w:val="right"/>
        <w:rPr>
          <w:rFonts w:ascii="Garamond" w:hAnsi="Garamond" w:cs="Times New Roman"/>
          <w:b/>
          <w:bCs/>
          <w:color w:val="000000"/>
          <w:sz w:val="24"/>
          <w:szCs w:val="24"/>
        </w:rPr>
      </w:pPr>
      <w:r w:rsidRPr="00104F33">
        <w:rPr>
          <w:rFonts w:ascii="Garamond" w:hAnsi="Garamond" w:cs="Garamond"/>
          <w:color w:val="000000"/>
          <w:sz w:val="24"/>
          <w:szCs w:val="24"/>
        </w:rPr>
        <w:t>KRYEMINISTËR</w:t>
      </w:r>
    </w:p>
    <w:p w14:paraId="2C5B75A4" w14:textId="77777777" w:rsidR="002F0FA1" w:rsidRPr="00104F33" w:rsidRDefault="002F0FA1" w:rsidP="002F0FA1">
      <w:pPr>
        <w:autoSpaceDE w:val="0"/>
        <w:autoSpaceDN w:val="0"/>
        <w:adjustRightInd w:val="0"/>
        <w:spacing w:after="0" w:line="240" w:lineRule="auto"/>
        <w:ind w:firstLine="284"/>
        <w:jc w:val="right"/>
        <w:rPr>
          <w:rFonts w:ascii="Garamond" w:hAnsi="Garamond" w:cs="Times New Roman"/>
          <w:b/>
          <w:bCs/>
          <w:color w:val="000000"/>
          <w:sz w:val="24"/>
          <w:szCs w:val="24"/>
        </w:rPr>
      </w:pPr>
      <w:r w:rsidRPr="00104F33">
        <w:rPr>
          <w:rFonts w:ascii="Garamond" w:hAnsi="Garamond" w:cs="Times New Roman"/>
          <w:b/>
          <w:bCs/>
          <w:color w:val="000000"/>
          <w:sz w:val="24"/>
          <w:szCs w:val="24"/>
        </w:rPr>
        <w:t>Edi Rama</w:t>
      </w:r>
    </w:p>
    <w:p w14:paraId="4BBCDCE2" w14:textId="77777777" w:rsidR="002F0FA1" w:rsidRPr="00104F33" w:rsidRDefault="002F0FA1" w:rsidP="002F0FA1">
      <w:pPr>
        <w:autoSpaceDE w:val="0"/>
        <w:autoSpaceDN w:val="0"/>
        <w:adjustRightInd w:val="0"/>
        <w:spacing w:after="0" w:line="240" w:lineRule="auto"/>
        <w:ind w:firstLine="284"/>
        <w:jc w:val="right"/>
        <w:rPr>
          <w:rFonts w:ascii="Garamond" w:hAnsi="Garamond" w:cs="Times New Roman"/>
          <w:b/>
          <w:bCs/>
          <w:color w:val="000000"/>
          <w:sz w:val="24"/>
          <w:szCs w:val="24"/>
        </w:rPr>
      </w:pPr>
    </w:p>
    <w:p w14:paraId="2772AECF" w14:textId="77777777" w:rsidR="002F0FA1" w:rsidRPr="00104F33" w:rsidRDefault="002F0FA1" w:rsidP="002F0FA1">
      <w:pPr>
        <w:spacing w:after="0" w:line="240" w:lineRule="auto"/>
        <w:ind w:firstLine="284"/>
        <w:rPr>
          <w:rFonts w:ascii="Garamond" w:hAnsi="Garamond"/>
          <w:sz w:val="24"/>
          <w:szCs w:val="24"/>
        </w:rPr>
      </w:pPr>
    </w:p>
    <w:p w14:paraId="3445B1F1" w14:textId="77777777" w:rsidR="00A241BA" w:rsidRPr="00104F33" w:rsidRDefault="00A241BA" w:rsidP="002F0FA1">
      <w:pPr>
        <w:pStyle w:val="NormalWeb"/>
        <w:spacing w:before="0" w:beforeAutospacing="0" w:after="0" w:afterAutospacing="0"/>
        <w:jc w:val="center"/>
        <w:rPr>
          <w:b/>
          <w:sz w:val="28"/>
        </w:rPr>
      </w:pPr>
    </w:p>
    <w:sectPr w:rsidR="00A241BA" w:rsidRPr="00104F33" w:rsidSect="000F7AEB">
      <w:headerReference w:type="default" r:id="rId11"/>
      <w:footerReference w:type="default" r:id="rId12"/>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45B203" w14:textId="77777777" w:rsidR="005652C3" w:rsidRDefault="005652C3" w:rsidP="002444AB">
      <w:pPr>
        <w:spacing w:after="0" w:line="240" w:lineRule="auto"/>
      </w:pPr>
      <w:r>
        <w:separator/>
      </w:r>
    </w:p>
  </w:endnote>
  <w:endnote w:type="continuationSeparator" w:id="0">
    <w:p w14:paraId="3445B204" w14:textId="77777777" w:rsidR="005652C3" w:rsidRDefault="005652C3" w:rsidP="002444AB">
      <w:pPr>
        <w:spacing w:after="0" w:line="240" w:lineRule="auto"/>
      </w:pPr>
      <w:r>
        <w:continuationSeparator/>
      </w:r>
    </w:p>
  </w:endnote>
  <w:endnote w:type="continuationNotice" w:id="1">
    <w:p w14:paraId="3445B205" w14:textId="77777777" w:rsidR="005652C3" w:rsidRDefault="005652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Garamond-Italic">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CG Times">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2506893"/>
      <w:docPartObj>
        <w:docPartGallery w:val="Page Numbers (Bottom of Page)"/>
        <w:docPartUnique/>
      </w:docPartObj>
    </w:sdtPr>
    <w:sdtEndPr>
      <w:rPr>
        <w:rFonts w:ascii="Times New Roman" w:hAnsi="Times New Roman" w:cs="Times New Roman"/>
        <w:sz w:val="24"/>
      </w:rPr>
    </w:sdtEndPr>
    <w:sdtContent>
      <w:p w14:paraId="3445B206" w14:textId="7A3ECE1E" w:rsidR="005652C3" w:rsidRPr="005C7154" w:rsidRDefault="005652C3">
        <w:pPr>
          <w:pStyle w:val="Footer"/>
          <w:jc w:val="right"/>
          <w:rPr>
            <w:rFonts w:ascii="Times New Roman" w:hAnsi="Times New Roman" w:cs="Times New Roman"/>
            <w:sz w:val="24"/>
          </w:rPr>
        </w:pPr>
        <w:r w:rsidRPr="005C7154">
          <w:rPr>
            <w:rFonts w:ascii="Times New Roman" w:hAnsi="Times New Roman" w:cs="Times New Roman"/>
            <w:sz w:val="24"/>
          </w:rPr>
          <w:fldChar w:fldCharType="begin"/>
        </w:r>
        <w:r w:rsidRPr="005C7154">
          <w:rPr>
            <w:rFonts w:ascii="Times New Roman" w:hAnsi="Times New Roman" w:cs="Times New Roman"/>
            <w:sz w:val="24"/>
          </w:rPr>
          <w:instrText>PAGE   \* MERGEFORMAT</w:instrText>
        </w:r>
        <w:r w:rsidRPr="005C7154">
          <w:rPr>
            <w:rFonts w:ascii="Times New Roman" w:hAnsi="Times New Roman" w:cs="Times New Roman"/>
            <w:sz w:val="24"/>
          </w:rPr>
          <w:fldChar w:fldCharType="separate"/>
        </w:r>
        <w:r w:rsidR="00104F33" w:rsidRPr="00104F33">
          <w:rPr>
            <w:rFonts w:ascii="Times New Roman" w:hAnsi="Times New Roman" w:cs="Times New Roman"/>
            <w:noProof/>
            <w:sz w:val="24"/>
            <w:lang w:val="en-GB"/>
          </w:rPr>
          <w:t>3</w:t>
        </w:r>
        <w:r w:rsidRPr="005C7154">
          <w:rPr>
            <w:rFonts w:ascii="Times New Roman" w:hAnsi="Times New Roman" w:cs="Times New Roman"/>
            <w:sz w:val="24"/>
          </w:rPr>
          <w:fldChar w:fldCharType="end"/>
        </w:r>
      </w:p>
    </w:sdtContent>
  </w:sdt>
  <w:p w14:paraId="3445B207" w14:textId="77777777" w:rsidR="005652C3" w:rsidRDefault="005652C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45B200" w14:textId="77777777" w:rsidR="005652C3" w:rsidRDefault="005652C3" w:rsidP="002444AB">
      <w:pPr>
        <w:spacing w:after="0" w:line="240" w:lineRule="auto"/>
      </w:pPr>
      <w:r>
        <w:separator/>
      </w:r>
    </w:p>
  </w:footnote>
  <w:footnote w:type="continuationSeparator" w:id="0">
    <w:p w14:paraId="3445B201" w14:textId="77777777" w:rsidR="005652C3" w:rsidRDefault="005652C3" w:rsidP="002444AB">
      <w:pPr>
        <w:spacing w:after="0" w:line="240" w:lineRule="auto"/>
      </w:pPr>
      <w:r>
        <w:continuationSeparator/>
      </w:r>
    </w:p>
  </w:footnote>
  <w:footnote w:type="continuationNotice" w:id="1">
    <w:p w14:paraId="3445B202" w14:textId="77777777" w:rsidR="005652C3" w:rsidRDefault="005652C3">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6C629" w14:textId="77777777" w:rsidR="006F4CCB" w:rsidRDefault="006F4CC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D4CBF"/>
    <w:multiLevelType w:val="multilevel"/>
    <w:tmpl w:val="35B6CFCC"/>
    <w:lvl w:ilvl="0">
      <w:start w:val="1"/>
      <w:numFmt w:val="decimal"/>
      <w:lvlText w:val="%1."/>
      <w:lvlJc w:val="left"/>
      <w:pPr>
        <w:ind w:left="786" w:hanging="360"/>
      </w:pPr>
      <w:rPr>
        <w:rFonts w:hint="default"/>
        <w:sz w:val="24"/>
        <w:szCs w:val="24"/>
      </w:rPr>
    </w:lvl>
    <w:lvl w:ilvl="1">
      <w:start w:val="1"/>
      <w:numFmt w:val="lowerLetter"/>
      <w:lvlText w:val="%2)"/>
      <w:lvlJc w:val="left"/>
      <w:pPr>
        <w:ind w:left="1506" w:hanging="360"/>
      </w:pPr>
      <w:rPr>
        <w:rFonts w:hint="default"/>
      </w:rPr>
    </w:lvl>
    <w:lvl w:ilvl="2">
      <w:start w:val="1"/>
      <w:numFmt w:val="lowerRoman"/>
      <w:lvlText w:val="%3."/>
      <w:lvlJc w:val="right"/>
      <w:pPr>
        <w:ind w:left="720" w:hanging="144"/>
      </w:pPr>
      <w:rPr>
        <w:rFonts w:hint="default"/>
      </w:rPr>
    </w:lvl>
    <w:lvl w:ilvl="3">
      <w:start w:val="1"/>
      <w:numFmt w:val="decimal"/>
      <w:isLgl/>
      <w:lvlText w:val="%1.%2.%3.%4"/>
      <w:lvlJc w:val="left"/>
      <w:pPr>
        <w:ind w:left="3306" w:hanging="720"/>
      </w:pPr>
      <w:rPr>
        <w:rFonts w:hint="default"/>
      </w:rPr>
    </w:lvl>
    <w:lvl w:ilvl="4">
      <w:start w:val="1"/>
      <w:numFmt w:val="decimal"/>
      <w:isLgl/>
      <w:lvlText w:val="%1.%2.%3.%4.%5"/>
      <w:lvlJc w:val="left"/>
      <w:pPr>
        <w:ind w:left="4386" w:hanging="1080"/>
      </w:pPr>
      <w:rPr>
        <w:rFonts w:hint="default"/>
      </w:rPr>
    </w:lvl>
    <w:lvl w:ilvl="5">
      <w:start w:val="1"/>
      <w:numFmt w:val="decimal"/>
      <w:isLgl/>
      <w:lvlText w:val="%1.%2.%3.%4.%5.%6"/>
      <w:lvlJc w:val="left"/>
      <w:pPr>
        <w:ind w:left="5106" w:hanging="1080"/>
      </w:pPr>
      <w:rPr>
        <w:rFonts w:hint="default"/>
      </w:rPr>
    </w:lvl>
    <w:lvl w:ilvl="6">
      <w:start w:val="1"/>
      <w:numFmt w:val="decimal"/>
      <w:isLgl/>
      <w:lvlText w:val="%1.%2.%3.%4.%5.%6.%7"/>
      <w:lvlJc w:val="left"/>
      <w:pPr>
        <w:ind w:left="6186" w:hanging="1440"/>
      </w:pPr>
      <w:rPr>
        <w:rFonts w:hint="default"/>
      </w:rPr>
    </w:lvl>
    <w:lvl w:ilvl="7">
      <w:start w:val="1"/>
      <w:numFmt w:val="decimal"/>
      <w:isLgl/>
      <w:lvlText w:val="%1.%2.%3.%4.%5.%6.%7.%8"/>
      <w:lvlJc w:val="left"/>
      <w:pPr>
        <w:ind w:left="6906" w:hanging="1440"/>
      </w:pPr>
      <w:rPr>
        <w:rFonts w:hint="default"/>
      </w:rPr>
    </w:lvl>
    <w:lvl w:ilvl="8">
      <w:start w:val="1"/>
      <w:numFmt w:val="decimal"/>
      <w:isLgl/>
      <w:lvlText w:val="%1.%2.%3.%4.%5.%6.%7.%8.%9"/>
      <w:lvlJc w:val="left"/>
      <w:pPr>
        <w:ind w:left="7986" w:hanging="1800"/>
      </w:pPr>
      <w:rPr>
        <w:rFonts w:hint="default"/>
      </w:rPr>
    </w:lvl>
  </w:abstractNum>
  <w:abstractNum w:abstractNumId="1" w15:restartNumberingAfterBreak="0">
    <w:nsid w:val="043934D6"/>
    <w:multiLevelType w:val="multilevel"/>
    <w:tmpl w:val="35B6CFCC"/>
    <w:lvl w:ilvl="0">
      <w:start w:val="1"/>
      <w:numFmt w:val="decimal"/>
      <w:lvlText w:val="%1."/>
      <w:lvlJc w:val="left"/>
      <w:pPr>
        <w:ind w:left="786" w:hanging="360"/>
      </w:pPr>
      <w:rPr>
        <w:rFonts w:hint="default"/>
        <w:sz w:val="24"/>
        <w:szCs w:val="24"/>
      </w:rPr>
    </w:lvl>
    <w:lvl w:ilvl="1">
      <w:start w:val="1"/>
      <w:numFmt w:val="lowerLetter"/>
      <w:lvlText w:val="%2)"/>
      <w:lvlJc w:val="left"/>
      <w:pPr>
        <w:ind w:left="1506" w:hanging="360"/>
      </w:pPr>
      <w:rPr>
        <w:rFonts w:hint="default"/>
      </w:rPr>
    </w:lvl>
    <w:lvl w:ilvl="2">
      <w:start w:val="1"/>
      <w:numFmt w:val="lowerRoman"/>
      <w:lvlText w:val="%3."/>
      <w:lvlJc w:val="right"/>
      <w:pPr>
        <w:ind w:left="720" w:hanging="144"/>
      </w:pPr>
      <w:rPr>
        <w:rFonts w:hint="default"/>
      </w:rPr>
    </w:lvl>
    <w:lvl w:ilvl="3">
      <w:start w:val="1"/>
      <w:numFmt w:val="decimal"/>
      <w:isLgl/>
      <w:lvlText w:val="%1.%2.%3.%4"/>
      <w:lvlJc w:val="left"/>
      <w:pPr>
        <w:ind w:left="3306" w:hanging="720"/>
      </w:pPr>
      <w:rPr>
        <w:rFonts w:hint="default"/>
      </w:rPr>
    </w:lvl>
    <w:lvl w:ilvl="4">
      <w:start w:val="1"/>
      <w:numFmt w:val="decimal"/>
      <w:isLgl/>
      <w:lvlText w:val="%1.%2.%3.%4.%5"/>
      <w:lvlJc w:val="left"/>
      <w:pPr>
        <w:ind w:left="4386" w:hanging="1080"/>
      </w:pPr>
      <w:rPr>
        <w:rFonts w:hint="default"/>
      </w:rPr>
    </w:lvl>
    <w:lvl w:ilvl="5">
      <w:start w:val="1"/>
      <w:numFmt w:val="decimal"/>
      <w:isLgl/>
      <w:lvlText w:val="%1.%2.%3.%4.%5.%6"/>
      <w:lvlJc w:val="left"/>
      <w:pPr>
        <w:ind w:left="5106" w:hanging="1080"/>
      </w:pPr>
      <w:rPr>
        <w:rFonts w:hint="default"/>
      </w:rPr>
    </w:lvl>
    <w:lvl w:ilvl="6">
      <w:start w:val="1"/>
      <w:numFmt w:val="decimal"/>
      <w:isLgl/>
      <w:lvlText w:val="%1.%2.%3.%4.%5.%6.%7"/>
      <w:lvlJc w:val="left"/>
      <w:pPr>
        <w:ind w:left="6186" w:hanging="1440"/>
      </w:pPr>
      <w:rPr>
        <w:rFonts w:hint="default"/>
      </w:rPr>
    </w:lvl>
    <w:lvl w:ilvl="7">
      <w:start w:val="1"/>
      <w:numFmt w:val="decimal"/>
      <w:isLgl/>
      <w:lvlText w:val="%1.%2.%3.%4.%5.%6.%7.%8"/>
      <w:lvlJc w:val="left"/>
      <w:pPr>
        <w:ind w:left="6906" w:hanging="1440"/>
      </w:pPr>
      <w:rPr>
        <w:rFonts w:hint="default"/>
      </w:rPr>
    </w:lvl>
    <w:lvl w:ilvl="8">
      <w:start w:val="1"/>
      <w:numFmt w:val="decimal"/>
      <w:isLgl/>
      <w:lvlText w:val="%1.%2.%3.%4.%5.%6.%7.%8.%9"/>
      <w:lvlJc w:val="left"/>
      <w:pPr>
        <w:ind w:left="7986" w:hanging="1800"/>
      </w:pPr>
      <w:rPr>
        <w:rFonts w:hint="default"/>
      </w:rPr>
    </w:lvl>
  </w:abstractNum>
  <w:abstractNum w:abstractNumId="2" w15:restartNumberingAfterBreak="0">
    <w:nsid w:val="081B17DD"/>
    <w:multiLevelType w:val="hybridMultilevel"/>
    <w:tmpl w:val="82825878"/>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0D1A6027"/>
    <w:multiLevelType w:val="multilevel"/>
    <w:tmpl w:val="F1F623FA"/>
    <w:lvl w:ilvl="0">
      <w:start w:val="1"/>
      <w:numFmt w:val="decimal"/>
      <w:lvlText w:val="%1."/>
      <w:lvlJc w:val="left"/>
      <w:pPr>
        <w:ind w:left="786" w:hanging="360"/>
      </w:pPr>
      <w:rPr>
        <w:rFonts w:hint="default"/>
        <w:sz w:val="24"/>
        <w:szCs w:val="24"/>
      </w:rPr>
    </w:lvl>
    <w:lvl w:ilvl="1">
      <w:start w:val="1"/>
      <w:numFmt w:val="lowerLetter"/>
      <w:lvlText w:val="%2)"/>
      <w:lvlJc w:val="left"/>
      <w:pPr>
        <w:ind w:left="1506" w:hanging="360"/>
      </w:pPr>
      <w:rPr>
        <w:rFonts w:hint="default"/>
      </w:rPr>
    </w:lvl>
    <w:lvl w:ilvl="2">
      <w:start w:val="1"/>
      <w:numFmt w:val="lowerRoman"/>
      <w:lvlText w:val="%3."/>
      <w:lvlJc w:val="right"/>
      <w:pPr>
        <w:ind w:left="1800" w:hanging="720"/>
      </w:pPr>
      <w:rPr>
        <w:rFonts w:hint="default"/>
      </w:rPr>
    </w:lvl>
    <w:lvl w:ilvl="3">
      <w:start w:val="1"/>
      <w:numFmt w:val="decimal"/>
      <w:isLgl/>
      <w:lvlText w:val="%1.%2.%3.%4"/>
      <w:lvlJc w:val="left"/>
      <w:pPr>
        <w:ind w:left="3306" w:hanging="720"/>
      </w:pPr>
      <w:rPr>
        <w:rFonts w:hint="default"/>
      </w:rPr>
    </w:lvl>
    <w:lvl w:ilvl="4">
      <w:start w:val="1"/>
      <w:numFmt w:val="decimal"/>
      <w:isLgl/>
      <w:lvlText w:val="%1.%2.%3.%4.%5"/>
      <w:lvlJc w:val="left"/>
      <w:pPr>
        <w:ind w:left="4386" w:hanging="1080"/>
      </w:pPr>
      <w:rPr>
        <w:rFonts w:hint="default"/>
      </w:rPr>
    </w:lvl>
    <w:lvl w:ilvl="5">
      <w:start w:val="1"/>
      <w:numFmt w:val="decimal"/>
      <w:isLgl/>
      <w:lvlText w:val="%1.%2.%3.%4.%5.%6"/>
      <w:lvlJc w:val="left"/>
      <w:pPr>
        <w:ind w:left="5106" w:hanging="1080"/>
      </w:pPr>
      <w:rPr>
        <w:rFonts w:hint="default"/>
      </w:rPr>
    </w:lvl>
    <w:lvl w:ilvl="6">
      <w:start w:val="1"/>
      <w:numFmt w:val="decimal"/>
      <w:isLgl/>
      <w:lvlText w:val="%1.%2.%3.%4.%5.%6.%7"/>
      <w:lvlJc w:val="left"/>
      <w:pPr>
        <w:ind w:left="6186" w:hanging="1440"/>
      </w:pPr>
      <w:rPr>
        <w:rFonts w:hint="default"/>
      </w:rPr>
    </w:lvl>
    <w:lvl w:ilvl="7">
      <w:start w:val="1"/>
      <w:numFmt w:val="decimal"/>
      <w:isLgl/>
      <w:lvlText w:val="%1.%2.%3.%4.%5.%6.%7.%8"/>
      <w:lvlJc w:val="left"/>
      <w:pPr>
        <w:ind w:left="6906" w:hanging="1440"/>
      </w:pPr>
      <w:rPr>
        <w:rFonts w:hint="default"/>
      </w:rPr>
    </w:lvl>
    <w:lvl w:ilvl="8">
      <w:start w:val="1"/>
      <w:numFmt w:val="decimal"/>
      <w:isLgl/>
      <w:lvlText w:val="%1.%2.%3.%4.%5.%6.%7.%8.%9"/>
      <w:lvlJc w:val="left"/>
      <w:pPr>
        <w:ind w:left="7986" w:hanging="1800"/>
      </w:pPr>
      <w:rPr>
        <w:rFonts w:hint="default"/>
      </w:rPr>
    </w:lvl>
  </w:abstractNum>
  <w:abstractNum w:abstractNumId="4" w15:restartNumberingAfterBreak="0">
    <w:nsid w:val="12A20D0D"/>
    <w:multiLevelType w:val="multilevel"/>
    <w:tmpl w:val="35B6CFCC"/>
    <w:lvl w:ilvl="0">
      <w:start w:val="1"/>
      <w:numFmt w:val="decimal"/>
      <w:lvlText w:val="%1."/>
      <w:lvlJc w:val="left"/>
      <w:pPr>
        <w:ind w:left="786" w:hanging="360"/>
      </w:pPr>
      <w:rPr>
        <w:rFonts w:hint="default"/>
        <w:sz w:val="24"/>
        <w:szCs w:val="24"/>
      </w:rPr>
    </w:lvl>
    <w:lvl w:ilvl="1">
      <w:start w:val="1"/>
      <w:numFmt w:val="lowerLetter"/>
      <w:lvlText w:val="%2)"/>
      <w:lvlJc w:val="left"/>
      <w:pPr>
        <w:ind w:left="1506" w:hanging="360"/>
      </w:pPr>
      <w:rPr>
        <w:rFonts w:hint="default"/>
      </w:rPr>
    </w:lvl>
    <w:lvl w:ilvl="2">
      <w:start w:val="1"/>
      <w:numFmt w:val="lowerRoman"/>
      <w:lvlText w:val="%3."/>
      <w:lvlJc w:val="right"/>
      <w:pPr>
        <w:ind w:left="720" w:hanging="144"/>
      </w:pPr>
      <w:rPr>
        <w:rFonts w:hint="default"/>
      </w:rPr>
    </w:lvl>
    <w:lvl w:ilvl="3">
      <w:start w:val="1"/>
      <w:numFmt w:val="decimal"/>
      <w:isLgl/>
      <w:lvlText w:val="%1.%2.%3.%4"/>
      <w:lvlJc w:val="left"/>
      <w:pPr>
        <w:ind w:left="3306" w:hanging="720"/>
      </w:pPr>
      <w:rPr>
        <w:rFonts w:hint="default"/>
      </w:rPr>
    </w:lvl>
    <w:lvl w:ilvl="4">
      <w:start w:val="1"/>
      <w:numFmt w:val="decimal"/>
      <w:isLgl/>
      <w:lvlText w:val="%1.%2.%3.%4.%5"/>
      <w:lvlJc w:val="left"/>
      <w:pPr>
        <w:ind w:left="4386" w:hanging="1080"/>
      </w:pPr>
      <w:rPr>
        <w:rFonts w:hint="default"/>
      </w:rPr>
    </w:lvl>
    <w:lvl w:ilvl="5">
      <w:start w:val="1"/>
      <w:numFmt w:val="decimal"/>
      <w:isLgl/>
      <w:lvlText w:val="%1.%2.%3.%4.%5.%6"/>
      <w:lvlJc w:val="left"/>
      <w:pPr>
        <w:ind w:left="5106" w:hanging="1080"/>
      </w:pPr>
      <w:rPr>
        <w:rFonts w:hint="default"/>
      </w:rPr>
    </w:lvl>
    <w:lvl w:ilvl="6">
      <w:start w:val="1"/>
      <w:numFmt w:val="decimal"/>
      <w:isLgl/>
      <w:lvlText w:val="%1.%2.%3.%4.%5.%6.%7"/>
      <w:lvlJc w:val="left"/>
      <w:pPr>
        <w:ind w:left="6186" w:hanging="1440"/>
      </w:pPr>
      <w:rPr>
        <w:rFonts w:hint="default"/>
      </w:rPr>
    </w:lvl>
    <w:lvl w:ilvl="7">
      <w:start w:val="1"/>
      <w:numFmt w:val="decimal"/>
      <w:isLgl/>
      <w:lvlText w:val="%1.%2.%3.%4.%5.%6.%7.%8"/>
      <w:lvlJc w:val="left"/>
      <w:pPr>
        <w:ind w:left="6906" w:hanging="1440"/>
      </w:pPr>
      <w:rPr>
        <w:rFonts w:hint="default"/>
      </w:rPr>
    </w:lvl>
    <w:lvl w:ilvl="8">
      <w:start w:val="1"/>
      <w:numFmt w:val="decimal"/>
      <w:isLgl/>
      <w:lvlText w:val="%1.%2.%3.%4.%5.%6.%7.%8.%9"/>
      <w:lvlJc w:val="left"/>
      <w:pPr>
        <w:ind w:left="7986" w:hanging="1800"/>
      </w:pPr>
      <w:rPr>
        <w:rFonts w:hint="default"/>
      </w:rPr>
    </w:lvl>
  </w:abstractNum>
  <w:abstractNum w:abstractNumId="5" w15:restartNumberingAfterBreak="0">
    <w:nsid w:val="14C21B90"/>
    <w:multiLevelType w:val="multilevel"/>
    <w:tmpl w:val="A7642350"/>
    <w:lvl w:ilvl="0">
      <w:start w:val="1"/>
      <w:numFmt w:val="decimal"/>
      <w:lvlText w:val="%1."/>
      <w:lvlJc w:val="left"/>
      <w:pPr>
        <w:ind w:left="786" w:hanging="360"/>
      </w:pPr>
      <w:rPr>
        <w:rFonts w:hint="default"/>
        <w:sz w:val="28"/>
        <w:szCs w:val="28"/>
      </w:rPr>
    </w:lvl>
    <w:lvl w:ilvl="1">
      <w:start w:val="1"/>
      <w:numFmt w:val="lowerLetter"/>
      <w:lvlText w:val="%2)"/>
      <w:lvlJc w:val="left"/>
      <w:pPr>
        <w:ind w:left="1506" w:hanging="360"/>
      </w:pPr>
      <w:rPr>
        <w:rFonts w:hint="default"/>
      </w:rPr>
    </w:lvl>
    <w:lvl w:ilvl="2">
      <w:start w:val="1"/>
      <w:numFmt w:val="lowerRoman"/>
      <w:lvlText w:val="%3."/>
      <w:lvlJc w:val="right"/>
      <w:pPr>
        <w:ind w:left="1800" w:hanging="720"/>
      </w:pPr>
      <w:rPr>
        <w:rFonts w:hint="default"/>
      </w:rPr>
    </w:lvl>
    <w:lvl w:ilvl="3">
      <w:start w:val="1"/>
      <w:numFmt w:val="decimal"/>
      <w:isLgl/>
      <w:lvlText w:val="%1.%2.%3.%4"/>
      <w:lvlJc w:val="left"/>
      <w:pPr>
        <w:ind w:left="3306" w:hanging="720"/>
      </w:pPr>
      <w:rPr>
        <w:rFonts w:hint="default"/>
      </w:rPr>
    </w:lvl>
    <w:lvl w:ilvl="4">
      <w:start w:val="1"/>
      <w:numFmt w:val="decimal"/>
      <w:isLgl/>
      <w:lvlText w:val="%1.%2.%3.%4.%5"/>
      <w:lvlJc w:val="left"/>
      <w:pPr>
        <w:ind w:left="4386" w:hanging="1080"/>
      </w:pPr>
      <w:rPr>
        <w:rFonts w:hint="default"/>
      </w:rPr>
    </w:lvl>
    <w:lvl w:ilvl="5">
      <w:start w:val="1"/>
      <w:numFmt w:val="decimal"/>
      <w:isLgl/>
      <w:lvlText w:val="%1.%2.%3.%4.%5.%6"/>
      <w:lvlJc w:val="left"/>
      <w:pPr>
        <w:ind w:left="5106" w:hanging="1080"/>
      </w:pPr>
      <w:rPr>
        <w:rFonts w:hint="default"/>
      </w:rPr>
    </w:lvl>
    <w:lvl w:ilvl="6">
      <w:start w:val="1"/>
      <w:numFmt w:val="decimal"/>
      <w:isLgl/>
      <w:lvlText w:val="%1.%2.%3.%4.%5.%6.%7"/>
      <w:lvlJc w:val="left"/>
      <w:pPr>
        <w:ind w:left="6186" w:hanging="1440"/>
      </w:pPr>
      <w:rPr>
        <w:rFonts w:hint="default"/>
      </w:rPr>
    </w:lvl>
    <w:lvl w:ilvl="7">
      <w:start w:val="1"/>
      <w:numFmt w:val="decimal"/>
      <w:isLgl/>
      <w:lvlText w:val="%1.%2.%3.%4.%5.%6.%7.%8"/>
      <w:lvlJc w:val="left"/>
      <w:pPr>
        <w:ind w:left="6906" w:hanging="1440"/>
      </w:pPr>
      <w:rPr>
        <w:rFonts w:hint="default"/>
      </w:rPr>
    </w:lvl>
    <w:lvl w:ilvl="8">
      <w:start w:val="1"/>
      <w:numFmt w:val="decimal"/>
      <w:isLgl/>
      <w:lvlText w:val="%1.%2.%3.%4.%5.%6.%7.%8.%9"/>
      <w:lvlJc w:val="left"/>
      <w:pPr>
        <w:ind w:left="7986" w:hanging="1800"/>
      </w:pPr>
      <w:rPr>
        <w:rFonts w:hint="default"/>
      </w:rPr>
    </w:lvl>
  </w:abstractNum>
  <w:abstractNum w:abstractNumId="6" w15:restartNumberingAfterBreak="0">
    <w:nsid w:val="162E0764"/>
    <w:multiLevelType w:val="multilevel"/>
    <w:tmpl w:val="35B6CFCC"/>
    <w:lvl w:ilvl="0">
      <w:start w:val="1"/>
      <w:numFmt w:val="decimal"/>
      <w:lvlText w:val="%1."/>
      <w:lvlJc w:val="left"/>
      <w:pPr>
        <w:ind w:left="786" w:hanging="360"/>
      </w:pPr>
      <w:rPr>
        <w:rFonts w:hint="default"/>
        <w:sz w:val="24"/>
        <w:szCs w:val="24"/>
      </w:rPr>
    </w:lvl>
    <w:lvl w:ilvl="1">
      <w:start w:val="1"/>
      <w:numFmt w:val="lowerLetter"/>
      <w:lvlText w:val="%2)"/>
      <w:lvlJc w:val="left"/>
      <w:pPr>
        <w:ind w:left="1506" w:hanging="360"/>
      </w:pPr>
      <w:rPr>
        <w:rFonts w:hint="default"/>
      </w:rPr>
    </w:lvl>
    <w:lvl w:ilvl="2">
      <w:start w:val="1"/>
      <w:numFmt w:val="lowerRoman"/>
      <w:lvlText w:val="%3."/>
      <w:lvlJc w:val="right"/>
      <w:pPr>
        <w:ind w:left="720" w:hanging="144"/>
      </w:pPr>
      <w:rPr>
        <w:rFonts w:hint="default"/>
      </w:rPr>
    </w:lvl>
    <w:lvl w:ilvl="3">
      <w:start w:val="1"/>
      <w:numFmt w:val="decimal"/>
      <w:isLgl/>
      <w:lvlText w:val="%1.%2.%3.%4"/>
      <w:lvlJc w:val="left"/>
      <w:pPr>
        <w:ind w:left="3306" w:hanging="720"/>
      </w:pPr>
      <w:rPr>
        <w:rFonts w:hint="default"/>
      </w:rPr>
    </w:lvl>
    <w:lvl w:ilvl="4">
      <w:start w:val="1"/>
      <w:numFmt w:val="decimal"/>
      <w:isLgl/>
      <w:lvlText w:val="%1.%2.%3.%4.%5"/>
      <w:lvlJc w:val="left"/>
      <w:pPr>
        <w:ind w:left="4386" w:hanging="1080"/>
      </w:pPr>
      <w:rPr>
        <w:rFonts w:hint="default"/>
      </w:rPr>
    </w:lvl>
    <w:lvl w:ilvl="5">
      <w:start w:val="1"/>
      <w:numFmt w:val="decimal"/>
      <w:isLgl/>
      <w:lvlText w:val="%1.%2.%3.%4.%5.%6"/>
      <w:lvlJc w:val="left"/>
      <w:pPr>
        <w:ind w:left="5106" w:hanging="1080"/>
      </w:pPr>
      <w:rPr>
        <w:rFonts w:hint="default"/>
      </w:rPr>
    </w:lvl>
    <w:lvl w:ilvl="6">
      <w:start w:val="1"/>
      <w:numFmt w:val="decimal"/>
      <w:isLgl/>
      <w:lvlText w:val="%1.%2.%3.%4.%5.%6.%7"/>
      <w:lvlJc w:val="left"/>
      <w:pPr>
        <w:ind w:left="6186" w:hanging="1440"/>
      </w:pPr>
      <w:rPr>
        <w:rFonts w:hint="default"/>
      </w:rPr>
    </w:lvl>
    <w:lvl w:ilvl="7">
      <w:start w:val="1"/>
      <w:numFmt w:val="decimal"/>
      <w:isLgl/>
      <w:lvlText w:val="%1.%2.%3.%4.%5.%6.%7.%8"/>
      <w:lvlJc w:val="left"/>
      <w:pPr>
        <w:ind w:left="6906" w:hanging="1440"/>
      </w:pPr>
      <w:rPr>
        <w:rFonts w:hint="default"/>
      </w:rPr>
    </w:lvl>
    <w:lvl w:ilvl="8">
      <w:start w:val="1"/>
      <w:numFmt w:val="decimal"/>
      <w:isLgl/>
      <w:lvlText w:val="%1.%2.%3.%4.%5.%6.%7.%8.%9"/>
      <w:lvlJc w:val="left"/>
      <w:pPr>
        <w:ind w:left="7986" w:hanging="1800"/>
      </w:pPr>
      <w:rPr>
        <w:rFonts w:hint="default"/>
      </w:rPr>
    </w:lvl>
  </w:abstractNum>
  <w:abstractNum w:abstractNumId="7" w15:restartNumberingAfterBreak="0">
    <w:nsid w:val="1BBE0050"/>
    <w:multiLevelType w:val="multilevel"/>
    <w:tmpl w:val="3AC4E852"/>
    <w:lvl w:ilvl="0">
      <w:start w:val="1"/>
      <w:numFmt w:val="decimal"/>
      <w:lvlText w:val="%1."/>
      <w:lvlJc w:val="left"/>
      <w:pPr>
        <w:ind w:left="786" w:hanging="360"/>
      </w:pPr>
      <w:rPr>
        <w:rFonts w:hint="default"/>
        <w:sz w:val="28"/>
        <w:szCs w:val="28"/>
      </w:rPr>
    </w:lvl>
    <w:lvl w:ilvl="1">
      <w:start w:val="1"/>
      <w:numFmt w:val="decimal"/>
      <w:isLgl/>
      <w:lvlText w:val="%1.%2"/>
      <w:lvlJc w:val="left"/>
      <w:pPr>
        <w:ind w:left="1506" w:hanging="360"/>
      </w:pPr>
      <w:rPr>
        <w:rFonts w:hint="default"/>
      </w:rPr>
    </w:lvl>
    <w:lvl w:ilvl="2">
      <w:start w:val="1"/>
      <w:numFmt w:val="decimal"/>
      <w:isLgl/>
      <w:lvlText w:val="%1.%2.%3"/>
      <w:lvlJc w:val="left"/>
      <w:pPr>
        <w:ind w:left="2586" w:hanging="720"/>
      </w:pPr>
      <w:rPr>
        <w:rFonts w:hint="default"/>
      </w:rPr>
    </w:lvl>
    <w:lvl w:ilvl="3">
      <w:start w:val="1"/>
      <w:numFmt w:val="decimal"/>
      <w:isLgl/>
      <w:lvlText w:val="%1.%2.%3.%4"/>
      <w:lvlJc w:val="left"/>
      <w:pPr>
        <w:ind w:left="3306" w:hanging="720"/>
      </w:pPr>
      <w:rPr>
        <w:rFonts w:hint="default"/>
      </w:rPr>
    </w:lvl>
    <w:lvl w:ilvl="4">
      <w:start w:val="1"/>
      <w:numFmt w:val="decimal"/>
      <w:isLgl/>
      <w:lvlText w:val="%1.%2.%3.%4.%5"/>
      <w:lvlJc w:val="left"/>
      <w:pPr>
        <w:ind w:left="4386" w:hanging="1080"/>
      </w:pPr>
      <w:rPr>
        <w:rFonts w:hint="default"/>
      </w:rPr>
    </w:lvl>
    <w:lvl w:ilvl="5">
      <w:start w:val="1"/>
      <w:numFmt w:val="decimal"/>
      <w:isLgl/>
      <w:lvlText w:val="%1.%2.%3.%4.%5.%6"/>
      <w:lvlJc w:val="left"/>
      <w:pPr>
        <w:ind w:left="5106" w:hanging="1080"/>
      </w:pPr>
      <w:rPr>
        <w:rFonts w:hint="default"/>
      </w:rPr>
    </w:lvl>
    <w:lvl w:ilvl="6">
      <w:start w:val="1"/>
      <w:numFmt w:val="decimal"/>
      <w:isLgl/>
      <w:lvlText w:val="%1.%2.%3.%4.%5.%6.%7"/>
      <w:lvlJc w:val="left"/>
      <w:pPr>
        <w:ind w:left="6186" w:hanging="1440"/>
      </w:pPr>
      <w:rPr>
        <w:rFonts w:hint="default"/>
      </w:rPr>
    </w:lvl>
    <w:lvl w:ilvl="7">
      <w:start w:val="1"/>
      <w:numFmt w:val="decimal"/>
      <w:isLgl/>
      <w:lvlText w:val="%1.%2.%3.%4.%5.%6.%7.%8"/>
      <w:lvlJc w:val="left"/>
      <w:pPr>
        <w:ind w:left="6906" w:hanging="1440"/>
      </w:pPr>
      <w:rPr>
        <w:rFonts w:hint="default"/>
      </w:rPr>
    </w:lvl>
    <w:lvl w:ilvl="8">
      <w:start w:val="1"/>
      <w:numFmt w:val="decimal"/>
      <w:isLgl/>
      <w:lvlText w:val="%1.%2.%3.%4.%5.%6.%7.%8.%9"/>
      <w:lvlJc w:val="left"/>
      <w:pPr>
        <w:ind w:left="7986" w:hanging="1800"/>
      </w:pPr>
      <w:rPr>
        <w:rFonts w:hint="default"/>
      </w:rPr>
    </w:lvl>
  </w:abstractNum>
  <w:abstractNum w:abstractNumId="8" w15:restartNumberingAfterBreak="0">
    <w:nsid w:val="1DDA5F32"/>
    <w:multiLevelType w:val="multilevel"/>
    <w:tmpl w:val="12FCAAF8"/>
    <w:lvl w:ilvl="0">
      <w:start w:val="1"/>
      <w:numFmt w:val="decimal"/>
      <w:lvlText w:val="%1."/>
      <w:lvlJc w:val="left"/>
      <w:pPr>
        <w:ind w:left="786" w:hanging="360"/>
      </w:pPr>
      <w:rPr>
        <w:rFonts w:hint="default"/>
        <w:sz w:val="28"/>
        <w:szCs w:val="28"/>
      </w:rPr>
    </w:lvl>
    <w:lvl w:ilvl="1">
      <w:start w:val="1"/>
      <w:numFmt w:val="decimal"/>
      <w:isLgl/>
      <w:lvlText w:val="%1.%2"/>
      <w:lvlJc w:val="left"/>
      <w:pPr>
        <w:ind w:left="1506" w:hanging="360"/>
      </w:pPr>
      <w:rPr>
        <w:rFonts w:hint="default"/>
      </w:rPr>
    </w:lvl>
    <w:lvl w:ilvl="2">
      <w:start w:val="1"/>
      <w:numFmt w:val="decimal"/>
      <w:isLgl/>
      <w:lvlText w:val="%1.%2.%3"/>
      <w:lvlJc w:val="left"/>
      <w:pPr>
        <w:ind w:left="2586" w:hanging="720"/>
      </w:pPr>
      <w:rPr>
        <w:rFonts w:hint="default"/>
      </w:rPr>
    </w:lvl>
    <w:lvl w:ilvl="3">
      <w:start w:val="1"/>
      <w:numFmt w:val="decimal"/>
      <w:isLgl/>
      <w:lvlText w:val="%1.%2.%3.%4"/>
      <w:lvlJc w:val="left"/>
      <w:pPr>
        <w:ind w:left="3306" w:hanging="720"/>
      </w:pPr>
      <w:rPr>
        <w:rFonts w:hint="default"/>
      </w:rPr>
    </w:lvl>
    <w:lvl w:ilvl="4">
      <w:start w:val="1"/>
      <w:numFmt w:val="decimal"/>
      <w:isLgl/>
      <w:lvlText w:val="%1.%2.%3.%4.%5"/>
      <w:lvlJc w:val="left"/>
      <w:pPr>
        <w:ind w:left="4386" w:hanging="1080"/>
      </w:pPr>
      <w:rPr>
        <w:rFonts w:hint="default"/>
      </w:rPr>
    </w:lvl>
    <w:lvl w:ilvl="5">
      <w:start w:val="1"/>
      <w:numFmt w:val="decimal"/>
      <w:isLgl/>
      <w:lvlText w:val="%1.%2.%3.%4.%5.%6"/>
      <w:lvlJc w:val="left"/>
      <w:pPr>
        <w:ind w:left="5106" w:hanging="1080"/>
      </w:pPr>
      <w:rPr>
        <w:rFonts w:hint="default"/>
      </w:rPr>
    </w:lvl>
    <w:lvl w:ilvl="6">
      <w:start w:val="1"/>
      <w:numFmt w:val="decimal"/>
      <w:isLgl/>
      <w:lvlText w:val="%1.%2.%3.%4.%5.%6.%7"/>
      <w:lvlJc w:val="left"/>
      <w:pPr>
        <w:ind w:left="6186" w:hanging="1440"/>
      </w:pPr>
      <w:rPr>
        <w:rFonts w:hint="default"/>
      </w:rPr>
    </w:lvl>
    <w:lvl w:ilvl="7">
      <w:start w:val="1"/>
      <w:numFmt w:val="decimal"/>
      <w:isLgl/>
      <w:lvlText w:val="%1.%2.%3.%4.%5.%6.%7.%8"/>
      <w:lvlJc w:val="left"/>
      <w:pPr>
        <w:ind w:left="6906" w:hanging="1440"/>
      </w:pPr>
      <w:rPr>
        <w:rFonts w:hint="default"/>
      </w:rPr>
    </w:lvl>
    <w:lvl w:ilvl="8">
      <w:start w:val="1"/>
      <w:numFmt w:val="decimal"/>
      <w:isLgl/>
      <w:lvlText w:val="%1.%2.%3.%4.%5.%6.%7.%8.%9"/>
      <w:lvlJc w:val="left"/>
      <w:pPr>
        <w:ind w:left="7986" w:hanging="1800"/>
      </w:pPr>
      <w:rPr>
        <w:rFonts w:hint="default"/>
      </w:rPr>
    </w:lvl>
  </w:abstractNum>
  <w:abstractNum w:abstractNumId="9" w15:restartNumberingAfterBreak="0">
    <w:nsid w:val="207738ED"/>
    <w:multiLevelType w:val="multilevel"/>
    <w:tmpl w:val="EA1CE884"/>
    <w:lvl w:ilvl="0">
      <w:start w:val="1"/>
      <w:numFmt w:val="decimal"/>
      <w:lvlText w:val="%1."/>
      <w:lvlJc w:val="left"/>
      <w:pPr>
        <w:ind w:left="786" w:hanging="360"/>
      </w:pPr>
      <w:rPr>
        <w:rFonts w:hint="default"/>
        <w:sz w:val="28"/>
        <w:szCs w:val="28"/>
      </w:rPr>
    </w:lvl>
    <w:lvl w:ilvl="1">
      <w:start w:val="1"/>
      <w:numFmt w:val="lowerLetter"/>
      <w:lvlText w:val="%2)"/>
      <w:lvlJc w:val="left"/>
      <w:pPr>
        <w:ind w:left="1506" w:hanging="360"/>
      </w:pPr>
      <w:rPr>
        <w:rFonts w:hint="default"/>
      </w:rPr>
    </w:lvl>
    <w:lvl w:ilvl="2">
      <w:start w:val="1"/>
      <w:numFmt w:val="lowerRoman"/>
      <w:lvlText w:val="%3."/>
      <w:lvlJc w:val="right"/>
      <w:pPr>
        <w:ind w:left="720" w:hanging="144"/>
      </w:pPr>
      <w:rPr>
        <w:rFonts w:hint="default"/>
      </w:rPr>
    </w:lvl>
    <w:lvl w:ilvl="3">
      <w:start w:val="1"/>
      <w:numFmt w:val="decimal"/>
      <w:isLgl/>
      <w:lvlText w:val="%1.%2.%3.%4"/>
      <w:lvlJc w:val="left"/>
      <w:pPr>
        <w:ind w:left="3306" w:hanging="720"/>
      </w:pPr>
      <w:rPr>
        <w:rFonts w:hint="default"/>
      </w:rPr>
    </w:lvl>
    <w:lvl w:ilvl="4">
      <w:start w:val="1"/>
      <w:numFmt w:val="decimal"/>
      <w:isLgl/>
      <w:lvlText w:val="%1.%2.%3.%4.%5"/>
      <w:lvlJc w:val="left"/>
      <w:pPr>
        <w:ind w:left="4386" w:hanging="1080"/>
      </w:pPr>
      <w:rPr>
        <w:rFonts w:hint="default"/>
      </w:rPr>
    </w:lvl>
    <w:lvl w:ilvl="5">
      <w:start w:val="1"/>
      <w:numFmt w:val="decimal"/>
      <w:isLgl/>
      <w:lvlText w:val="%1.%2.%3.%4.%5.%6"/>
      <w:lvlJc w:val="left"/>
      <w:pPr>
        <w:ind w:left="5106" w:hanging="1080"/>
      </w:pPr>
      <w:rPr>
        <w:rFonts w:hint="default"/>
      </w:rPr>
    </w:lvl>
    <w:lvl w:ilvl="6">
      <w:start w:val="1"/>
      <w:numFmt w:val="decimal"/>
      <w:isLgl/>
      <w:lvlText w:val="%1.%2.%3.%4.%5.%6.%7"/>
      <w:lvlJc w:val="left"/>
      <w:pPr>
        <w:ind w:left="6186" w:hanging="1440"/>
      </w:pPr>
      <w:rPr>
        <w:rFonts w:hint="default"/>
      </w:rPr>
    </w:lvl>
    <w:lvl w:ilvl="7">
      <w:start w:val="1"/>
      <w:numFmt w:val="decimal"/>
      <w:isLgl/>
      <w:lvlText w:val="%1.%2.%3.%4.%5.%6.%7.%8"/>
      <w:lvlJc w:val="left"/>
      <w:pPr>
        <w:ind w:left="6906" w:hanging="1440"/>
      </w:pPr>
      <w:rPr>
        <w:rFonts w:hint="default"/>
      </w:rPr>
    </w:lvl>
    <w:lvl w:ilvl="8">
      <w:start w:val="1"/>
      <w:numFmt w:val="decimal"/>
      <w:isLgl/>
      <w:lvlText w:val="%1.%2.%3.%4.%5.%6.%7.%8.%9"/>
      <w:lvlJc w:val="left"/>
      <w:pPr>
        <w:ind w:left="7986" w:hanging="1800"/>
      </w:pPr>
      <w:rPr>
        <w:rFonts w:hint="default"/>
      </w:rPr>
    </w:lvl>
  </w:abstractNum>
  <w:abstractNum w:abstractNumId="10" w15:restartNumberingAfterBreak="0">
    <w:nsid w:val="22AF580A"/>
    <w:multiLevelType w:val="hybridMultilevel"/>
    <w:tmpl w:val="7D909D0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6B3BC4"/>
    <w:multiLevelType w:val="multilevel"/>
    <w:tmpl w:val="35B6CFCC"/>
    <w:lvl w:ilvl="0">
      <w:start w:val="1"/>
      <w:numFmt w:val="decimal"/>
      <w:lvlText w:val="%1."/>
      <w:lvlJc w:val="left"/>
      <w:pPr>
        <w:ind w:left="786" w:hanging="360"/>
      </w:pPr>
      <w:rPr>
        <w:rFonts w:hint="default"/>
        <w:sz w:val="24"/>
        <w:szCs w:val="24"/>
      </w:rPr>
    </w:lvl>
    <w:lvl w:ilvl="1">
      <w:start w:val="1"/>
      <w:numFmt w:val="lowerLetter"/>
      <w:lvlText w:val="%2)"/>
      <w:lvlJc w:val="left"/>
      <w:pPr>
        <w:ind w:left="1506" w:hanging="360"/>
      </w:pPr>
      <w:rPr>
        <w:rFonts w:hint="default"/>
      </w:rPr>
    </w:lvl>
    <w:lvl w:ilvl="2">
      <w:start w:val="1"/>
      <w:numFmt w:val="lowerRoman"/>
      <w:lvlText w:val="%3."/>
      <w:lvlJc w:val="right"/>
      <w:pPr>
        <w:ind w:left="720" w:hanging="144"/>
      </w:pPr>
      <w:rPr>
        <w:rFonts w:hint="default"/>
      </w:rPr>
    </w:lvl>
    <w:lvl w:ilvl="3">
      <w:start w:val="1"/>
      <w:numFmt w:val="decimal"/>
      <w:isLgl/>
      <w:lvlText w:val="%1.%2.%3.%4"/>
      <w:lvlJc w:val="left"/>
      <w:pPr>
        <w:ind w:left="3306" w:hanging="720"/>
      </w:pPr>
      <w:rPr>
        <w:rFonts w:hint="default"/>
      </w:rPr>
    </w:lvl>
    <w:lvl w:ilvl="4">
      <w:start w:val="1"/>
      <w:numFmt w:val="decimal"/>
      <w:isLgl/>
      <w:lvlText w:val="%1.%2.%3.%4.%5"/>
      <w:lvlJc w:val="left"/>
      <w:pPr>
        <w:ind w:left="4386" w:hanging="1080"/>
      </w:pPr>
      <w:rPr>
        <w:rFonts w:hint="default"/>
      </w:rPr>
    </w:lvl>
    <w:lvl w:ilvl="5">
      <w:start w:val="1"/>
      <w:numFmt w:val="decimal"/>
      <w:isLgl/>
      <w:lvlText w:val="%1.%2.%3.%4.%5.%6"/>
      <w:lvlJc w:val="left"/>
      <w:pPr>
        <w:ind w:left="5106" w:hanging="1080"/>
      </w:pPr>
      <w:rPr>
        <w:rFonts w:hint="default"/>
      </w:rPr>
    </w:lvl>
    <w:lvl w:ilvl="6">
      <w:start w:val="1"/>
      <w:numFmt w:val="decimal"/>
      <w:isLgl/>
      <w:lvlText w:val="%1.%2.%3.%4.%5.%6.%7"/>
      <w:lvlJc w:val="left"/>
      <w:pPr>
        <w:ind w:left="6186" w:hanging="1440"/>
      </w:pPr>
      <w:rPr>
        <w:rFonts w:hint="default"/>
      </w:rPr>
    </w:lvl>
    <w:lvl w:ilvl="7">
      <w:start w:val="1"/>
      <w:numFmt w:val="decimal"/>
      <w:isLgl/>
      <w:lvlText w:val="%1.%2.%3.%4.%5.%6.%7.%8"/>
      <w:lvlJc w:val="left"/>
      <w:pPr>
        <w:ind w:left="6906" w:hanging="1440"/>
      </w:pPr>
      <w:rPr>
        <w:rFonts w:hint="default"/>
      </w:rPr>
    </w:lvl>
    <w:lvl w:ilvl="8">
      <w:start w:val="1"/>
      <w:numFmt w:val="decimal"/>
      <w:isLgl/>
      <w:lvlText w:val="%1.%2.%3.%4.%5.%6.%7.%8.%9"/>
      <w:lvlJc w:val="left"/>
      <w:pPr>
        <w:ind w:left="7986" w:hanging="1800"/>
      </w:pPr>
      <w:rPr>
        <w:rFonts w:hint="default"/>
      </w:rPr>
    </w:lvl>
  </w:abstractNum>
  <w:abstractNum w:abstractNumId="12" w15:restartNumberingAfterBreak="0">
    <w:nsid w:val="33E10772"/>
    <w:multiLevelType w:val="multilevel"/>
    <w:tmpl w:val="8B1638CC"/>
    <w:lvl w:ilvl="0">
      <w:start w:val="1"/>
      <w:numFmt w:val="decimal"/>
      <w:lvlText w:val="%1."/>
      <w:lvlJc w:val="left"/>
      <w:pPr>
        <w:ind w:left="786" w:hanging="360"/>
      </w:pPr>
      <w:rPr>
        <w:rFonts w:hint="default"/>
        <w:sz w:val="24"/>
        <w:szCs w:val="24"/>
      </w:rPr>
    </w:lvl>
    <w:lvl w:ilvl="1">
      <w:start w:val="1"/>
      <w:numFmt w:val="lowerLetter"/>
      <w:lvlText w:val="%2)"/>
      <w:lvlJc w:val="left"/>
      <w:pPr>
        <w:ind w:left="1506" w:hanging="360"/>
      </w:pPr>
      <w:rPr>
        <w:rFonts w:hint="default"/>
      </w:rPr>
    </w:lvl>
    <w:lvl w:ilvl="2">
      <w:start w:val="1"/>
      <w:numFmt w:val="lowerRoman"/>
      <w:lvlText w:val="%3."/>
      <w:lvlJc w:val="right"/>
      <w:pPr>
        <w:ind w:left="1800" w:hanging="720"/>
      </w:pPr>
      <w:rPr>
        <w:rFonts w:hint="default"/>
      </w:rPr>
    </w:lvl>
    <w:lvl w:ilvl="3">
      <w:start w:val="1"/>
      <w:numFmt w:val="decimal"/>
      <w:isLgl/>
      <w:lvlText w:val="%1.%2.%3.%4"/>
      <w:lvlJc w:val="left"/>
      <w:pPr>
        <w:ind w:left="3306" w:hanging="720"/>
      </w:pPr>
      <w:rPr>
        <w:rFonts w:hint="default"/>
      </w:rPr>
    </w:lvl>
    <w:lvl w:ilvl="4">
      <w:start w:val="1"/>
      <w:numFmt w:val="decimal"/>
      <w:isLgl/>
      <w:lvlText w:val="%1.%2.%3.%4.%5"/>
      <w:lvlJc w:val="left"/>
      <w:pPr>
        <w:ind w:left="4386" w:hanging="1080"/>
      </w:pPr>
      <w:rPr>
        <w:rFonts w:hint="default"/>
      </w:rPr>
    </w:lvl>
    <w:lvl w:ilvl="5">
      <w:start w:val="1"/>
      <w:numFmt w:val="decimal"/>
      <w:isLgl/>
      <w:lvlText w:val="%1.%2.%3.%4.%5.%6"/>
      <w:lvlJc w:val="left"/>
      <w:pPr>
        <w:ind w:left="5106" w:hanging="1080"/>
      </w:pPr>
      <w:rPr>
        <w:rFonts w:hint="default"/>
      </w:rPr>
    </w:lvl>
    <w:lvl w:ilvl="6">
      <w:start w:val="1"/>
      <w:numFmt w:val="decimal"/>
      <w:isLgl/>
      <w:lvlText w:val="%1.%2.%3.%4.%5.%6.%7"/>
      <w:lvlJc w:val="left"/>
      <w:pPr>
        <w:ind w:left="6186" w:hanging="1440"/>
      </w:pPr>
      <w:rPr>
        <w:rFonts w:hint="default"/>
      </w:rPr>
    </w:lvl>
    <w:lvl w:ilvl="7">
      <w:start w:val="1"/>
      <w:numFmt w:val="decimal"/>
      <w:isLgl/>
      <w:lvlText w:val="%1.%2.%3.%4.%5.%6.%7.%8"/>
      <w:lvlJc w:val="left"/>
      <w:pPr>
        <w:ind w:left="6906" w:hanging="1440"/>
      </w:pPr>
      <w:rPr>
        <w:rFonts w:hint="default"/>
      </w:rPr>
    </w:lvl>
    <w:lvl w:ilvl="8">
      <w:start w:val="1"/>
      <w:numFmt w:val="decimal"/>
      <w:isLgl/>
      <w:lvlText w:val="%1.%2.%3.%4.%5.%6.%7.%8.%9"/>
      <w:lvlJc w:val="left"/>
      <w:pPr>
        <w:ind w:left="7986" w:hanging="1800"/>
      </w:pPr>
      <w:rPr>
        <w:rFonts w:hint="default"/>
      </w:rPr>
    </w:lvl>
  </w:abstractNum>
  <w:abstractNum w:abstractNumId="13" w15:restartNumberingAfterBreak="0">
    <w:nsid w:val="38E275D3"/>
    <w:multiLevelType w:val="multilevel"/>
    <w:tmpl w:val="C226A472"/>
    <w:lvl w:ilvl="0">
      <w:start w:val="1"/>
      <w:numFmt w:val="decimal"/>
      <w:lvlText w:val="%1."/>
      <w:lvlJc w:val="left"/>
      <w:pPr>
        <w:ind w:left="786" w:hanging="360"/>
      </w:pPr>
      <w:rPr>
        <w:rFonts w:hint="default"/>
        <w:sz w:val="24"/>
        <w:szCs w:val="24"/>
      </w:rPr>
    </w:lvl>
    <w:lvl w:ilvl="1">
      <w:start w:val="1"/>
      <w:numFmt w:val="lowerLetter"/>
      <w:lvlText w:val="%2)"/>
      <w:lvlJc w:val="left"/>
      <w:pPr>
        <w:ind w:left="1506" w:hanging="360"/>
      </w:pPr>
      <w:rPr>
        <w:rFonts w:hint="default"/>
      </w:rPr>
    </w:lvl>
    <w:lvl w:ilvl="2">
      <w:start w:val="1"/>
      <w:numFmt w:val="lowerRoman"/>
      <w:lvlText w:val="%3."/>
      <w:lvlJc w:val="right"/>
      <w:pPr>
        <w:ind w:left="1800" w:hanging="720"/>
      </w:pPr>
      <w:rPr>
        <w:rFonts w:hint="default"/>
      </w:rPr>
    </w:lvl>
    <w:lvl w:ilvl="3">
      <w:start w:val="1"/>
      <w:numFmt w:val="decimal"/>
      <w:isLgl/>
      <w:lvlText w:val="%1.%2.%3.%4"/>
      <w:lvlJc w:val="left"/>
      <w:pPr>
        <w:ind w:left="3306" w:hanging="720"/>
      </w:pPr>
      <w:rPr>
        <w:rFonts w:hint="default"/>
      </w:rPr>
    </w:lvl>
    <w:lvl w:ilvl="4">
      <w:start w:val="1"/>
      <w:numFmt w:val="decimal"/>
      <w:isLgl/>
      <w:lvlText w:val="%1.%2.%3.%4.%5"/>
      <w:lvlJc w:val="left"/>
      <w:pPr>
        <w:ind w:left="4386" w:hanging="1080"/>
      </w:pPr>
      <w:rPr>
        <w:rFonts w:hint="default"/>
      </w:rPr>
    </w:lvl>
    <w:lvl w:ilvl="5">
      <w:start w:val="1"/>
      <w:numFmt w:val="decimal"/>
      <w:isLgl/>
      <w:lvlText w:val="%1.%2.%3.%4.%5.%6"/>
      <w:lvlJc w:val="left"/>
      <w:pPr>
        <w:ind w:left="5106" w:hanging="1080"/>
      </w:pPr>
      <w:rPr>
        <w:rFonts w:hint="default"/>
      </w:rPr>
    </w:lvl>
    <w:lvl w:ilvl="6">
      <w:start w:val="1"/>
      <w:numFmt w:val="decimal"/>
      <w:isLgl/>
      <w:lvlText w:val="%1.%2.%3.%4.%5.%6.%7"/>
      <w:lvlJc w:val="left"/>
      <w:pPr>
        <w:ind w:left="6186" w:hanging="1440"/>
      </w:pPr>
      <w:rPr>
        <w:rFonts w:hint="default"/>
      </w:rPr>
    </w:lvl>
    <w:lvl w:ilvl="7">
      <w:start w:val="1"/>
      <w:numFmt w:val="decimal"/>
      <w:isLgl/>
      <w:lvlText w:val="%1.%2.%3.%4.%5.%6.%7.%8"/>
      <w:lvlJc w:val="left"/>
      <w:pPr>
        <w:ind w:left="6906" w:hanging="1440"/>
      </w:pPr>
      <w:rPr>
        <w:rFonts w:hint="default"/>
      </w:rPr>
    </w:lvl>
    <w:lvl w:ilvl="8">
      <w:start w:val="1"/>
      <w:numFmt w:val="decimal"/>
      <w:isLgl/>
      <w:lvlText w:val="%1.%2.%3.%4.%5.%6.%7.%8.%9"/>
      <w:lvlJc w:val="left"/>
      <w:pPr>
        <w:ind w:left="7986" w:hanging="1800"/>
      </w:pPr>
      <w:rPr>
        <w:rFonts w:hint="default"/>
      </w:rPr>
    </w:lvl>
  </w:abstractNum>
  <w:abstractNum w:abstractNumId="14" w15:restartNumberingAfterBreak="0">
    <w:nsid w:val="39890911"/>
    <w:multiLevelType w:val="hybridMultilevel"/>
    <w:tmpl w:val="7D909D0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964CAF"/>
    <w:multiLevelType w:val="hybridMultilevel"/>
    <w:tmpl w:val="7D909D0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8204F4"/>
    <w:multiLevelType w:val="hybridMultilevel"/>
    <w:tmpl w:val="A08EE9C8"/>
    <w:lvl w:ilvl="0" w:tplc="08090017">
      <w:start w:val="1"/>
      <w:numFmt w:val="lowerLetter"/>
      <w:lvlText w:val="%1)"/>
      <w:lvlJc w:val="left"/>
      <w:pPr>
        <w:ind w:left="2421" w:hanging="360"/>
      </w:p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17" w15:restartNumberingAfterBreak="0">
    <w:nsid w:val="613A34FF"/>
    <w:multiLevelType w:val="hybridMultilevel"/>
    <w:tmpl w:val="7D909D0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525A7F"/>
    <w:multiLevelType w:val="multilevel"/>
    <w:tmpl w:val="35B6CFCC"/>
    <w:lvl w:ilvl="0">
      <w:start w:val="1"/>
      <w:numFmt w:val="decimal"/>
      <w:lvlText w:val="%1."/>
      <w:lvlJc w:val="left"/>
      <w:pPr>
        <w:ind w:left="786" w:hanging="360"/>
      </w:pPr>
      <w:rPr>
        <w:rFonts w:hint="default"/>
        <w:sz w:val="24"/>
        <w:szCs w:val="24"/>
      </w:rPr>
    </w:lvl>
    <w:lvl w:ilvl="1">
      <w:start w:val="1"/>
      <w:numFmt w:val="lowerLetter"/>
      <w:lvlText w:val="%2)"/>
      <w:lvlJc w:val="left"/>
      <w:pPr>
        <w:ind w:left="1506" w:hanging="360"/>
      </w:pPr>
      <w:rPr>
        <w:rFonts w:hint="default"/>
      </w:rPr>
    </w:lvl>
    <w:lvl w:ilvl="2">
      <w:start w:val="1"/>
      <w:numFmt w:val="lowerRoman"/>
      <w:lvlText w:val="%3."/>
      <w:lvlJc w:val="right"/>
      <w:pPr>
        <w:ind w:left="720" w:hanging="144"/>
      </w:pPr>
      <w:rPr>
        <w:rFonts w:hint="default"/>
      </w:rPr>
    </w:lvl>
    <w:lvl w:ilvl="3">
      <w:start w:val="1"/>
      <w:numFmt w:val="decimal"/>
      <w:isLgl/>
      <w:lvlText w:val="%1.%2.%3.%4"/>
      <w:lvlJc w:val="left"/>
      <w:pPr>
        <w:ind w:left="3306" w:hanging="720"/>
      </w:pPr>
      <w:rPr>
        <w:rFonts w:hint="default"/>
      </w:rPr>
    </w:lvl>
    <w:lvl w:ilvl="4">
      <w:start w:val="1"/>
      <w:numFmt w:val="decimal"/>
      <w:isLgl/>
      <w:lvlText w:val="%1.%2.%3.%4.%5"/>
      <w:lvlJc w:val="left"/>
      <w:pPr>
        <w:ind w:left="4386" w:hanging="1080"/>
      </w:pPr>
      <w:rPr>
        <w:rFonts w:hint="default"/>
      </w:rPr>
    </w:lvl>
    <w:lvl w:ilvl="5">
      <w:start w:val="1"/>
      <w:numFmt w:val="decimal"/>
      <w:isLgl/>
      <w:lvlText w:val="%1.%2.%3.%4.%5.%6"/>
      <w:lvlJc w:val="left"/>
      <w:pPr>
        <w:ind w:left="5106" w:hanging="1080"/>
      </w:pPr>
      <w:rPr>
        <w:rFonts w:hint="default"/>
      </w:rPr>
    </w:lvl>
    <w:lvl w:ilvl="6">
      <w:start w:val="1"/>
      <w:numFmt w:val="decimal"/>
      <w:isLgl/>
      <w:lvlText w:val="%1.%2.%3.%4.%5.%6.%7"/>
      <w:lvlJc w:val="left"/>
      <w:pPr>
        <w:ind w:left="6186" w:hanging="1440"/>
      </w:pPr>
      <w:rPr>
        <w:rFonts w:hint="default"/>
      </w:rPr>
    </w:lvl>
    <w:lvl w:ilvl="7">
      <w:start w:val="1"/>
      <w:numFmt w:val="decimal"/>
      <w:isLgl/>
      <w:lvlText w:val="%1.%2.%3.%4.%5.%6.%7.%8"/>
      <w:lvlJc w:val="left"/>
      <w:pPr>
        <w:ind w:left="6906" w:hanging="1440"/>
      </w:pPr>
      <w:rPr>
        <w:rFonts w:hint="default"/>
      </w:rPr>
    </w:lvl>
    <w:lvl w:ilvl="8">
      <w:start w:val="1"/>
      <w:numFmt w:val="decimal"/>
      <w:isLgl/>
      <w:lvlText w:val="%1.%2.%3.%4.%5.%6.%7.%8.%9"/>
      <w:lvlJc w:val="left"/>
      <w:pPr>
        <w:ind w:left="7986" w:hanging="1800"/>
      </w:pPr>
      <w:rPr>
        <w:rFonts w:hint="default"/>
      </w:rPr>
    </w:lvl>
  </w:abstractNum>
  <w:abstractNum w:abstractNumId="19" w15:restartNumberingAfterBreak="0">
    <w:nsid w:val="6C6828FB"/>
    <w:multiLevelType w:val="hybridMultilevel"/>
    <w:tmpl w:val="B7DAA858"/>
    <w:lvl w:ilvl="0" w:tplc="08090017">
      <w:start w:val="1"/>
      <w:numFmt w:val="lowerLetter"/>
      <w:lvlText w:val="%1)"/>
      <w:lvlJc w:val="left"/>
      <w:pPr>
        <w:ind w:left="2421" w:hanging="360"/>
      </w:p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20" w15:restartNumberingAfterBreak="0">
    <w:nsid w:val="6C7175BC"/>
    <w:multiLevelType w:val="multilevel"/>
    <w:tmpl w:val="102E1798"/>
    <w:lvl w:ilvl="0">
      <w:start w:val="1"/>
      <w:numFmt w:val="decimal"/>
      <w:lvlText w:val="%1"/>
      <w:lvlJc w:val="left"/>
      <w:pPr>
        <w:ind w:left="1637"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4F76C69"/>
    <w:multiLevelType w:val="multilevel"/>
    <w:tmpl w:val="0A54B0FE"/>
    <w:lvl w:ilvl="0">
      <w:start w:val="1"/>
      <w:numFmt w:val="decimal"/>
      <w:lvlText w:val="%1."/>
      <w:lvlJc w:val="left"/>
      <w:pPr>
        <w:ind w:left="786" w:hanging="360"/>
      </w:pPr>
      <w:rPr>
        <w:rFonts w:hint="default"/>
        <w:sz w:val="24"/>
        <w:szCs w:val="24"/>
      </w:rPr>
    </w:lvl>
    <w:lvl w:ilvl="1">
      <w:start w:val="1"/>
      <w:numFmt w:val="lowerLetter"/>
      <w:lvlText w:val="%2)"/>
      <w:lvlJc w:val="left"/>
      <w:pPr>
        <w:ind w:left="1506" w:hanging="360"/>
      </w:pPr>
      <w:rPr>
        <w:rFonts w:hint="default"/>
      </w:rPr>
    </w:lvl>
    <w:lvl w:ilvl="2">
      <w:start w:val="1"/>
      <w:numFmt w:val="lowerRoman"/>
      <w:lvlText w:val="%3."/>
      <w:lvlJc w:val="right"/>
      <w:pPr>
        <w:ind w:left="1800" w:hanging="720"/>
      </w:pPr>
      <w:rPr>
        <w:rFonts w:hint="default"/>
      </w:rPr>
    </w:lvl>
    <w:lvl w:ilvl="3">
      <w:start w:val="1"/>
      <w:numFmt w:val="decimal"/>
      <w:isLgl/>
      <w:lvlText w:val="%1.%2.%3.%4"/>
      <w:lvlJc w:val="left"/>
      <w:pPr>
        <w:ind w:left="3306" w:hanging="720"/>
      </w:pPr>
      <w:rPr>
        <w:rFonts w:hint="default"/>
      </w:rPr>
    </w:lvl>
    <w:lvl w:ilvl="4">
      <w:start w:val="1"/>
      <w:numFmt w:val="decimal"/>
      <w:isLgl/>
      <w:lvlText w:val="%1.%2.%3.%4.%5"/>
      <w:lvlJc w:val="left"/>
      <w:pPr>
        <w:ind w:left="4386" w:hanging="1080"/>
      </w:pPr>
      <w:rPr>
        <w:rFonts w:hint="default"/>
      </w:rPr>
    </w:lvl>
    <w:lvl w:ilvl="5">
      <w:start w:val="1"/>
      <w:numFmt w:val="decimal"/>
      <w:isLgl/>
      <w:lvlText w:val="%1.%2.%3.%4.%5.%6"/>
      <w:lvlJc w:val="left"/>
      <w:pPr>
        <w:ind w:left="5106" w:hanging="1080"/>
      </w:pPr>
      <w:rPr>
        <w:rFonts w:hint="default"/>
      </w:rPr>
    </w:lvl>
    <w:lvl w:ilvl="6">
      <w:start w:val="1"/>
      <w:numFmt w:val="decimal"/>
      <w:isLgl/>
      <w:lvlText w:val="%1.%2.%3.%4.%5.%6.%7"/>
      <w:lvlJc w:val="left"/>
      <w:pPr>
        <w:ind w:left="6186" w:hanging="1440"/>
      </w:pPr>
      <w:rPr>
        <w:rFonts w:hint="default"/>
      </w:rPr>
    </w:lvl>
    <w:lvl w:ilvl="7">
      <w:start w:val="1"/>
      <w:numFmt w:val="decimal"/>
      <w:isLgl/>
      <w:lvlText w:val="%1.%2.%3.%4.%5.%6.%7.%8"/>
      <w:lvlJc w:val="left"/>
      <w:pPr>
        <w:ind w:left="6906" w:hanging="1440"/>
      </w:pPr>
      <w:rPr>
        <w:rFonts w:hint="default"/>
      </w:rPr>
    </w:lvl>
    <w:lvl w:ilvl="8">
      <w:start w:val="1"/>
      <w:numFmt w:val="decimal"/>
      <w:isLgl/>
      <w:lvlText w:val="%1.%2.%3.%4.%5.%6.%7.%8.%9"/>
      <w:lvlJc w:val="left"/>
      <w:pPr>
        <w:ind w:left="7986" w:hanging="1800"/>
      </w:pPr>
      <w:rPr>
        <w:rFonts w:hint="default"/>
      </w:rPr>
    </w:lvl>
  </w:abstractNum>
  <w:abstractNum w:abstractNumId="22" w15:restartNumberingAfterBreak="0">
    <w:nsid w:val="7ACD6C45"/>
    <w:multiLevelType w:val="multilevel"/>
    <w:tmpl w:val="C5DC0AA8"/>
    <w:lvl w:ilvl="0">
      <w:start w:val="1"/>
      <w:numFmt w:val="decimal"/>
      <w:lvlText w:val="%1."/>
      <w:lvlJc w:val="left"/>
      <w:pPr>
        <w:ind w:left="786" w:hanging="360"/>
      </w:pPr>
      <w:rPr>
        <w:rFonts w:hint="default"/>
        <w:sz w:val="24"/>
        <w:szCs w:val="24"/>
      </w:rPr>
    </w:lvl>
    <w:lvl w:ilvl="1">
      <w:start w:val="1"/>
      <w:numFmt w:val="lowerLetter"/>
      <w:lvlText w:val="%2)"/>
      <w:lvlJc w:val="left"/>
      <w:pPr>
        <w:ind w:left="1506" w:hanging="360"/>
      </w:pPr>
      <w:rPr>
        <w:rFonts w:hint="default"/>
      </w:rPr>
    </w:lvl>
    <w:lvl w:ilvl="2">
      <w:start w:val="1"/>
      <w:numFmt w:val="lowerRoman"/>
      <w:lvlText w:val="%3."/>
      <w:lvlJc w:val="right"/>
      <w:pPr>
        <w:ind w:left="1800" w:hanging="720"/>
      </w:pPr>
      <w:rPr>
        <w:rFonts w:hint="default"/>
      </w:rPr>
    </w:lvl>
    <w:lvl w:ilvl="3">
      <w:start w:val="1"/>
      <w:numFmt w:val="decimal"/>
      <w:isLgl/>
      <w:lvlText w:val="%1.%2.%3.%4"/>
      <w:lvlJc w:val="left"/>
      <w:pPr>
        <w:ind w:left="3306" w:hanging="720"/>
      </w:pPr>
      <w:rPr>
        <w:rFonts w:hint="default"/>
      </w:rPr>
    </w:lvl>
    <w:lvl w:ilvl="4">
      <w:start w:val="1"/>
      <w:numFmt w:val="decimal"/>
      <w:isLgl/>
      <w:lvlText w:val="%1.%2.%3.%4.%5"/>
      <w:lvlJc w:val="left"/>
      <w:pPr>
        <w:ind w:left="4386" w:hanging="1080"/>
      </w:pPr>
      <w:rPr>
        <w:rFonts w:hint="default"/>
      </w:rPr>
    </w:lvl>
    <w:lvl w:ilvl="5">
      <w:start w:val="1"/>
      <w:numFmt w:val="decimal"/>
      <w:isLgl/>
      <w:lvlText w:val="%1.%2.%3.%4.%5.%6"/>
      <w:lvlJc w:val="left"/>
      <w:pPr>
        <w:ind w:left="5106" w:hanging="1080"/>
      </w:pPr>
      <w:rPr>
        <w:rFonts w:hint="default"/>
      </w:rPr>
    </w:lvl>
    <w:lvl w:ilvl="6">
      <w:start w:val="1"/>
      <w:numFmt w:val="decimal"/>
      <w:isLgl/>
      <w:lvlText w:val="%1.%2.%3.%4.%5.%6.%7"/>
      <w:lvlJc w:val="left"/>
      <w:pPr>
        <w:ind w:left="6186" w:hanging="1440"/>
      </w:pPr>
      <w:rPr>
        <w:rFonts w:hint="default"/>
      </w:rPr>
    </w:lvl>
    <w:lvl w:ilvl="7">
      <w:start w:val="1"/>
      <w:numFmt w:val="decimal"/>
      <w:isLgl/>
      <w:lvlText w:val="%1.%2.%3.%4.%5.%6.%7.%8"/>
      <w:lvlJc w:val="left"/>
      <w:pPr>
        <w:ind w:left="6906" w:hanging="1440"/>
      </w:pPr>
      <w:rPr>
        <w:rFonts w:hint="default"/>
      </w:rPr>
    </w:lvl>
    <w:lvl w:ilvl="8">
      <w:start w:val="1"/>
      <w:numFmt w:val="decimal"/>
      <w:isLgl/>
      <w:lvlText w:val="%1.%2.%3.%4.%5.%6.%7.%8.%9"/>
      <w:lvlJc w:val="left"/>
      <w:pPr>
        <w:ind w:left="7986" w:hanging="1800"/>
      </w:pPr>
      <w:rPr>
        <w:rFonts w:hint="default"/>
      </w:rPr>
    </w:lvl>
  </w:abstractNum>
  <w:num w:numId="1">
    <w:abstractNumId w:val="7"/>
  </w:num>
  <w:num w:numId="2">
    <w:abstractNumId w:val="8"/>
  </w:num>
  <w:num w:numId="3">
    <w:abstractNumId w:val="5"/>
  </w:num>
  <w:num w:numId="4">
    <w:abstractNumId w:val="2"/>
  </w:num>
  <w:num w:numId="5">
    <w:abstractNumId w:val="20"/>
  </w:num>
  <w:num w:numId="6">
    <w:abstractNumId w:val="11"/>
  </w:num>
  <w:num w:numId="7">
    <w:abstractNumId w:val="22"/>
  </w:num>
  <w:num w:numId="8">
    <w:abstractNumId w:val="12"/>
  </w:num>
  <w:num w:numId="9">
    <w:abstractNumId w:val="13"/>
  </w:num>
  <w:num w:numId="10">
    <w:abstractNumId w:val="3"/>
  </w:num>
  <w:num w:numId="11">
    <w:abstractNumId w:val="21"/>
  </w:num>
  <w:num w:numId="12">
    <w:abstractNumId w:val="10"/>
  </w:num>
  <w:num w:numId="13">
    <w:abstractNumId w:val="14"/>
  </w:num>
  <w:num w:numId="14">
    <w:abstractNumId w:val="17"/>
  </w:num>
  <w:num w:numId="15">
    <w:abstractNumId w:val="15"/>
  </w:num>
  <w:num w:numId="16">
    <w:abstractNumId w:val="6"/>
  </w:num>
  <w:num w:numId="17">
    <w:abstractNumId w:val="0"/>
  </w:num>
  <w:num w:numId="18">
    <w:abstractNumId w:val="18"/>
  </w:num>
  <w:num w:numId="19">
    <w:abstractNumId w:val="1"/>
  </w:num>
  <w:num w:numId="20">
    <w:abstractNumId w:val="4"/>
  </w:num>
  <w:num w:numId="21">
    <w:abstractNumId w:val="9"/>
  </w:num>
  <w:num w:numId="22">
    <w:abstractNumId w:val="16"/>
  </w:num>
  <w:num w:numId="23">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grammar="clean"/>
  <w:defaultTabStop w:val="720"/>
  <w:hyphenationZone w:val="283"/>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176"/>
    <w:rsid w:val="00000941"/>
    <w:rsid w:val="00001DE3"/>
    <w:rsid w:val="000023D9"/>
    <w:rsid w:val="00003709"/>
    <w:rsid w:val="000047F8"/>
    <w:rsid w:val="000110E3"/>
    <w:rsid w:val="000114B7"/>
    <w:rsid w:val="000126A1"/>
    <w:rsid w:val="00013C79"/>
    <w:rsid w:val="00014095"/>
    <w:rsid w:val="00015853"/>
    <w:rsid w:val="000209DB"/>
    <w:rsid w:val="00020C30"/>
    <w:rsid w:val="0002111D"/>
    <w:rsid w:val="00021AD2"/>
    <w:rsid w:val="00021BC7"/>
    <w:rsid w:val="00023062"/>
    <w:rsid w:val="00023427"/>
    <w:rsid w:val="00023489"/>
    <w:rsid w:val="00026E68"/>
    <w:rsid w:val="00031F20"/>
    <w:rsid w:val="00034B94"/>
    <w:rsid w:val="00035368"/>
    <w:rsid w:val="0003685B"/>
    <w:rsid w:val="00037862"/>
    <w:rsid w:val="0004011D"/>
    <w:rsid w:val="000405DD"/>
    <w:rsid w:val="00040C59"/>
    <w:rsid w:val="00041A9A"/>
    <w:rsid w:val="00043AFF"/>
    <w:rsid w:val="00044218"/>
    <w:rsid w:val="00044E71"/>
    <w:rsid w:val="00046A89"/>
    <w:rsid w:val="000510B5"/>
    <w:rsid w:val="0005245A"/>
    <w:rsid w:val="00052BF6"/>
    <w:rsid w:val="00054330"/>
    <w:rsid w:val="00054A9F"/>
    <w:rsid w:val="000557D2"/>
    <w:rsid w:val="00061C6E"/>
    <w:rsid w:val="0006230E"/>
    <w:rsid w:val="00062371"/>
    <w:rsid w:val="000632B4"/>
    <w:rsid w:val="00064216"/>
    <w:rsid w:val="000657A3"/>
    <w:rsid w:val="00065D30"/>
    <w:rsid w:val="000662DA"/>
    <w:rsid w:val="000740AB"/>
    <w:rsid w:val="00077252"/>
    <w:rsid w:val="00077258"/>
    <w:rsid w:val="0008104A"/>
    <w:rsid w:val="00081842"/>
    <w:rsid w:val="000825DF"/>
    <w:rsid w:val="00082A61"/>
    <w:rsid w:val="00082ABD"/>
    <w:rsid w:val="000836C1"/>
    <w:rsid w:val="0008566C"/>
    <w:rsid w:val="0008639B"/>
    <w:rsid w:val="000905A3"/>
    <w:rsid w:val="00091388"/>
    <w:rsid w:val="00091524"/>
    <w:rsid w:val="000918AA"/>
    <w:rsid w:val="00096380"/>
    <w:rsid w:val="00096D13"/>
    <w:rsid w:val="000A03A8"/>
    <w:rsid w:val="000A3611"/>
    <w:rsid w:val="000A3CA8"/>
    <w:rsid w:val="000A3D88"/>
    <w:rsid w:val="000A5A6C"/>
    <w:rsid w:val="000A6AEC"/>
    <w:rsid w:val="000A7D5C"/>
    <w:rsid w:val="000B1559"/>
    <w:rsid w:val="000B239E"/>
    <w:rsid w:val="000B2AB9"/>
    <w:rsid w:val="000B3CFF"/>
    <w:rsid w:val="000B5FDA"/>
    <w:rsid w:val="000B7D01"/>
    <w:rsid w:val="000C1132"/>
    <w:rsid w:val="000C31DA"/>
    <w:rsid w:val="000C373B"/>
    <w:rsid w:val="000C6228"/>
    <w:rsid w:val="000D233A"/>
    <w:rsid w:val="000D33DC"/>
    <w:rsid w:val="000D63FD"/>
    <w:rsid w:val="000E23C1"/>
    <w:rsid w:val="000E2A87"/>
    <w:rsid w:val="000E4FF3"/>
    <w:rsid w:val="000E6A32"/>
    <w:rsid w:val="000E6BA4"/>
    <w:rsid w:val="000E724B"/>
    <w:rsid w:val="000F0544"/>
    <w:rsid w:val="000F185F"/>
    <w:rsid w:val="000F30B9"/>
    <w:rsid w:val="000F3937"/>
    <w:rsid w:val="000F605B"/>
    <w:rsid w:val="000F7AEB"/>
    <w:rsid w:val="00100728"/>
    <w:rsid w:val="00101DD6"/>
    <w:rsid w:val="001041C8"/>
    <w:rsid w:val="00104330"/>
    <w:rsid w:val="00104F33"/>
    <w:rsid w:val="001105C8"/>
    <w:rsid w:val="00110E69"/>
    <w:rsid w:val="00111F4B"/>
    <w:rsid w:val="00112FCE"/>
    <w:rsid w:val="001140E0"/>
    <w:rsid w:val="001149B6"/>
    <w:rsid w:val="00115395"/>
    <w:rsid w:val="00120EF8"/>
    <w:rsid w:val="00122ACB"/>
    <w:rsid w:val="00122B99"/>
    <w:rsid w:val="00127B96"/>
    <w:rsid w:val="001312AD"/>
    <w:rsid w:val="001314E1"/>
    <w:rsid w:val="00131557"/>
    <w:rsid w:val="0013267A"/>
    <w:rsid w:val="00133D23"/>
    <w:rsid w:val="0013507E"/>
    <w:rsid w:val="00135EA7"/>
    <w:rsid w:val="00136762"/>
    <w:rsid w:val="00141129"/>
    <w:rsid w:val="001412E5"/>
    <w:rsid w:val="00143B41"/>
    <w:rsid w:val="00143F5C"/>
    <w:rsid w:val="00145B7E"/>
    <w:rsid w:val="00146438"/>
    <w:rsid w:val="0015265C"/>
    <w:rsid w:val="001541AA"/>
    <w:rsid w:val="001568B1"/>
    <w:rsid w:val="00156C55"/>
    <w:rsid w:val="001575E3"/>
    <w:rsid w:val="00157F80"/>
    <w:rsid w:val="0016074C"/>
    <w:rsid w:val="00162F3D"/>
    <w:rsid w:val="0016318D"/>
    <w:rsid w:val="001636C8"/>
    <w:rsid w:val="00163981"/>
    <w:rsid w:val="00164200"/>
    <w:rsid w:val="0017020E"/>
    <w:rsid w:val="0017025C"/>
    <w:rsid w:val="00171CF9"/>
    <w:rsid w:val="0017353D"/>
    <w:rsid w:val="00173D13"/>
    <w:rsid w:val="0017504B"/>
    <w:rsid w:val="0017517C"/>
    <w:rsid w:val="00175DEB"/>
    <w:rsid w:val="001761DC"/>
    <w:rsid w:val="00176782"/>
    <w:rsid w:val="00176D4D"/>
    <w:rsid w:val="00180282"/>
    <w:rsid w:val="00181FF9"/>
    <w:rsid w:val="00183D7D"/>
    <w:rsid w:val="00184FF9"/>
    <w:rsid w:val="001853A7"/>
    <w:rsid w:val="00185FFF"/>
    <w:rsid w:val="00186EC3"/>
    <w:rsid w:val="00187340"/>
    <w:rsid w:val="00187946"/>
    <w:rsid w:val="001920ED"/>
    <w:rsid w:val="001A157C"/>
    <w:rsid w:val="001A2047"/>
    <w:rsid w:val="001A2A3C"/>
    <w:rsid w:val="001A7842"/>
    <w:rsid w:val="001B04CB"/>
    <w:rsid w:val="001B07C8"/>
    <w:rsid w:val="001B0E87"/>
    <w:rsid w:val="001B2DD1"/>
    <w:rsid w:val="001B375D"/>
    <w:rsid w:val="001B4AE2"/>
    <w:rsid w:val="001B4B9B"/>
    <w:rsid w:val="001B661F"/>
    <w:rsid w:val="001C005F"/>
    <w:rsid w:val="001C0064"/>
    <w:rsid w:val="001C333D"/>
    <w:rsid w:val="001C39CF"/>
    <w:rsid w:val="001C45C0"/>
    <w:rsid w:val="001C6492"/>
    <w:rsid w:val="001C67F3"/>
    <w:rsid w:val="001C6B6A"/>
    <w:rsid w:val="001C6F8A"/>
    <w:rsid w:val="001D04EC"/>
    <w:rsid w:val="001D0828"/>
    <w:rsid w:val="001D0E60"/>
    <w:rsid w:val="001D2D08"/>
    <w:rsid w:val="001D5B51"/>
    <w:rsid w:val="001E0091"/>
    <w:rsid w:val="001E3F9B"/>
    <w:rsid w:val="001E423B"/>
    <w:rsid w:val="001E4496"/>
    <w:rsid w:val="001E5119"/>
    <w:rsid w:val="001E5F02"/>
    <w:rsid w:val="001E6E9A"/>
    <w:rsid w:val="001F0549"/>
    <w:rsid w:val="001F0C00"/>
    <w:rsid w:val="001F1A34"/>
    <w:rsid w:val="001F3FE1"/>
    <w:rsid w:val="001F4E67"/>
    <w:rsid w:val="001F5B3D"/>
    <w:rsid w:val="001F7AFF"/>
    <w:rsid w:val="00200162"/>
    <w:rsid w:val="0020034F"/>
    <w:rsid w:val="00200FB4"/>
    <w:rsid w:val="00201970"/>
    <w:rsid w:val="00202929"/>
    <w:rsid w:val="0020418B"/>
    <w:rsid w:val="002053E7"/>
    <w:rsid w:val="0020576E"/>
    <w:rsid w:val="00205CB5"/>
    <w:rsid w:val="002103EF"/>
    <w:rsid w:val="002158CC"/>
    <w:rsid w:val="002178AA"/>
    <w:rsid w:val="00224611"/>
    <w:rsid w:val="002252D3"/>
    <w:rsid w:val="002261BC"/>
    <w:rsid w:val="002264B0"/>
    <w:rsid w:val="00226D26"/>
    <w:rsid w:val="00227FF3"/>
    <w:rsid w:val="002301F4"/>
    <w:rsid w:val="002306A6"/>
    <w:rsid w:val="00231076"/>
    <w:rsid w:val="00231460"/>
    <w:rsid w:val="002319AE"/>
    <w:rsid w:val="0023314B"/>
    <w:rsid w:val="0023477C"/>
    <w:rsid w:val="002351E8"/>
    <w:rsid w:val="00236601"/>
    <w:rsid w:val="00237F6E"/>
    <w:rsid w:val="002405E9"/>
    <w:rsid w:val="00240855"/>
    <w:rsid w:val="002421F5"/>
    <w:rsid w:val="00242BB2"/>
    <w:rsid w:val="002444AB"/>
    <w:rsid w:val="00244624"/>
    <w:rsid w:val="00244D9E"/>
    <w:rsid w:val="00245370"/>
    <w:rsid w:val="002472ED"/>
    <w:rsid w:val="0025002E"/>
    <w:rsid w:val="002522CA"/>
    <w:rsid w:val="002534E4"/>
    <w:rsid w:val="00255477"/>
    <w:rsid w:val="00256B47"/>
    <w:rsid w:val="00257122"/>
    <w:rsid w:val="0025772F"/>
    <w:rsid w:val="0026029A"/>
    <w:rsid w:val="0026031C"/>
    <w:rsid w:val="002608BF"/>
    <w:rsid w:val="00261B07"/>
    <w:rsid w:val="0026717D"/>
    <w:rsid w:val="00267C58"/>
    <w:rsid w:val="00270F73"/>
    <w:rsid w:val="002735BD"/>
    <w:rsid w:val="00274330"/>
    <w:rsid w:val="00277DCA"/>
    <w:rsid w:val="0028018F"/>
    <w:rsid w:val="00280818"/>
    <w:rsid w:val="002810FE"/>
    <w:rsid w:val="00281ADC"/>
    <w:rsid w:val="00281C8C"/>
    <w:rsid w:val="00284F13"/>
    <w:rsid w:val="00287313"/>
    <w:rsid w:val="00290673"/>
    <w:rsid w:val="002917C0"/>
    <w:rsid w:val="002918CE"/>
    <w:rsid w:val="00292BFB"/>
    <w:rsid w:val="00292D81"/>
    <w:rsid w:val="00293516"/>
    <w:rsid w:val="00296348"/>
    <w:rsid w:val="00296B52"/>
    <w:rsid w:val="002A23BC"/>
    <w:rsid w:val="002A2626"/>
    <w:rsid w:val="002A2BFE"/>
    <w:rsid w:val="002A3182"/>
    <w:rsid w:val="002A368D"/>
    <w:rsid w:val="002A62EA"/>
    <w:rsid w:val="002A714A"/>
    <w:rsid w:val="002B2061"/>
    <w:rsid w:val="002B2133"/>
    <w:rsid w:val="002B4A9D"/>
    <w:rsid w:val="002B710A"/>
    <w:rsid w:val="002B7611"/>
    <w:rsid w:val="002C06FE"/>
    <w:rsid w:val="002C598E"/>
    <w:rsid w:val="002C6482"/>
    <w:rsid w:val="002C66B3"/>
    <w:rsid w:val="002C71E7"/>
    <w:rsid w:val="002D06D4"/>
    <w:rsid w:val="002D5D47"/>
    <w:rsid w:val="002D6DC9"/>
    <w:rsid w:val="002D721D"/>
    <w:rsid w:val="002E0735"/>
    <w:rsid w:val="002E2A19"/>
    <w:rsid w:val="002E367C"/>
    <w:rsid w:val="002E495C"/>
    <w:rsid w:val="002E52F7"/>
    <w:rsid w:val="002E7746"/>
    <w:rsid w:val="002E77A8"/>
    <w:rsid w:val="002F0B93"/>
    <w:rsid w:val="002F0FA1"/>
    <w:rsid w:val="002F2077"/>
    <w:rsid w:val="002F290A"/>
    <w:rsid w:val="002F3D4E"/>
    <w:rsid w:val="002F3E0C"/>
    <w:rsid w:val="002F5415"/>
    <w:rsid w:val="002F63C8"/>
    <w:rsid w:val="002F74DB"/>
    <w:rsid w:val="00300145"/>
    <w:rsid w:val="00300828"/>
    <w:rsid w:val="00300C67"/>
    <w:rsid w:val="00301407"/>
    <w:rsid w:val="00301B17"/>
    <w:rsid w:val="00303DA4"/>
    <w:rsid w:val="003105A1"/>
    <w:rsid w:val="00312804"/>
    <w:rsid w:val="003149EF"/>
    <w:rsid w:val="0032098D"/>
    <w:rsid w:val="00322F5C"/>
    <w:rsid w:val="00326EA4"/>
    <w:rsid w:val="003273EB"/>
    <w:rsid w:val="0032797A"/>
    <w:rsid w:val="00332987"/>
    <w:rsid w:val="00333848"/>
    <w:rsid w:val="00334AF9"/>
    <w:rsid w:val="003351B5"/>
    <w:rsid w:val="0033551A"/>
    <w:rsid w:val="00335DF5"/>
    <w:rsid w:val="0033677A"/>
    <w:rsid w:val="003377BC"/>
    <w:rsid w:val="00341A26"/>
    <w:rsid w:val="0034408C"/>
    <w:rsid w:val="00344C60"/>
    <w:rsid w:val="00345992"/>
    <w:rsid w:val="00346327"/>
    <w:rsid w:val="003479DD"/>
    <w:rsid w:val="003509FD"/>
    <w:rsid w:val="00354066"/>
    <w:rsid w:val="0035478B"/>
    <w:rsid w:val="00356E23"/>
    <w:rsid w:val="00360B72"/>
    <w:rsid w:val="00360C98"/>
    <w:rsid w:val="00361347"/>
    <w:rsid w:val="003621DD"/>
    <w:rsid w:val="00363F24"/>
    <w:rsid w:val="00364BEB"/>
    <w:rsid w:val="00365F94"/>
    <w:rsid w:val="00370932"/>
    <w:rsid w:val="00370C59"/>
    <w:rsid w:val="003722D5"/>
    <w:rsid w:val="00373E53"/>
    <w:rsid w:val="003749D9"/>
    <w:rsid w:val="00374BD6"/>
    <w:rsid w:val="00374CBA"/>
    <w:rsid w:val="00374EAF"/>
    <w:rsid w:val="0037779B"/>
    <w:rsid w:val="00380518"/>
    <w:rsid w:val="00380AF0"/>
    <w:rsid w:val="00380B2E"/>
    <w:rsid w:val="00382E4E"/>
    <w:rsid w:val="00384524"/>
    <w:rsid w:val="0038488D"/>
    <w:rsid w:val="0038628D"/>
    <w:rsid w:val="0038657E"/>
    <w:rsid w:val="003922CB"/>
    <w:rsid w:val="00393612"/>
    <w:rsid w:val="00394B03"/>
    <w:rsid w:val="00396B9A"/>
    <w:rsid w:val="003A13BF"/>
    <w:rsid w:val="003A3001"/>
    <w:rsid w:val="003A30B0"/>
    <w:rsid w:val="003A4BDE"/>
    <w:rsid w:val="003A52A3"/>
    <w:rsid w:val="003A64C7"/>
    <w:rsid w:val="003A751F"/>
    <w:rsid w:val="003A7C02"/>
    <w:rsid w:val="003B0373"/>
    <w:rsid w:val="003B038B"/>
    <w:rsid w:val="003B0717"/>
    <w:rsid w:val="003B2B00"/>
    <w:rsid w:val="003B3FAD"/>
    <w:rsid w:val="003B56F1"/>
    <w:rsid w:val="003C0E7C"/>
    <w:rsid w:val="003C1049"/>
    <w:rsid w:val="003C1312"/>
    <w:rsid w:val="003C3030"/>
    <w:rsid w:val="003C3601"/>
    <w:rsid w:val="003C3A64"/>
    <w:rsid w:val="003C7682"/>
    <w:rsid w:val="003D07DC"/>
    <w:rsid w:val="003D1E83"/>
    <w:rsid w:val="003D2F63"/>
    <w:rsid w:val="003D6C32"/>
    <w:rsid w:val="003E0570"/>
    <w:rsid w:val="003E1794"/>
    <w:rsid w:val="003E2BD6"/>
    <w:rsid w:val="003E30A2"/>
    <w:rsid w:val="003E40EF"/>
    <w:rsid w:val="003E6507"/>
    <w:rsid w:val="003F148B"/>
    <w:rsid w:val="003F1937"/>
    <w:rsid w:val="003F1A47"/>
    <w:rsid w:val="003F7486"/>
    <w:rsid w:val="00402142"/>
    <w:rsid w:val="00402AF9"/>
    <w:rsid w:val="00403C6A"/>
    <w:rsid w:val="00407B80"/>
    <w:rsid w:val="00407C17"/>
    <w:rsid w:val="004118BA"/>
    <w:rsid w:val="0041607B"/>
    <w:rsid w:val="0041649B"/>
    <w:rsid w:val="00416FBF"/>
    <w:rsid w:val="0042321B"/>
    <w:rsid w:val="00424757"/>
    <w:rsid w:val="004319D4"/>
    <w:rsid w:val="00431C45"/>
    <w:rsid w:val="00433455"/>
    <w:rsid w:val="004378BE"/>
    <w:rsid w:val="00441848"/>
    <w:rsid w:val="00442017"/>
    <w:rsid w:val="0044384F"/>
    <w:rsid w:val="004441A5"/>
    <w:rsid w:val="00444431"/>
    <w:rsid w:val="0044531B"/>
    <w:rsid w:val="00446BBF"/>
    <w:rsid w:val="00446E84"/>
    <w:rsid w:val="00447427"/>
    <w:rsid w:val="00447B24"/>
    <w:rsid w:val="00450B31"/>
    <w:rsid w:val="00450FE5"/>
    <w:rsid w:val="00452A91"/>
    <w:rsid w:val="00455CF9"/>
    <w:rsid w:val="00463177"/>
    <w:rsid w:val="0046334B"/>
    <w:rsid w:val="00463CDF"/>
    <w:rsid w:val="00464F2C"/>
    <w:rsid w:val="004655A0"/>
    <w:rsid w:val="00467153"/>
    <w:rsid w:val="004679D5"/>
    <w:rsid w:val="00470CF2"/>
    <w:rsid w:val="0047115D"/>
    <w:rsid w:val="0047155A"/>
    <w:rsid w:val="00474DA5"/>
    <w:rsid w:val="0048037D"/>
    <w:rsid w:val="00480EC2"/>
    <w:rsid w:val="00481462"/>
    <w:rsid w:val="00482AF5"/>
    <w:rsid w:val="00482CBB"/>
    <w:rsid w:val="00482F04"/>
    <w:rsid w:val="0048465E"/>
    <w:rsid w:val="00487F3F"/>
    <w:rsid w:val="00490FDF"/>
    <w:rsid w:val="004948DC"/>
    <w:rsid w:val="004949B0"/>
    <w:rsid w:val="00494DA1"/>
    <w:rsid w:val="00494F32"/>
    <w:rsid w:val="0049580E"/>
    <w:rsid w:val="004965A7"/>
    <w:rsid w:val="004A054C"/>
    <w:rsid w:val="004A31D1"/>
    <w:rsid w:val="004B31A5"/>
    <w:rsid w:val="004B3256"/>
    <w:rsid w:val="004B54D3"/>
    <w:rsid w:val="004B5538"/>
    <w:rsid w:val="004B60BE"/>
    <w:rsid w:val="004B67E7"/>
    <w:rsid w:val="004B6C7B"/>
    <w:rsid w:val="004C179B"/>
    <w:rsid w:val="004C1CE5"/>
    <w:rsid w:val="004C3EBB"/>
    <w:rsid w:val="004C50AC"/>
    <w:rsid w:val="004C656B"/>
    <w:rsid w:val="004C6B10"/>
    <w:rsid w:val="004C71FC"/>
    <w:rsid w:val="004C77B9"/>
    <w:rsid w:val="004D006D"/>
    <w:rsid w:val="004D083E"/>
    <w:rsid w:val="004D0D9A"/>
    <w:rsid w:val="004D15EE"/>
    <w:rsid w:val="004D35DE"/>
    <w:rsid w:val="004D3DBE"/>
    <w:rsid w:val="004D5BD3"/>
    <w:rsid w:val="004D7A9F"/>
    <w:rsid w:val="004E0AFC"/>
    <w:rsid w:val="004E1D56"/>
    <w:rsid w:val="004E1D74"/>
    <w:rsid w:val="004E3576"/>
    <w:rsid w:val="004E5466"/>
    <w:rsid w:val="004E5502"/>
    <w:rsid w:val="004E5B08"/>
    <w:rsid w:val="004E7411"/>
    <w:rsid w:val="004F1A4D"/>
    <w:rsid w:val="004F27A5"/>
    <w:rsid w:val="004F29ED"/>
    <w:rsid w:val="004F3274"/>
    <w:rsid w:val="004F7CE1"/>
    <w:rsid w:val="005024C5"/>
    <w:rsid w:val="0050414F"/>
    <w:rsid w:val="0050787A"/>
    <w:rsid w:val="005104D3"/>
    <w:rsid w:val="00510AAE"/>
    <w:rsid w:val="005143F7"/>
    <w:rsid w:val="005146C5"/>
    <w:rsid w:val="00514AED"/>
    <w:rsid w:val="00514E5B"/>
    <w:rsid w:val="00515204"/>
    <w:rsid w:val="005152AB"/>
    <w:rsid w:val="00515745"/>
    <w:rsid w:val="00515D8C"/>
    <w:rsid w:val="00515E75"/>
    <w:rsid w:val="00516F98"/>
    <w:rsid w:val="005177A8"/>
    <w:rsid w:val="00517A84"/>
    <w:rsid w:val="00517C9B"/>
    <w:rsid w:val="0052152B"/>
    <w:rsid w:val="00521D4E"/>
    <w:rsid w:val="00521DE8"/>
    <w:rsid w:val="0052282F"/>
    <w:rsid w:val="0052286E"/>
    <w:rsid w:val="00530FE9"/>
    <w:rsid w:val="00533262"/>
    <w:rsid w:val="0053333E"/>
    <w:rsid w:val="005358CC"/>
    <w:rsid w:val="00535E35"/>
    <w:rsid w:val="0053633D"/>
    <w:rsid w:val="0053796A"/>
    <w:rsid w:val="00542A14"/>
    <w:rsid w:val="005433C3"/>
    <w:rsid w:val="00544C0A"/>
    <w:rsid w:val="00544FDE"/>
    <w:rsid w:val="00550534"/>
    <w:rsid w:val="00552E00"/>
    <w:rsid w:val="005537F5"/>
    <w:rsid w:val="00554251"/>
    <w:rsid w:val="005548D0"/>
    <w:rsid w:val="0055547A"/>
    <w:rsid w:val="00560ED9"/>
    <w:rsid w:val="0056361C"/>
    <w:rsid w:val="0056420A"/>
    <w:rsid w:val="00564394"/>
    <w:rsid w:val="00564A09"/>
    <w:rsid w:val="005652C3"/>
    <w:rsid w:val="00565E9F"/>
    <w:rsid w:val="005709F8"/>
    <w:rsid w:val="0057127A"/>
    <w:rsid w:val="00571C09"/>
    <w:rsid w:val="00571DFC"/>
    <w:rsid w:val="00573967"/>
    <w:rsid w:val="00582B4B"/>
    <w:rsid w:val="00582FE4"/>
    <w:rsid w:val="00583106"/>
    <w:rsid w:val="00583192"/>
    <w:rsid w:val="005834F9"/>
    <w:rsid w:val="005835AC"/>
    <w:rsid w:val="005848C4"/>
    <w:rsid w:val="00585F6F"/>
    <w:rsid w:val="00587457"/>
    <w:rsid w:val="005874AE"/>
    <w:rsid w:val="00593962"/>
    <w:rsid w:val="00593BF4"/>
    <w:rsid w:val="005952CC"/>
    <w:rsid w:val="0059534B"/>
    <w:rsid w:val="00596332"/>
    <w:rsid w:val="00596445"/>
    <w:rsid w:val="00597186"/>
    <w:rsid w:val="00597689"/>
    <w:rsid w:val="005A2B0C"/>
    <w:rsid w:val="005A3B99"/>
    <w:rsid w:val="005A4B86"/>
    <w:rsid w:val="005A4D7F"/>
    <w:rsid w:val="005A6775"/>
    <w:rsid w:val="005A7B72"/>
    <w:rsid w:val="005B0647"/>
    <w:rsid w:val="005B1385"/>
    <w:rsid w:val="005B2599"/>
    <w:rsid w:val="005B3119"/>
    <w:rsid w:val="005B4403"/>
    <w:rsid w:val="005B4DB6"/>
    <w:rsid w:val="005B4DFD"/>
    <w:rsid w:val="005B71C1"/>
    <w:rsid w:val="005B75E8"/>
    <w:rsid w:val="005B7F3E"/>
    <w:rsid w:val="005C123B"/>
    <w:rsid w:val="005C28F4"/>
    <w:rsid w:val="005C459F"/>
    <w:rsid w:val="005C5178"/>
    <w:rsid w:val="005C7154"/>
    <w:rsid w:val="005D1ADE"/>
    <w:rsid w:val="005D31CD"/>
    <w:rsid w:val="005D3B13"/>
    <w:rsid w:val="005D4D69"/>
    <w:rsid w:val="005D58FB"/>
    <w:rsid w:val="005D6404"/>
    <w:rsid w:val="005D6739"/>
    <w:rsid w:val="005D7295"/>
    <w:rsid w:val="005D7DD9"/>
    <w:rsid w:val="005E120A"/>
    <w:rsid w:val="005E5C78"/>
    <w:rsid w:val="005F168D"/>
    <w:rsid w:val="005F2583"/>
    <w:rsid w:val="005F3C83"/>
    <w:rsid w:val="005F3E5B"/>
    <w:rsid w:val="005F62E4"/>
    <w:rsid w:val="005F6633"/>
    <w:rsid w:val="00600145"/>
    <w:rsid w:val="0060130E"/>
    <w:rsid w:val="00601331"/>
    <w:rsid w:val="006021B2"/>
    <w:rsid w:val="00602DAC"/>
    <w:rsid w:val="00603031"/>
    <w:rsid w:val="00604D18"/>
    <w:rsid w:val="00604D9C"/>
    <w:rsid w:val="00606DA2"/>
    <w:rsid w:val="00610094"/>
    <w:rsid w:val="0061263D"/>
    <w:rsid w:val="006140F8"/>
    <w:rsid w:val="00616139"/>
    <w:rsid w:val="006166E4"/>
    <w:rsid w:val="00616762"/>
    <w:rsid w:val="00620CA1"/>
    <w:rsid w:val="006215EC"/>
    <w:rsid w:val="00621C2D"/>
    <w:rsid w:val="00621F84"/>
    <w:rsid w:val="00622795"/>
    <w:rsid w:val="0062398E"/>
    <w:rsid w:val="006302EE"/>
    <w:rsid w:val="00630A6F"/>
    <w:rsid w:val="006318DB"/>
    <w:rsid w:val="00632005"/>
    <w:rsid w:val="00632F5D"/>
    <w:rsid w:val="00634CA5"/>
    <w:rsid w:val="0064122A"/>
    <w:rsid w:val="0064278B"/>
    <w:rsid w:val="006466F3"/>
    <w:rsid w:val="00651CDF"/>
    <w:rsid w:val="00652440"/>
    <w:rsid w:val="00652D1C"/>
    <w:rsid w:val="00652EBA"/>
    <w:rsid w:val="00653AD2"/>
    <w:rsid w:val="0065499F"/>
    <w:rsid w:val="006576DE"/>
    <w:rsid w:val="00661CD3"/>
    <w:rsid w:val="006636B0"/>
    <w:rsid w:val="00663EE8"/>
    <w:rsid w:val="00667638"/>
    <w:rsid w:val="00670332"/>
    <w:rsid w:val="00672ED6"/>
    <w:rsid w:val="00673532"/>
    <w:rsid w:val="006755A4"/>
    <w:rsid w:val="00675C6B"/>
    <w:rsid w:val="00677582"/>
    <w:rsid w:val="006779B9"/>
    <w:rsid w:val="0068071B"/>
    <w:rsid w:val="006821FB"/>
    <w:rsid w:val="0068444D"/>
    <w:rsid w:val="00684C38"/>
    <w:rsid w:val="00684FC9"/>
    <w:rsid w:val="006868F6"/>
    <w:rsid w:val="00687568"/>
    <w:rsid w:val="00691087"/>
    <w:rsid w:val="00691BC3"/>
    <w:rsid w:val="00692CFC"/>
    <w:rsid w:val="006936C1"/>
    <w:rsid w:val="00694CA1"/>
    <w:rsid w:val="006954C8"/>
    <w:rsid w:val="006971CD"/>
    <w:rsid w:val="006A2D3E"/>
    <w:rsid w:val="006A3632"/>
    <w:rsid w:val="006A404B"/>
    <w:rsid w:val="006A5053"/>
    <w:rsid w:val="006A50B3"/>
    <w:rsid w:val="006A5319"/>
    <w:rsid w:val="006B0616"/>
    <w:rsid w:val="006B11CF"/>
    <w:rsid w:val="006B269C"/>
    <w:rsid w:val="006B4391"/>
    <w:rsid w:val="006B6FC7"/>
    <w:rsid w:val="006C0DEA"/>
    <w:rsid w:val="006C0E4E"/>
    <w:rsid w:val="006C14B7"/>
    <w:rsid w:val="006C14EB"/>
    <w:rsid w:val="006C185E"/>
    <w:rsid w:val="006C2442"/>
    <w:rsid w:val="006C28C5"/>
    <w:rsid w:val="006C5222"/>
    <w:rsid w:val="006C58E6"/>
    <w:rsid w:val="006C6928"/>
    <w:rsid w:val="006C7A9B"/>
    <w:rsid w:val="006D746F"/>
    <w:rsid w:val="006D7712"/>
    <w:rsid w:val="006D7E84"/>
    <w:rsid w:val="006E04E4"/>
    <w:rsid w:val="006E143D"/>
    <w:rsid w:val="006E36DF"/>
    <w:rsid w:val="006E6AB9"/>
    <w:rsid w:val="006E6B78"/>
    <w:rsid w:val="006F027C"/>
    <w:rsid w:val="006F33B7"/>
    <w:rsid w:val="006F3A3E"/>
    <w:rsid w:val="006F3B54"/>
    <w:rsid w:val="006F4CCB"/>
    <w:rsid w:val="006F5EE9"/>
    <w:rsid w:val="007019F4"/>
    <w:rsid w:val="007025F3"/>
    <w:rsid w:val="00702742"/>
    <w:rsid w:val="00707284"/>
    <w:rsid w:val="007124B7"/>
    <w:rsid w:val="00712C0B"/>
    <w:rsid w:val="00713229"/>
    <w:rsid w:val="00713386"/>
    <w:rsid w:val="0071384E"/>
    <w:rsid w:val="00714BE5"/>
    <w:rsid w:val="00714C47"/>
    <w:rsid w:val="00714D8F"/>
    <w:rsid w:val="00714E81"/>
    <w:rsid w:val="0071646A"/>
    <w:rsid w:val="0071665C"/>
    <w:rsid w:val="00717BDE"/>
    <w:rsid w:val="00721C66"/>
    <w:rsid w:val="00721DA6"/>
    <w:rsid w:val="0072246C"/>
    <w:rsid w:val="00722D21"/>
    <w:rsid w:val="00723CA2"/>
    <w:rsid w:val="00724030"/>
    <w:rsid w:val="00724C7A"/>
    <w:rsid w:val="007253B7"/>
    <w:rsid w:val="00725688"/>
    <w:rsid w:val="007269A8"/>
    <w:rsid w:val="00726C45"/>
    <w:rsid w:val="00727959"/>
    <w:rsid w:val="007308B8"/>
    <w:rsid w:val="00732450"/>
    <w:rsid w:val="00733D3E"/>
    <w:rsid w:val="00737798"/>
    <w:rsid w:val="00741859"/>
    <w:rsid w:val="00741E99"/>
    <w:rsid w:val="00743485"/>
    <w:rsid w:val="00744E19"/>
    <w:rsid w:val="0074547C"/>
    <w:rsid w:val="00746737"/>
    <w:rsid w:val="00746AC2"/>
    <w:rsid w:val="00746D0C"/>
    <w:rsid w:val="00746D39"/>
    <w:rsid w:val="00747DAE"/>
    <w:rsid w:val="0075097E"/>
    <w:rsid w:val="00750CB7"/>
    <w:rsid w:val="0075178C"/>
    <w:rsid w:val="00751850"/>
    <w:rsid w:val="007525C1"/>
    <w:rsid w:val="00753D55"/>
    <w:rsid w:val="00754BCF"/>
    <w:rsid w:val="00754FC6"/>
    <w:rsid w:val="00755625"/>
    <w:rsid w:val="00755D3A"/>
    <w:rsid w:val="00756086"/>
    <w:rsid w:val="00756569"/>
    <w:rsid w:val="00756881"/>
    <w:rsid w:val="00757E0B"/>
    <w:rsid w:val="00764EB5"/>
    <w:rsid w:val="00771D6D"/>
    <w:rsid w:val="00771F7C"/>
    <w:rsid w:val="007729D5"/>
    <w:rsid w:val="00774F13"/>
    <w:rsid w:val="00775ED7"/>
    <w:rsid w:val="00776A2A"/>
    <w:rsid w:val="00782259"/>
    <w:rsid w:val="00782ACC"/>
    <w:rsid w:val="00783B50"/>
    <w:rsid w:val="007845D4"/>
    <w:rsid w:val="00785883"/>
    <w:rsid w:val="00791CEE"/>
    <w:rsid w:val="00793622"/>
    <w:rsid w:val="007974B8"/>
    <w:rsid w:val="007A01DF"/>
    <w:rsid w:val="007A184E"/>
    <w:rsid w:val="007A2387"/>
    <w:rsid w:val="007A47F0"/>
    <w:rsid w:val="007A5A1F"/>
    <w:rsid w:val="007A5B7F"/>
    <w:rsid w:val="007A5BCC"/>
    <w:rsid w:val="007A7F53"/>
    <w:rsid w:val="007B0DC0"/>
    <w:rsid w:val="007B142D"/>
    <w:rsid w:val="007B2189"/>
    <w:rsid w:val="007B2AA3"/>
    <w:rsid w:val="007B54A8"/>
    <w:rsid w:val="007B7E36"/>
    <w:rsid w:val="007C05B6"/>
    <w:rsid w:val="007C060E"/>
    <w:rsid w:val="007C072D"/>
    <w:rsid w:val="007C1655"/>
    <w:rsid w:val="007C1A76"/>
    <w:rsid w:val="007C2053"/>
    <w:rsid w:val="007C20DD"/>
    <w:rsid w:val="007C2270"/>
    <w:rsid w:val="007C3448"/>
    <w:rsid w:val="007C3EF6"/>
    <w:rsid w:val="007C5306"/>
    <w:rsid w:val="007C73DA"/>
    <w:rsid w:val="007D0C80"/>
    <w:rsid w:val="007D294E"/>
    <w:rsid w:val="007D37B0"/>
    <w:rsid w:val="007D401B"/>
    <w:rsid w:val="007D4320"/>
    <w:rsid w:val="007D50CB"/>
    <w:rsid w:val="007D6065"/>
    <w:rsid w:val="007E1718"/>
    <w:rsid w:val="007E18F4"/>
    <w:rsid w:val="007E441C"/>
    <w:rsid w:val="007E45B2"/>
    <w:rsid w:val="007E493F"/>
    <w:rsid w:val="007E6885"/>
    <w:rsid w:val="007E6DD8"/>
    <w:rsid w:val="007E7392"/>
    <w:rsid w:val="007E7F2B"/>
    <w:rsid w:val="007F01A1"/>
    <w:rsid w:val="007F3419"/>
    <w:rsid w:val="007F5577"/>
    <w:rsid w:val="007F7B12"/>
    <w:rsid w:val="00801DF2"/>
    <w:rsid w:val="00802257"/>
    <w:rsid w:val="00802A2D"/>
    <w:rsid w:val="00802AE6"/>
    <w:rsid w:val="0080302C"/>
    <w:rsid w:val="00804424"/>
    <w:rsid w:val="0080514F"/>
    <w:rsid w:val="00805F8E"/>
    <w:rsid w:val="00806FC6"/>
    <w:rsid w:val="008076AE"/>
    <w:rsid w:val="00810ACF"/>
    <w:rsid w:val="00810ED9"/>
    <w:rsid w:val="00811BDC"/>
    <w:rsid w:val="00812F71"/>
    <w:rsid w:val="00813CF8"/>
    <w:rsid w:val="008141B5"/>
    <w:rsid w:val="00814DCA"/>
    <w:rsid w:val="00816839"/>
    <w:rsid w:val="0082002F"/>
    <w:rsid w:val="00820A06"/>
    <w:rsid w:val="0082207D"/>
    <w:rsid w:val="00822F18"/>
    <w:rsid w:val="00831913"/>
    <w:rsid w:val="00834026"/>
    <w:rsid w:val="008439D5"/>
    <w:rsid w:val="00844B39"/>
    <w:rsid w:val="008479CA"/>
    <w:rsid w:val="00850202"/>
    <w:rsid w:val="0085121D"/>
    <w:rsid w:val="00861CC6"/>
    <w:rsid w:val="0086417D"/>
    <w:rsid w:val="00865F72"/>
    <w:rsid w:val="0086743B"/>
    <w:rsid w:val="00867903"/>
    <w:rsid w:val="008724DD"/>
    <w:rsid w:val="00874740"/>
    <w:rsid w:val="0087684A"/>
    <w:rsid w:val="00876E92"/>
    <w:rsid w:val="00881E5D"/>
    <w:rsid w:val="0088442D"/>
    <w:rsid w:val="00884B19"/>
    <w:rsid w:val="00886396"/>
    <w:rsid w:val="008876F8"/>
    <w:rsid w:val="008900AA"/>
    <w:rsid w:val="00892059"/>
    <w:rsid w:val="00893E2A"/>
    <w:rsid w:val="00894966"/>
    <w:rsid w:val="00895231"/>
    <w:rsid w:val="00895535"/>
    <w:rsid w:val="00895748"/>
    <w:rsid w:val="00897FDD"/>
    <w:rsid w:val="008A09BB"/>
    <w:rsid w:val="008A0C5B"/>
    <w:rsid w:val="008A2AFA"/>
    <w:rsid w:val="008A3568"/>
    <w:rsid w:val="008A369A"/>
    <w:rsid w:val="008A4B6C"/>
    <w:rsid w:val="008A6796"/>
    <w:rsid w:val="008B10EF"/>
    <w:rsid w:val="008B24D2"/>
    <w:rsid w:val="008B394B"/>
    <w:rsid w:val="008B3CCE"/>
    <w:rsid w:val="008B6FD4"/>
    <w:rsid w:val="008C0EAD"/>
    <w:rsid w:val="008C1D9F"/>
    <w:rsid w:val="008C1E1F"/>
    <w:rsid w:val="008C3ED6"/>
    <w:rsid w:val="008C404E"/>
    <w:rsid w:val="008C4349"/>
    <w:rsid w:val="008C5AE9"/>
    <w:rsid w:val="008D0866"/>
    <w:rsid w:val="008D47E0"/>
    <w:rsid w:val="008D5935"/>
    <w:rsid w:val="008D6413"/>
    <w:rsid w:val="008D76BF"/>
    <w:rsid w:val="008E008B"/>
    <w:rsid w:val="008E1C7C"/>
    <w:rsid w:val="008E1F90"/>
    <w:rsid w:val="008E2AAA"/>
    <w:rsid w:val="008E3BA9"/>
    <w:rsid w:val="008E3E8E"/>
    <w:rsid w:val="008E44B1"/>
    <w:rsid w:val="008E5870"/>
    <w:rsid w:val="008E641B"/>
    <w:rsid w:val="008E66F8"/>
    <w:rsid w:val="008F11E4"/>
    <w:rsid w:val="008F16AC"/>
    <w:rsid w:val="008F2708"/>
    <w:rsid w:val="008F2D5C"/>
    <w:rsid w:val="008F38B6"/>
    <w:rsid w:val="008F43AA"/>
    <w:rsid w:val="008F72DE"/>
    <w:rsid w:val="008F72FF"/>
    <w:rsid w:val="008F7839"/>
    <w:rsid w:val="009001F0"/>
    <w:rsid w:val="009020B1"/>
    <w:rsid w:val="00903DCC"/>
    <w:rsid w:val="009040EA"/>
    <w:rsid w:val="00904225"/>
    <w:rsid w:val="0090471F"/>
    <w:rsid w:val="00907038"/>
    <w:rsid w:val="00913AE2"/>
    <w:rsid w:val="00914051"/>
    <w:rsid w:val="009169F7"/>
    <w:rsid w:val="00920882"/>
    <w:rsid w:val="00924873"/>
    <w:rsid w:val="00924923"/>
    <w:rsid w:val="00924CAB"/>
    <w:rsid w:val="00926B75"/>
    <w:rsid w:val="0092779F"/>
    <w:rsid w:val="0092791B"/>
    <w:rsid w:val="00932541"/>
    <w:rsid w:val="00932CA9"/>
    <w:rsid w:val="009343A4"/>
    <w:rsid w:val="00934B4E"/>
    <w:rsid w:val="00936C0C"/>
    <w:rsid w:val="0093781C"/>
    <w:rsid w:val="00940147"/>
    <w:rsid w:val="00940168"/>
    <w:rsid w:val="00940AE5"/>
    <w:rsid w:val="00941FC0"/>
    <w:rsid w:val="00942E44"/>
    <w:rsid w:val="00943100"/>
    <w:rsid w:val="00943B2F"/>
    <w:rsid w:val="00943E5D"/>
    <w:rsid w:val="009459F8"/>
    <w:rsid w:val="009460F6"/>
    <w:rsid w:val="00950063"/>
    <w:rsid w:val="009519F9"/>
    <w:rsid w:val="00956BDF"/>
    <w:rsid w:val="009616AB"/>
    <w:rsid w:val="009627C7"/>
    <w:rsid w:val="009635B5"/>
    <w:rsid w:val="00964F0C"/>
    <w:rsid w:val="0096595F"/>
    <w:rsid w:val="009707FE"/>
    <w:rsid w:val="0097270C"/>
    <w:rsid w:val="00972E9B"/>
    <w:rsid w:val="00973692"/>
    <w:rsid w:val="00973D09"/>
    <w:rsid w:val="00980486"/>
    <w:rsid w:val="0098102A"/>
    <w:rsid w:val="009818D8"/>
    <w:rsid w:val="00983E42"/>
    <w:rsid w:val="0098584E"/>
    <w:rsid w:val="00985AC9"/>
    <w:rsid w:val="00986A86"/>
    <w:rsid w:val="00986C5D"/>
    <w:rsid w:val="00991579"/>
    <w:rsid w:val="0099288B"/>
    <w:rsid w:val="009963F3"/>
    <w:rsid w:val="009A1761"/>
    <w:rsid w:val="009A2E0A"/>
    <w:rsid w:val="009A64CE"/>
    <w:rsid w:val="009A792F"/>
    <w:rsid w:val="009B0E02"/>
    <w:rsid w:val="009B1B93"/>
    <w:rsid w:val="009B2BDF"/>
    <w:rsid w:val="009B30D3"/>
    <w:rsid w:val="009B33CB"/>
    <w:rsid w:val="009B3BA0"/>
    <w:rsid w:val="009B73BE"/>
    <w:rsid w:val="009B7E9A"/>
    <w:rsid w:val="009C0531"/>
    <w:rsid w:val="009C05A9"/>
    <w:rsid w:val="009C2B21"/>
    <w:rsid w:val="009C3753"/>
    <w:rsid w:val="009C48A0"/>
    <w:rsid w:val="009C5469"/>
    <w:rsid w:val="009C6ACC"/>
    <w:rsid w:val="009D1C75"/>
    <w:rsid w:val="009D1EBE"/>
    <w:rsid w:val="009D4015"/>
    <w:rsid w:val="009D4725"/>
    <w:rsid w:val="009D704E"/>
    <w:rsid w:val="009D7625"/>
    <w:rsid w:val="009D7E59"/>
    <w:rsid w:val="009E0307"/>
    <w:rsid w:val="009E0A38"/>
    <w:rsid w:val="009E31DD"/>
    <w:rsid w:val="009E49A2"/>
    <w:rsid w:val="009E4C14"/>
    <w:rsid w:val="009E6F1C"/>
    <w:rsid w:val="009F04D1"/>
    <w:rsid w:val="009F46DB"/>
    <w:rsid w:val="009F4C28"/>
    <w:rsid w:val="009F6473"/>
    <w:rsid w:val="00A02EF9"/>
    <w:rsid w:val="00A02F7B"/>
    <w:rsid w:val="00A031F2"/>
    <w:rsid w:val="00A067BB"/>
    <w:rsid w:val="00A101E8"/>
    <w:rsid w:val="00A12E72"/>
    <w:rsid w:val="00A13F01"/>
    <w:rsid w:val="00A14C17"/>
    <w:rsid w:val="00A16485"/>
    <w:rsid w:val="00A17C75"/>
    <w:rsid w:val="00A17E28"/>
    <w:rsid w:val="00A204E0"/>
    <w:rsid w:val="00A21EB4"/>
    <w:rsid w:val="00A225AC"/>
    <w:rsid w:val="00A238FF"/>
    <w:rsid w:val="00A23929"/>
    <w:rsid w:val="00A241BA"/>
    <w:rsid w:val="00A263A7"/>
    <w:rsid w:val="00A27E3C"/>
    <w:rsid w:val="00A313EE"/>
    <w:rsid w:val="00A33D7F"/>
    <w:rsid w:val="00A36850"/>
    <w:rsid w:val="00A4236F"/>
    <w:rsid w:val="00A43B38"/>
    <w:rsid w:val="00A448A9"/>
    <w:rsid w:val="00A44E44"/>
    <w:rsid w:val="00A46AE4"/>
    <w:rsid w:val="00A501AA"/>
    <w:rsid w:val="00A51122"/>
    <w:rsid w:val="00A5206A"/>
    <w:rsid w:val="00A53B75"/>
    <w:rsid w:val="00A54D19"/>
    <w:rsid w:val="00A54E5D"/>
    <w:rsid w:val="00A55053"/>
    <w:rsid w:val="00A55237"/>
    <w:rsid w:val="00A55724"/>
    <w:rsid w:val="00A5751D"/>
    <w:rsid w:val="00A605C1"/>
    <w:rsid w:val="00A623A6"/>
    <w:rsid w:val="00A6663A"/>
    <w:rsid w:val="00A70D21"/>
    <w:rsid w:val="00A71503"/>
    <w:rsid w:val="00A733A2"/>
    <w:rsid w:val="00A74CA4"/>
    <w:rsid w:val="00A75517"/>
    <w:rsid w:val="00A824BE"/>
    <w:rsid w:val="00A83F91"/>
    <w:rsid w:val="00A848FF"/>
    <w:rsid w:val="00A84BC7"/>
    <w:rsid w:val="00A84E60"/>
    <w:rsid w:val="00A879C9"/>
    <w:rsid w:val="00A9091D"/>
    <w:rsid w:val="00A91EF8"/>
    <w:rsid w:val="00A9242A"/>
    <w:rsid w:val="00A934A4"/>
    <w:rsid w:val="00A954CA"/>
    <w:rsid w:val="00A95948"/>
    <w:rsid w:val="00A95E8E"/>
    <w:rsid w:val="00A96177"/>
    <w:rsid w:val="00A9646C"/>
    <w:rsid w:val="00A9790F"/>
    <w:rsid w:val="00AA20B6"/>
    <w:rsid w:val="00AA3791"/>
    <w:rsid w:val="00AA4075"/>
    <w:rsid w:val="00AA520C"/>
    <w:rsid w:val="00AB08A2"/>
    <w:rsid w:val="00AB242F"/>
    <w:rsid w:val="00AB421D"/>
    <w:rsid w:val="00AB5BFC"/>
    <w:rsid w:val="00AC02F2"/>
    <w:rsid w:val="00AC1D56"/>
    <w:rsid w:val="00AC39C1"/>
    <w:rsid w:val="00AC3A87"/>
    <w:rsid w:val="00AC3FD5"/>
    <w:rsid w:val="00AC4462"/>
    <w:rsid w:val="00AD053B"/>
    <w:rsid w:val="00AD1D16"/>
    <w:rsid w:val="00AD26B4"/>
    <w:rsid w:val="00AD2D5D"/>
    <w:rsid w:val="00AD654B"/>
    <w:rsid w:val="00AD677A"/>
    <w:rsid w:val="00AE1EA4"/>
    <w:rsid w:val="00AE2648"/>
    <w:rsid w:val="00AE48AB"/>
    <w:rsid w:val="00AE4B31"/>
    <w:rsid w:val="00AE5140"/>
    <w:rsid w:val="00AE522C"/>
    <w:rsid w:val="00AE558C"/>
    <w:rsid w:val="00AE593C"/>
    <w:rsid w:val="00AE609F"/>
    <w:rsid w:val="00AE6ED1"/>
    <w:rsid w:val="00AE7C1D"/>
    <w:rsid w:val="00AF0A67"/>
    <w:rsid w:val="00AF1786"/>
    <w:rsid w:val="00AF2318"/>
    <w:rsid w:val="00AF7E75"/>
    <w:rsid w:val="00B00DC9"/>
    <w:rsid w:val="00B025CB"/>
    <w:rsid w:val="00B02E95"/>
    <w:rsid w:val="00B03A9F"/>
    <w:rsid w:val="00B112E0"/>
    <w:rsid w:val="00B126B9"/>
    <w:rsid w:val="00B12C16"/>
    <w:rsid w:val="00B15245"/>
    <w:rsid w:val="00B162DA"/>
    <w:rsid w:val="00B16B85"/>
    <w:rsid w:val="00B20612"/>
    <w:rsid w:val="00B206D8"/>
    <w:rsid w:val="00B2347E"/>
    <w:rsid w:val="00B33367"/>
    <w:rsid w:val="00B33FA0"/>
    <w:rsid w:val="00B34A00"/>
    <w:rsid w:val="00B3554E"/>
    <w:rsid w:val="00B35685"/>
    <w:rsid w:val="00B35C89"/>
    <w:rsid w:val="00B3639E"/>
    <w:rsid w:val="00B37A5B"/>
    <w:rsid w:val="00B418BA"/>
    <w:rsid w:val="00B41ADF"/>
    <w:rsid w:val="00B427EB"/>
    <w:rsid w:val="00B428A1"/>
    <w:rsid w:val="00B429B3"/>
    <w:rsid w:val="00B43B51"/>
    <w:rsid w:val="00B4424F"/>
    <w:rsid w:val="00B5141E"/>
    <w:rsid w:val="00B537C5"/>
    <w:rsid w:val="00B54963"/>
    <w:rsid w:val="00B54B2D"/>
    <w:rsid w:val="00B54F9F"/>
    <w:rsid w:val="00B56E44"/>
    <w:rsid w:val="00B57452"/>
    <w:rsid w:val="00B6332C"/>
    <w:rsid w:val="00B633CC"/>
    <w:rsid w:val="00B6454B"/>
    <w:rsid w:val="00B67292"/>
    <w:rsid w:val="00B67DD8"/>
    <w:rsid w:val="00B70181"/>
    <w:rsid w:val="00B708CD"/>
    <w:rsid w:val="00B708DB"/>
    <w:rsid w:val="00B72190"/>
    <w:rsid w:val="00B73F26"/>
    <w:rsid w:val="00B758E4"/>
    <w:rsid w:val="00B75FA6"/>
    <w:rsid w:val="00B8069F"/>
    <w:rsid w:val="00B82778"/>
    <w:rsid w:val="00B831DF"/>
    <w:rsid w:val="00B832CA"/>
    <w:rsid w:val="00B83523"/>
    <w:rsid w:val="00B83A5D"/>
    <w:rsid w:val="00B83D5B"/>
    <w:rsid w:val="00B862AE"/>
    <w:rsid w:val="00B86D59"/>
    <w:rsid w:val="00B90156"/>
    <w:rsid w:val="00B916E5"/>
    <w:rsid w:val="00B9376C"/>
    <w:rsid w:val="00B945CD"/>
    <w:rsid w:val="00B945D1"/>
    <w:rsid w:val="00B950C1"/>
    <w:rsid w:val="00B954EE"/>
    <w:rsid w:val="00B97D65"/>
    <w:rsid w:val="00B97FA4"/>
    <w:rsid w:val="00BA047A"/>
    <w:rsid w:val="00BA0B81"/>
    <w:rsid w:val="00BA117E"/>
    <w:rsid w:val="00BA1EE3"/>
    <w:rsid w:val="00BA2041"/>
    <w:rsid w:val="00BA37B4"/>
    <w:rsid w:val="00BA3B91"/>
    <w:rsid w:val="00BA3E6A"/>
    <w:rsid w:val="00BA520C"/>
    <w:rsid w:val="00BA532A"/>
    <w:rsid w:val="00BA64F1"/>
    <w:rsid w:val="00BA668D"/>
    <w:rsid w:val="00BA75BE"/>
    <w:rsid w:val="00BB2090"/>
    <w:rsid w:val="00BB5F37"/>
    <w:rsid w:val="00BB6568"/>
    <w:rsid w:val="00BB6996"/>
    <w:rsid w:val="00BB78A7"/>
    <w:rsid w:val="00BB7996"/>
    <w:rsid w:val="00BC026D"/>
    <w:rsid w:val="00BC3653"/>
    <w:rsid w:val="00BC44CF"/>
    <w:rsid w:val="00BC5733"/>
    <w:rsid w:val="00BC5CDA"/>
    <w:rsid w:val="00BC5EBE"/>
    <w:rsid w:val="00BD0047"/>
    <w:rsid w:val="00BD0DE7"/>
    <w:rsid w:val="00BD182D"/>
    <w:rsid w:val="00BD3A84"/>
    <w:rsid w:val="00BD4806"/>
    <w:rsid w:val="00BD6FD3"/>
    <w:rsid w:val="00BD7B34"/>
    <w:rsid w:val="00BD7BB6"/>
    <w:rsid w:val="00BE423E"/>
    <w:rsid w:val="00BE6A32"/>
    <w:rsid w:val="00BE7537"/>
    <w:rsid w:val="00BE7A41"/>
    <w:rsid w:val="00BF02F0"/>
    <w:rsid w:val="00BF6160"/>
    <w:rsid w:val="00BF772B"/>
    <w:rsid w:val="00C01EBC"/>
    <w:rsid w:val="00C01FC3"/>
    <w:rsid w:val="00C032AD"/>
    <w:rsid w:val="00C033D1"/>
    <w:rsid w:val="00C03B59"/>
    <w:rsid w:val="00C04D6C"/>
    <w:rsid w:val="00C04E81"/>
    <w:rsid w:val="00C04F12"/>
    <w:rsid w:val="00C05451"/>
    <w:rsid w:val="00C064DB"/>
    <w:rsid w:val="00C070A0"/>
    <w:rsid w:val="00C10587"/>
    <w:rsid w:val="00C13291"/>
    <w:rsid w:val="00C1377D"/>
    <w:rsid w:val="00C17145"/>
    <w:rsid w:val="00C21462"/>
    <w:rsid w:val="00C22DC1"/>
    <w:rsid w:val="00C25C2C"/>
    <w:rsid w:val="00C27312"/>
    <w:rsid w:val="00C27A32"/>
    <w:rsid w:val="00C314E4"/>
    <w:rsid w:val="00C32EFD"/>
    <w:rsid w:val="00C35B94"/>
    <w:rsid w:val="00C36D0C"/>
    <w:rsid w:val="00C36D3B"/>
    <w:rsid w:val="00C374AF"/>
    <w:rsid w:val="00C40568"/>
    <w:rsid w:val="00C41673"/>
    <w:rsid w:val="00C44C13"/>
    <w:rsid w:val="00C44FC2"/>
    <w:rsid w:val="00C45B6E"/>
    <w:rsid w:val="00C4685E"/>
    <w:rsid w:val="00C51C3A"/>
    <w:rsid w:val="00C52CD7"/>
    <w:rsid w:val="00C52EFA"/>
    <w:rsid w:val="00C53440"/>
    <w:rsid w:val="00C5361B"/>
    <w:rsid w:val="00C554EB"/>
    <w:rsid w:val="00C55C9F"/>
    <w:rsid w:val="00C57034"/>
    <w:rsid w:val="00C5722B"/>
    <w:rsid w:val="00C602A0"/>
    <w:rsid w:val="00C622BF"/>
    <w:rsid w:val="00C6314E"/>
    <w:rsid w:val="00C65E54"/>
    <w:rsid w:val="00C6709A"/>
    <w:rsid w:val="00C7050E"/>
    <w:rsid w:val="00C70670"/>
    <w:rsid w:val="00C70B71"/>
    <w:rsid w:val="00C7204E"/>
    <w:rsid w:val="00C73001"/>
    <w:rsid w:val="00C73E2B"/>
    <w:rsid w:val="00C75EDD"/>
    <w:rsid w:val="00C76E99"/>
    <w:rsid w:val="00C809CE"/>
    <w:rsid w:val="00C82716"/>
    <w:rsid w:val="00C82852"/>
    <w:rsid w:val="00C82912"/>
    <w:rsid w:val="00C8371F"/>
    <w:rsid w:val="00C846C8"/>
    <w:rsid w:val="00C846E1"/>
    <w:rsid w:val="00C87306"/>
    <w:rsid w:val="00C8735D"/>
    <w:rsid w:val="00C9059C"/>
    <w:rsid w:val="00C906AE"/>
    <w:rsid w:val="00C92925"/>
    <w:rsid w:val="00C93173"/>
    <w:rsid w:val="00C94FA7"/>
    <w:rsid w:val="00C95099"/>
    <w:rsid w:val="00C9579B"/>
    <w:rsid w:val="00C96466"/>
    <w:rsid w:val="00CA3820"/>
    <w:rsid w:val="00CA3CD4"/>
    <w:rsid w:val="00CA48A7"/>
    <w:rsid w:val="00CA5056"/>
    <w:rsid w:val="00CA76BD"/>
    <w:rsid w:val="00CB5E48"/>
    <w:rsid w:val="00CB6546"/>
    <w:rsid w:val="00CB72CA"/>
    <w:rsid w:val="00CB789F"/>
    <w:rsid w:val="00CC0460"/>
    <w:rsid w:val="00CC1511"/>
    <w:rsid w:val="00CC2CDB"/>
    <w:rsid w:val="00CC3521"/>
    <w:rsid w:val="00CC447A"/>
    <w:rsid w:val="00CC694C"/>
    <w:rsid w:val="00CC7E51"/>
    <w:rsid w:val="00CD13E2"/>
    <w:rsid w:val="00CD27D6"/>
    <w:rsid w:val="00CD6864"/>
    <w:rsid w:val="00CE064A"/>
    <w:rsid w:val="00CE06A4"/>
    <w:rsid w:val="00CE2BD4"/>
    <w:rsid w:val="00CE576C"/>
    <w:rsid w:val="00CE611A"/>
    <w:rsid w:val="00CE63C9"/>
    <w:rsid w:val="00CE76BE"/>
    <w:rsid w:val="00CE7F2F"/>
    <w:rsid w:val="00CF2BA7"/>
    <w:rsid w:val="00CF3299"/>
    <w:rsid w:val="00CF4326"/>
    <w:rsid w:val="00CF500E"/>
    <w:rsid w:val="00CF58A8"/>
    <w:rsid w:val="00D00572"/>
    <w:rsid w:val="00D02B0F"/>
    <w:rsid w:val="00D0485B"/>
    <w:rsid w:val="00D05D4A"/>
    <w:rsid w:val="00D064D2"/>
    <w:rsid w:val="00D10B8B"/>
    <w:rsid w:val="00D13377"/>
    <w:rsid w:val="00D1417D"/>
    <w:rsid w:val="00D156B3"/>
    <w:rsid w:val="00D1571E"/>
    <w:rsid w:val="00D17F17"/>
    <w:rsid w:val="00D20985"/>
    <w:rsid w:val="00D22625"/>
    <w:rsid w:val="00D243A1"/>
    <w:rsid w:val="00D2557A"/>
    <w:rsid w:val="00D26A46"/>
    <w:rsid w:val="00D2735E"/>
    <w:rsid w:val="00D273A2"/>
    <w:rsid w:val="00D31309"/>
    <w:rsid w:val="00D337A7"/>
    <w:rsid w:val="00D33931"/>
    <w:rsid w:val="00D35602"/>
    <w:rsid w:val="00D35C26"/>
    <w:rsid w:val="00D362C6"/>
    <w:rsid w:val="00D36A3E"/>
    <w:rsid w:val="00D37DE5"/>
    <w:rsid w:val="00D45256"/>
    <w:rsid w:val="00D46B64"/>
    <w:rsid w:val="00D472F6"/>
    <w:rsid w:val="00D47F9A"/>
    <w:rsid w:val="00D50220"/>
    <w:rsid w:val="00D52C98"/>
    <w:rsid w:val="00D53141"/>
    <w:rsid w:val="00D533FB"/>
    <w:rsid w:val="00D53C81"/>
    <w:rsid w:val="00D54A1D"/>
    <w:rsid w:val="00D56FC9"/>
    <w:rsid w:val="00D57EC5"/>
    <w:rsid w:val="00D64B0F"/>
    <w:rsid w:val="00D66A03"/>
    <w:rsid w:val="00D70C2E"/>
    <w:rsid w:val="00D718BE"/>
    <w:rsid w:val="00D73054"/>
    <w:rsid w:val="00D73350"/>
    <w:rsid w:val="00D7346E"/>
    <w:rsid w:val="00D7490D"/>
    <w:rsid w:val="00D75041"/>
    <w:rsid w:val="00D75112"/>
    <w:rsid w:val="00D76171"/>
    <w:rsid w:val="00D76D6A"/>
    <w:rsid w:val="00D803AB"/>
    <w:rsid w:val="00D80B76"/>
    <w:rsid w:val="00D81020"/>
    <w:rsid w:val="00D833EE"/>
    <w:rsid w:val="00D83F90"/>
    <w:rsid w:val="00D8424F"/>
    <w:rsid w:val="00D846F8"/>
    <w:rsid w:val="00D84F1C"/>
    <w:rsid w:val="00D85246"/>
    <w:rsid w:val="00D8525F"/>
    <w:rsid w:val="00D917CF"/>
    <w:rsid w:val="00D9252F"/>
    <w:rsid w:val="00D92B52"/>
    <w:rsid w:val="00D92E6A"/>
    <w:rsid w:val="00D9675F"/>
    <w:rsid w:val="00DA0F0D"/>
    <w:rsid w:val="00DA3668"/>
    <w:rsid w:val="00DA734C"/>
    <w:rsid w:val="00DB03ED"/>
    <w:rsid w:val="00DB07F7"/>
    <w:rsid w:val="00DB08A4"/>
    <w:rsid w:val="00DB6D22"/>
    <w:rsid w:val="00DC3E31"/>
    <w:rsid w:val="00DC4651"/>
    <w:rsid w:val="00DC4E9A"/>
    <w:rsid w:val="00DC6F49"/>
    <w:rsid w:val="00DD05A0"/>
    <w:rsid w:val="00DD0898"/>
    <w:rsid w:val="00DD10B9"/>
    <w:rsid w:val="00DD1A64"/>
    <w:rsid w:val="00DD1F17"/>
    <w:rsid w:val="00DD244D"/>
    <w:rsid w:val="00DD343D"/>
    <w:rsid w:val="00DD3620"/>
    <w:rsid w:val="00DD57BE"/>
    <w:rsid w:val="00DD5B0C"/>
    <w:rsid w:val="00DD635E"/>
    <w:rsid w:val="00DD7EF5"/>
    <w:rsid w:val="00DD7FEC"/>
    <w:rsid w:val="00DE014D"/>
    <w:rsid w:val="00DE14B9"/>
    <w:rsid w:val="00DE3360"/>
    <w:rsid w:val="00DE3F1E"/>
    <w:rsid w:val="00DE4033"/>
    <w:rsid w:val="00DE4A6E"/>
    <w:rsid w:val="00DE673D"/>
    <w:rsid w:val="00DF00F9"/>
    <w:rsid w:val="00DF07F6"/>
    <w:rsid w:val="00DF34BC"/>
    <w:rsid w:val="00DF3FCF"/>
    <w:rsid w:val="00DF424D"/>
    <w:rsid w:val="00DF6B29"/>
    <w:rsid w:val="00DF7AED"/>
    <w:rsid w:val="00E00408"/>
    <w:rsid w:val="00E007DB"/>
    <w:rsid w:val="00E00C59"/>
    <w:rsid w:val="00E00DEF"/>
    <w:rsid w:val="00E01957"/>
    <w:rsid w:val="00E01A26"/>
    <w:rsid w:val="00E02626"/>
    <w:rsid w:val="00E03500"/>
    <w:rsid w:val="00E03BF7"/>
    <w:rsid w:val="00E04745"/>
    <w:rsid w:val="00E05AA5"/>
    <w:rsid w:val="00E06932"/>
    <w:rsid w:val="00E07130"/>
    <w:rsid w:val="00E07563"/>
    <w:rsid w:val="00E12513"/>
    <w:rsid w:val="00E153A1"/>
    <w:rsid w:val="00E16BE4"/>
    <w:rsid w:val="00E22394"/>
    <w:rsid w:val="00E23A54"/>
    <w:rsid w:val="00E24A1C"/>
    <w:rsid w:val="00E2582D"/>
    <w:rsid w:val="00E25E0D"/>
    <w:rsid w:val="00E30081"/>
    <w:rsid w:val="00E303FA"/>
    <w:rsid w:val="00E3113A"/>
    <w:rsid w:val="00E31F4B"/>
    <w:rsid w:val="00E32A24"/>
    <w:rsid w:val="00E32E33"/>
    <w:rsid w:val="00E336BC"/>
    <w:rsid w:val="00E33BDF"/>
    <w:rsid w:val="00E37779"/>
    <w:rsid w:val="00E402D3"/>
    <w:rsid w:val="00E4082A"/>
    <w:rsid w:val="00E41758"/>
    <w:rsid w:val="00E42B0D"/>
    <w:rsid w:val="00E43224"/>
    <w:rsid w:val="00E436A4"/>
    <w:rsid w:val="00E4433E"/>
    <w:rsid w:val="00E443CE"/>
    <w:rsid w:val="00E47F07"/>
    <w:rsid w:val="00E5159B"/>
    <w:rsid w:val="00E51F4C"/>
    <w:rsid w:val="00E54CC1"/>
    <w:rsid w:val="00E55B23"/>
    <w:rsid w:val="00E56519"/>
    <w:rsid w:val="00E5690D"/>
    <w:rsid w:val="00E5720E"/>
    <w:rsid w:val="00E60258"/>
    <w:rsid w:val="00E60B6B"/>
    <w:rsid w:val="00E60D93"/>
    <w:rsid w:val="00E60DC3"/>
    <w:rsid w:val="00E6183F"/>
    <w:rsid w:val="00E62FB9"/>
    <w:rsid w:val="00E6420D"/>
    <w:rsid w:val="00E67D1A"/>
    <w:rsid w:val="00E70348"/>
    <w:rsid w:val="00E72501"/>
    <w:rsid w:val="00E72602"/>
    <w:rsid w:val="00E73F6A"/>
    <w:rsid w:val="00E761D9"/>
    <w:rsid w:val="00E81D88"/>
    <w:rsid w:val="00E85828"/>
    <w:rsid w:val="00E87A9E"/>
    <w:rsid w:val="00E87D52"/>
    <w:rsid w:val="00E915FB"/>
    <w:rsid w:val="00E93948"/>
    <w:rsid w:val="00E94858"/>
    <w:rsid w:val="00E9632E"/>
    <w:rsid w:val="00E96771"/>
    <w:rsid w:val="00E975BD"/>
    <w:rsid w:val="00EA06A4"/>
    <w:rsid w:val="00EA5FC7"/>
    <w:rsid w:val="00EA7950"/>
    <w:rsid w:val="00EA7B44"/>
    <w:rsid w:val="00EB0901"/>
    <w:rsid w:val="00EB0D5D"/>
    <w:rsid w:val="00EB1314"/>
    <w:rsid w:val="00EB2010"/>
    <w:rsid w:val="00EB24B8"/>
    <w:rsid w:val="00EB3592"/>
    <w:rsid w:val="00EB41C2"/>
    <w:rsid w:val="00EB668E"/>
    <w:rsid w:val="00EB6EBE"/>
    <w:rsid w:val="00EC3544"/>
    <w:rsid w:val="00EC3913"/>
    <w:rsid w:val="00EC44C9"/>
    <w:rsid w:val="00EC5C42"/>
    <w:rsid w:val="00EC5D9E"/>
    <w:rsid w:val="00EC5DD2"/>
    <w:rsid w:val="00EC6561"/>
    <w:rsid w:val="00EC6E10"/>
    <w:rsid w:val="00ED22F5"/>
    <w:rsid w:val="00ED2AC9"/>
    <w:rsid w:val="00ED4EC6"/>
    <w:rsid w:val="00ED562C"/>
    <w:rsid w:val="00ED59A4"/>
    <w:rsid w:val="00EE01C7"/>
    <w:rsid w:val="00EE03E2"/>
    <w:rsid w:val="00EE200D"/>
    <w:rsid w:val="00EE56D7"/>
    <w:rsid w:val="00EE6EEA"/>
    <w:rsid w:val="00EE7050"/>
    <w:rsid w:val="00EF0BF4"/>
    <w:rsid w:val="00EF2476"/>
    <w:rsid w:val="00EF6B67"/>
    <w:rsid w:val="00F00176"/>
    <w:rsid w:val="00F024EC"/>
    <w:rsid w:val="00F0515C"/>
    <w:rsid w:val="00F05513"/>
    <w:rsid w:val="00F06D16"/>
    <w:rsid w:val="00F077D9"/>
    <w:rsid w:val="00F116E9"/>
    <w:rsid w:val="00F13CC3"/>
    <w:rsid w:val="00F1406A"/>
    <w:rsid w:val="00F220CA"/>
    <w:rsid w:val="00F22A87"/>
    <w:rsid w:val="00F2378E"/>
    <w:rsid w:val="00F25B82"/>
    <w:rsid w:val="00F26BAD"/>
    <w:rsid w:val="00F31853"/>
    <w:rsid w:val="00F37193"/>
    <w:rsid w:val="00F40D1B"/>
    <w:rsid w:val="00F42268"/>
    <w:rsid w:val="00F42A11"/>
    <w:rsid w:val="00F42DD6"/>
    <w:rsid w:val="00F44298"/>
    <w:rsid w:val="00F4479B"/>
    <w:rsid w:val="00F447AB"/>
    <w:rsid w:val="00F46226"/>
    <w:rsid w:val="00F4622D"/>
    <w:rsid w:val="00F46345"/>
    <w:rsid w:val="00F46792"/>
    <w:rsid w:val="00F473A8"/>
    <w:rsid w:val="00F51681"/>
    <w:rsid w:val="00F52CD9"/>
    <w:rsid w:val="00F54563"/>
    <w:rsid w:val="00F55249"/>
    <w:rsid w:val="00F578F4"/>
    <w:rsid w:val="00F66A03"/>
    <w:rsid w:val="00F677EB"/>
    <w:rsid w:val="00F67C15"/>
    <w:rsid w:val="00F70A46"/>
    <w:rsid w:val="00F74663"/>
    <w:rsid w:val="00F75ED9"/>
    <w:rsid w:val="00F8303E"/>
    <w:rsid w:val="00F840E3"/>
    <w:rsid w:val="00F84A9E"/>
    <w:rsid w:val="00F84F1F"/>
    <w:rsid w:val="00F871FF"/>
    <w:rsid w:val="00F91202"/>
    <w:rsid w:val="00F929E9"/>
    <w:rsid w:val="00F92D99"/>
    <w:rsid w:val="00F9533F"/>
    <w:rsid w:val="00F95FFF"/>
    <w:rsid w:val="00F96189"/>
    <w:rsid w:val="00F964B6"/>
    <w:rsid w:val="00F966F1"/>
    <w:rsid w:val="00F97F76"/>
    <w:rsid w:val="00FA0A3D"/>
    <w:rsid w:val="00FA69E6"/>
    <w:rsid w:val="00FA727A"/>
    <w:rsid w:val="00FB0793"/>
    <w:rsid w:val="00FB2201"/>
    <w:rsid w:val="00FB2450"/>
    <w:rsid w:val="00FB2B60"/>
    <w:rsid w:val="00FB2CFB"/>
    <w:rsid w:val="00FB33A7"/>
    <w:rsid w:val="00FB35A8"/>
    <w:rsid w:val="00FB4F7D"/>
    <w:rsid w:val="00FB72C3"/>
    <w:rsid w:val="00FC0A89"/>
    <w:rsid w:val="00FC1BC1"/>
    <w:rsid w:val="00FC342B"/>
    <w:rsid w:val="00FC4A8E"/>
    <w:rsid w:val="00FC5D57"/>
    <w:rsid w:val="00FC66F4"/>
    <w:rsid w:val="00FC6C67"/>
    <w:rsid w:val="00FC713F"/>
    <w:rsid w:val="00FC7B4D"/>
    <w:rsid w:val="00FD240C"/>
    <w:rsid w:val="00FD2B13"/>
    <w:rsid w:val="00FD2C5C"/>
    <w:rsid w:val="00FD339B"/>
    <w:rsid w:val="00FD3AB3"/>
    <w:rsid w:val="00FD3F98"/>
    <w:rsid w:val="00FD4ADD"/>
    <w:rsid w:val="00FD5334"/>
    <w:rsid w:val="00FE0DEF"/>
    <w:rsid w:val="00FE0E42"/>
    <w:rsid w:val="00FE4ADE"/>
    <w:rsid w:val="00FE568E"/>
    <w:rsid w:val="00FE5A72"/>
    <w:rsid w:val="00FE78CA"/>
    <w:rsid w:val="00FF0013"/>
    <w:rsid w:val="00FF0FE7"/>
    <w:rsid w:val="00FF2206"/>
    <w:rsid w:val="00FF2933"/>
    <w:rsid w:val="00FF3462"/>
    <w:rsid w:val="00FF4EBE"/>
    <w:rsid w:val="00FF55FB"/>
    <w:rsid w:val="0135CD32"/>
    <w:rsid w:val="05D4E80E"/>
    <w:rsid w:val="065D0F52"/>
    <w:rsid w:val="06E3D15F"/>
    <w:rsid w:val="07C23620"/>
    <w:rsid w:val="07DE0D06"/>
    <w:rsid w:val="0B87E627"/>
    <w:rsid w:val="0C53F7FF"/>
    <w:rsid w:val="0C793770"/>
    <w:rsid w:val="0E444CEE"/>
    <w:rsid w:val="0EA6915B"/>
    <w:rsid w:val="0FD20E58"/>
    <w:rsid w:val="108CBABD"/>
    <w:rsid w:val="109E090E"/>
    <w:rsid w:val="11AC58CC"/>
    <w:rsid w:val="121112AB"/>
    <w:rsid w:val="1333E3C0"/>
    <w:rsid w:val="14C60AF7"/>
    <w:rsid w:val="18364BF2"/>
    <w:rsid w:val="1BFBCF5E"/>
    <w:rsid w:val="1CAD953D"/>
    <w:rsid w:val="1DA1883A"/>
    <w:rsid w:val="1FAC12E5"/>
    <w:rsid w:val="215FFF4F"/>
    <w:rsid w:val="21ACCF42"/>
    <w:rsid w:val="23BDA986"/>
    <w:rsid w:val="25CEB983"/>
    <w:rsid w:val="25DDA06B"/>
    <w:rsid w:val="25FA998C"/>
    <w:rsid w:val="2C4A9ADA"/>
    <w:rsid w:val="2D0D8DE7"/>
    <w:rsid w:val="2D49495B"/>
    <w:rsid w:val="2DB0CDE9"/>
    <w:rsid w:val="2DDB6C12"/>
    <w:rsid w:val="331CBC5D"/>
    <w:rsid w:val="33323E0D"/>
    <w:rsid w:val="33C0298B"/>
    <w:rsid w:val="360CDF55"/>
    <w:rsid w:val="383A5E54"/>
    <w:rsid w:val="383FEF42"/>
    <w:rsid w:val="3950D386"/>
    <w:rsid w:val="397479EF"/>
    <w:rsid w:val="3B3917F2"/>
    <w:rsid w:val="40CB2966"/>
    <w:rsid w:val="41CF9236"/>
    <w:rsid w:val="43BEE829"/>
    <w:rsid w:val="48A537AE"/>
    <w:rsid w:val="4A2211B7"/>
    <w:rsid w:val="4A490F48"/>
    <w:rsid w:val="4A9768AA"/>
    <w:rsid w:val="4CE2629C"/>
    <w:rsid w:val="4D174CF7"/>
    <w:rsid w:val="51CD3620"/>
    <w:rsid w:val="52A302EF"/>
    <w:rsid w:val="542463B6"/>
    <w:rsid w:val="5597F02F"/>
    <w:rsid w:val="56123254"/>
    <w:rsid w:val="563D1DBF"/>
    <w:rsid w:val="57D37991"/>
    <w:rsid w:val="5C45DE27"/>
    <w:rsid w:val="5D38E536"/>
    <w:rsid w:val="5E3B8132"/>
    <w:rsid w:val="5E7B21A5"/>
    <w:rsid w:val="60EC42E5"/>
    <w:rsid w:val="61D7CB3A"/>
    <w:rsid w:val="63228AC4"/>
    <w:rsid w:val="64906CD4"/>
    <w:rsid w:val="64E700A4"/>
    <w:rsid w:val="65DE0A21"/>
    <w:rsid w:val="67820BEB"/>
    <w:rsid w:val="6783BB43"/>
    <w:rsid w:val="67BEF227"/>
    <w:rsid w:val="695D6C22"/>
    <w:rsid w:val="6B51BB89"/>
    <w:rsid w:val="6D47DDFA"/>
    <w:rsid w:val="733D5D5F"/>
    <w:rsid w:val="75B3F70A"/>
    <w:rsid w:val="7BFDA87A"/>
    <w:rsid w:val="7D71E856"/>
    <w:rsid w:val="7DF5A6D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5B149"/>
  <w15:docId w15:val="{7989521C-393F-4D00-AE46-1E9C821E2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40EA"/>
  </w:style>
  <w:style w:type="paragraph" w:styleId="Heading1">
    <w:name w:val="heading 1"/>
    <w:basedOn w:val="Normal"/>
    <w:next w:val="Normal"/>
    <w:link w:val="Heading1Char"/>
    <w:autoRedefine/>
    <w:uiPriority w:val="9"/>
    <w:qFormat/>
    <w:rsid w:val="00973D09"/>
    <w:pPr>
      <w:keepNext/>
      <w:keepLines/>
      <w:spacing w:before="240"/>
      <w:outlineLvl w:val="0"/>
    </w:pPr>
    <w:rPr>
      <w:rFonts w:eastAsiaTheme="majorEastAsia" w:cstheme="majorBidi"/>
      <w:b/>
      <w:kern w:val="2"/>
      <w:szCs w:val="32"/>
      <w14:ligatures w14:val="standardContextual"/>
    </w:rPr>
  </w:style>
  <w:style w:type="paragraph" w:styleId="Heading2">
    <w:name w:val="heading 2"/>
    <w:basedOn w:val="Normal"/>
    <w:next w:val="Normal"/>
    <w:link w:val="Heading2Char"/>
    <w:autoRedefine/>
    <w:uiPriority w:val="1"/>
    <w:unhideWhenUsed/>
    <w:qFormat/>
    <w:rsid w:val="00973D09"/>
    <w:pPr>
      <w:keepNext/>
      <w:keepLines/>
      <w:spacing w:before="40"/>
      <w:outlineLvl w:val="1"/>
    </w:pPr>
    <w:rPr>
      <w:rFonts w:eastAsiaTheme="majorEastAsia" w:cstheme="majorBidi"/>
      <w:b/>
      <w:kern w:val="2"/>
      <w:szCs w:val="26"/>
      <w14:ligatures w14:val="standardContextual"/>
    </w:rPr>
  </w:style>
  <w:style w:type="paragraph" w:styleId="Heading3">
    <w:name w:val="heading 3"/>
    <w:basedOn w:val="Normal"/>
    <w:next w:val="Normal"/>
    <w:link w:val="Heading3Char"/>
    <w:uiPriority w:val="9"/>
    <w:semiHidden/>
    <w:unhideWhenUsed/>
    <w:qFormat/>
    <w:rsid w:val="00973D09"/>
    <w:pPr>
      <w:keepNext/>
      <w:keepLines/>
      <w:spacing w:before="40" w:after="0"/>
      <w:outlineLvl w:val="2"/>
    </w:pPr>
    <w:rPr>
      <w:rFonts w:asciiTheme="majorHAnsi" w:eastAsiaTheme="majorEastAsia" w:hAnsiTheme="majorHAnsi" w:cstheme="majorBidi"/>
      <w:color w:val="1F4D78" w:themeColor="accent1" w:themeShade="7F"/>
      <w:sz w:val="24"/>
      <w:szCs w:val="24"/>
      <w:lang w:val="en-US"/>
    </w:rPr>
  </w:style>
  <w:style w:type="paragraph" w:styleId="Heading4">
    <w:name w:val="heading 4"/>
    <w:basedOn w:val="Normal"/>
    <w:next w:val="Normal"/>
    <w:link w:val="Heading4Char"/>
    <w:uiPriority w:val="9"/>
    <w:semiHidden/>
    <w:unhideWhenUsed/>
    <w:qFormat/>
    <w:rsid w:val="00973D09"/>
    <w:pPr>
      <w:keepNext/>
      <w:keepLines/>
      <w:spacing w:before="40" w:after="0"/>
      <w:outlineLvl w:val="3"/>
    </w:pPr>
    <w:rPr>
      <w:rFonts w:asciiTheme="majorHAnsi" w:eastAsiaTheme="majorEastAsia" w:hAnsiTheme="majorHAnsi" w:cstheme="majorBidi"/>
      <w:i/>
      <w:iCs/>
      <w:color w:val="2E74B5" w:themeColor="accent1" w:themeShade="BF"/>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00176"/>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styleId="CommentReference">
    <w:name w:val="annotation reference"/>
    <w:basedOn w:val="DefaultParagraphFont"/>
    <w:uiPriority w:val="99"/>
    <w:unhideWhenUsed/>
    <w:rsid w:val="00675C6B"/>
    <w:rPr>
      <w:sz w:val="16"/>
      <w:szCs w:val="16"/>
    </w:rPr>
  </w:style>
  <w:style w:type="paragraph" w:styleId="CommentText">
    <w:name w:val="annotation text"/>
    <w:basedOn w:val="Normal"/>
    <w:link w:val="CommentTextChar"/>
    <w:uiPriority w:val="99"/>
    <w:unhideWhenUsed/>
    <w:rsid w:val="00675C6B"/>
    <w:pPr>
      <w:spacing w:line="240" w:lineRule="auto"/>
    </w:pPr>
    <w:rPr>
      <w:sz w:val="20"/>
      <w:szCs w:val="20"/>
    </w:rPr>
  </w:style>
  <w:style w:type="character" w:customStyle="1" w:styleId="CommentTextChar">
    <w:name w:val="Comment Text Char"/>
    <w:basedOn w:val="DefaultParagraphFont"/>
    <w:link w:val="CommentText"/>
    <w:uiPriority w:val="99"/>
    <w:rsid w:val="00675C6B"/>
    <w:rPr>
      <w:sz w:val="20"/>
      <w:szCs w:val="20"/>
    </w:rPr>
  </w:style>
  <w:style w:type="paragraph" w:styleId="CommentSubject">
    <w:name w:val="annotation subject"/>
    <w:basedOn w:val="CommentText"/>
    <w:next w:val="CommentText"/>
    <w:link w:val="CommentSubjectChar"/>
    <w:uiPriority w:val="99"/>
    <w:semiHidden/>
    <w:unhideWhenUsed/>
    <w:rsid w:val="00675C6B"/>
    <w:rPr>
      <w:b/>
      <w:bCs/>
    </w:rPr>
  </w:style>
  <w:style w:type="character" w:customStyle="1" w:styleId="CommentSubjectChar">
    <w:name w:val="Comment Subject Char"/>
    <w:basedOn w:val="CommentTextChar"/>
    <w:link w:val="CommentSubject"/>
    <w:uiPriority w:val="99"/>
    <w:semiHidden/>
    <w:rsid w:val="00675C6B"/>
    <w:rPr>
      <w:b/>
      <w:bCs/>
      <w:sz w:val="20"/>
      <w:szCs w:val="20"/>
    </w:rPr>
  </w:style>
  <w:style w:type="paragraph" w:styleId="BalloonText">
    <w:name w:val="Balloon Text"/>
    <w:basedOn w:val="Normal"/>
    <w:link w:val="BalloonTextChar"/>
    <w:uiPriority w:val="99"/>
    <w:semiHidden/>
    <w:unhideWhenUsed/>
    <w:rsid w:val="00675C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5C6B"/>
    <w:rPr>
      <w:rFonts w:ascii="Segoe UI" w:hAnsi="Segoe UI" w:cs="Segoe UI"/>
      <w:sz w:val="18"/>
      <w:szCs w:val="18"/>
    </w:rPr>
  </w:style>
  <w:style w:type="paragraph" w:styleId="ListParagraph">
    <w:name w:val="List Paragraph"/>
    <w:aliases w:val="Bullet Points,Bullet Number,List Paragraph Char Char,MAIN CONTENT,Párrafo de lista,Recommendation,List Paragraph2,Graphic,Table/Figure Heading,Listeafsnit,Bullet List,FooterText,Colorful List Accent 1,numbered,Paragraphe de liste1,列出段落,lp"/>
    <w:basedOn w:val="Normal"/>
    <w:link w:val="ListParagraphChar"/>
    <w:uiPriority w:val="34"/>
    <w:qFormat/>
    <w:rsid w:val="003C3A64"/>
    <w:pPr>
      <w:ind w:left="720"/>
      <w:contextualSpacing/>
    </w:pPr>
  </w:style>
  <w:style w:type="paragraph" w:customStyle="1" w:styleId="Default">
    <w:name w:val="Default"/>
    <w:rsid w:val="009D1EB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style01">
    <w:name w:val="fontstyle01"/>
    <w:basedOn w:val="DefaultParagraphFont"/>
    <w:rsid w:val="00021BC7"/>
    <w:rPr>
      <w:rFonts w:ascii="Garamond" w:hAnsi="Garamond" w:hint="default"/>
      <w:b w:val="0"/>
      <w:bCs w:val="0"/>
      <w:i w:val="0"/>
      <w:iCs w:val="0"/>
      <w:color w:val="000000"/>
      <w:sz w:val="24"/>
      <w:szCs w:val="24"/>
    </w:rPr>
  </w:style>
  <w:style w:type="character" w:customStyle="1" w:styleId="fontstyle21">
    <w:name w:val="fontstyle21"/>
    <w:basedOn w:val="DefaultParagraphFont"/>
    <w:rsid w:val="00021BC7"/>
    <w:rPr>
      <w:rFonts w:ascii="Garamond-Italic" w:hAnsi="Garamond-Italic" w:hint="default"/>
      <w:b w:val="0"/>
      <w:bCs w:val="0"/>
      <w:i/>
      <w:iCs/>
      <w:color w:val="000000"/>
      <w:sz w:val="24"/>
      <w:szCs w:val="24"/>
    </w:rPr>
  </w:style>
  <w:style w:type="table" w:styleId="TableGrid">
    <w:name w:val="Table Grid"/>
    <w:basedOn w:val="TableNormal"/>
    <w:uiPriority w:val="39"/>
    <w:rsid w:val="00407C17"/>
    <w:pPr>
      <w:spacing w:after="0" w:line="240" w:lineRule="auto"/>
    </w:pPr>
    <w:rPr>
      <w:rFonts w:eastAsiaTheme="minorHAnsi"/>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5141E"/>
    <w:pPr>
      <w:spacing w:after="0" w:line="240" w:lineRule="auto"/>
    </w:pPr>
  </w:style>
  <w:style w:type="numbering" w:customStyle="1" w:styleId="NoList1">
    <w:name w:val="No List1"/>
    <w:next w:val="NoList"/>
    <w:uiPriority w:val="99"/>
    <w:semiHidden/>
    <w:unhideWhenUsed/>
    <w:rsid w:val="008F2708"/>
  </w:style>
  <w:style w:type="paragraph" w:styleId="BodyText">
    <w:name w:val="Body Text"/>
    <w:basedOn w:val="Normal"/>
    <w:link w:val="BodyTextChar"/>
    <w:uiPriority w:val="1"/>
    <w:qFormat/>
    <w:rsid w:val="008F2708"/>
    <w:pPr>
      <w:widowControl w:val="0"/>
      <w:autoSpaceDE w:val="0"/>
      <w:autoSpaceDN w:val="0"/>
      <w:spacing w:after="0" w:line="240" w:lineRule="auto"/>
      <w:ind w:left="23" w:firstLine="284"/>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8F2708"/>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8F2708"/>
    <w:pPr>
      <w:widowControl w:val="0"/>
      <w:autoSpaceDE w:val="0"/>
      <w:autoSpaceDN w:val="0"/>
      <w:spacing w:after="0" w:line="240" w:lineRule="auto"/>
    </w:pPr>
    <w:rPr>
      <w:rFonts w:ascii="Times New Roman" w:eastAsia="Times New Roman" w:hAnsi="Times New Roman" w:cs="Times New Roman"/>
    </w:rPr>
  </w:style>
  <w:style w:type="paragraph" w:styleId="Header">
    <w:name w:val="header"/>
    <w:basedOn w:val="Normal"/>
    <w:link w:val="HeaderChar"/>
    <w:uiPriority w:val="99"/>
    <w:unhideWhenUsed/>
    <w:rsid w:val="002444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44AB"/>
  </w:style>
  <w:style w:type="paragraph" w:styleId="Footer">
    <w:name w:val="footer"/>
    <w:basedOn w:val="Normal"/>
    <w:link w:val="FooterChar"/>
    <w:uiPriority w:val="99"/>
    <w:unhideWhenUsed/>
    <w:rsid w:val="002444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44AB"/>
  </w:style>
  <w:style w:type="paragraph" w:styleId="NoSpacing">
    <w:name w:val="No Spacing"/>
    <w:link w:val="NoSpacingChar"/>
    <w:uiPriority w:val="1"/>
    <w:qFormat/>
    <w:rsid w:val="00111F4B"/>
    <w:pPr>
      <w:spacing w:after="0" w:line="240" w:lineRule="auto"/>
    </w:pPr>
    <w:rPr>
      <w:rFonts w:ascii="Times New Roman" w:eastAsia="Times New Roman" w:hAnsi="Times New Roman" w:cs="Times New Roman"/>
      <w:sz w:val="24"/>
      <w:szCs w:val="20"/>
      <w:lang w:val="en-US"/>
    </w:rPr>
  </w:style>
  <w:style w:type="character" w:customStyle="1" w:styleId="NoSpacingChar">
    <w:name w:val="No Spacing Char"/>
    <w:link w:val="NoSpacing"/>
    <w:uiPriority w:val="1"/>
    <w:locked/>
    <w:rsid w:val="00111F4B"/>
    <w:rPr>
      <w:rFonts w:ascii="Times New Roman" w:eastAsia="Times New Roman" w:hAnsi="Times New Roman" w:cs="Times New Roman"/>
      <w:sz w:val="24"/>
      <w:szCs w:val="20"/>
      <w:lang w:val="en-US"/>
    </w:rPr>
  </w:style>
  <w:style w:type="character" w:customStyle="1" w:styleId="ListParagraphChar">
    <w:name w:val="List Paragraph Char"/>
    <w:aliases w:val="Bullet Points Char,Bullet Number Char,List Paragraph Char Char Char,MAIN CONTENT Char,Párrafo de lista Char,Recommendation Char,List Paragraph2 Char,Graphic Char,Table/Figure Heading Char,Listeafsnit Char,Bullet List Char,列出段落 Char"/>
    <w:link w:val="ListParagraph"/>
    <w:uiPriority w:val="34"/>
    <w:qFormat/>
    <w:locked/>
    <w:rsid w:val="005952CC"/>
  </w:style>
  <w:style w:type="character" w:customStyle="1" w:styleId="normaltextrun">
    <w:name w:val="normaltextrun"/>
    <w:basedOn w:val="DefaultParagraphFont"/>
    <w:rsid w:val="00061C6E"/>
  </w:style>
  <w:style w:type="character" w:customStyle="1" w:styleId="eop">
    <w:name w:val="eop"/>
    <w:basedOn w:val="DefaultParagraphFont"/>
    <w:rsid w:val="00061C6E"/>
  </w:style>
  <w:style w:type="paragraph" w:customStyle="1" w:styleId="paragraph">
    <w:name w:val="paragraph"/>
    <w:basedOn w:val="Normal"/>
    <w:rsid w:val="00973692"/>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customStyle="1" w:styleId="cf01">
    <w:name w:val="cf01"/>
    <w:basedOn w:val="DefaultParagraphFont"/>
    <w:rsid w:val="005C28F4"/>
    <w:rPr>
      <w:rFonts w:ascii="Segoe UI" w:hAnsi="Segoe UI" w:cs="Segoe UI" w:hint="default"/>
      <w:sz w:val="18"/>
      <w:szCs w:val="18"/>
    </w:rPr>
  </w:style>
  <w:style w:type="character" w:customStyle="1" w:styleId="Heading1Char">
    <w:name w:val="Heading 1 Char"/>
    <w:basedOn w:val="DefaultParagraphFont"/>
    <w:link w:val="Heading1"/>
    <w:uiPriority w:val="9"/>
    <w:rsid w:val="00973D09"/>
    <w:rPr>
      <w:rFonts w:eastAsiaTheme="majorEastAsia" w:cstheme="majorBidi"/>
      <w:b/>
      <w:kern w:val="2"/>
      <w:szCs w:val="32"/>
      <w14:ligatures w14:val="standardContextual"/>
    </w:rPr>
  </w:style>
  <w:style w:type="character" w:customStyle="1" w:styleId="Heading2Char">
    <w:name w:val="Heading 2 Char"/>
    <w:basedOn w:val="DefaultParagraphFont"/>
    <w:link w:val="Heading2"/>
    <w:uiPriority w:val="1"/>
    <w:rsid w:val="00973D09"/>
    <w:rPr>
      <w:rFonts w:eastAsiaTheme="majorEastAsia" w:cstheme="majorBidi"/>
      <w:b/>
      <w:kern w:val="2"/>
      <w:szCs w:val="26"/>
      <w14:ligatures w14:val="standardContextual"/>
    </w:rPr>
  </w:style>
  <w:style w:type="character" w:customStyle="1" w:styleId="Heading3Char">
    <w:name w:val="Heading 3 Char"/>
    <w:basedOn w:val="DefaultParagraphFont"/>
    <w:link w:val="Heading3"/>
    <w:uiPriority w:val="9"/>
    <w:semiHidden/>
    <w:rsid w:val="00973D09"/>
    <w:rPr>
      <w:rFonts w:asciiTheme="majorHAnsi" w:eastAsiaTheme="majorEastAsia" w:hAnsiTheme="majorHAnsi" w:cstheme="majorBidi"/>
      <w:color w:val="1F4D78" w:themeColor="accent1" w:themeShade="7F"/>
      <w:sz w:val="24"/>
      <w:szCs w:val="24"/>
      <w:lang w:val="en-US"/>
    </w:rPr>
  </w:style>
  <w:style w:type="character" w:customStyle="1" w:styleId="Heading4Char">
    <w:name w:val="Heading 4 Char"/>
    <w:basedOn w:val="DefaultParagraphFont"/>
    <w:link w:val="Heading4"/>
    <w:uiPriority w:val="9"/>
    <w:semiHidden/>
    <w:rsid w:val="00973D09"/>
    <w:rPr>
      <w:rFonts w:asciiTheme="majorHAnsi" w:eastAsiaTheme="majorEastAsia" w:hAnsiTheme="majorHAnsi" w:cstheme="majorBidi"/>
      <w:i/>
      <w:iCs/>
      <w:color w:val="2E74B5" w:themeColor="accent1" w:themeShade="BF"/>
      <w:kern w:val="2"/>
      <w14:ligatures w14:val="standardContextual"/>
    </w:rPr>
  </w:style>
  <w:style w:type="paragraph" w:styleId="Title">
    <w:name w:val="Title"/>
    <w:basedOn w:val="Normal"/>
    <w:next w:val="Normal"/>
    <w:link w:val="TitleChar"/>
    <w:autoRedefine/>
    <w:uiPriority w:val="10"/>
    <w:qFormat/>
    <w:rsid w:val="00973D09"/>
    <w:pPr>
      <w:spacing w:after="0" w:line="240" w:lineRule="auto"/>
      <w:contextualSpacing/>
    </w:pPr>
    <w:rPr>
      <w:rFonts w:eastAsiaTheme="majorEastAsia" w:cstheme="majorBidi"/>
      <w:b/>
      <w:color w:val="000000" w:themeColor="text1"/>
      <w:spacing w:val="-10"/>
      <w:kern w:val="28"/>
      <w:szCs w:val="56"/>
      <w:u w:val="single"/>
      <w14:ligatures w14:val="standardContextual"/>
    </w:rPr>
  </w:style>
  <w:style w:type="character" w:customStyle="1" w:styleId="TitleChar">
    <w:name w:val="Title Char"/>
    <w:basedOn w:val="DefaultParagraphFont"/>
    <w:link w:val="Title"/>
    <w:uiPriority w:val="10"/>
    <w:rsid w:val="00973D09"/>
    <w:rPr>
      <w:rFonts w:eastAsiaTheme="majorEastAsia" w:cstheme="majorBidi"/>
      <w:b/>
      <w:color w:val="000000" w:themeColor="text1"/>
      <w:spacing w:val="-10"/>
      <w:kern w:val="28"/>
      <w:szCs w:val="56"/>
      <w:u w:val="single"/>
      <w14:ligatures w14:val="standardContextual"/>
    </w:rPr>
  </w:style>
  <w:style w:type="character" w:customStyle="1" w:styleId="HTMLPreformattedChar">
    <w:name w:val="HTML Preformatted Char"/>
    <w:basedOn w:val="DefaultParagraphFont"/>
    <w:link w:val="HTMLPreformatted"/>
    <w:uiPriority w:val="99"/>
    <w:semiHidden/>
    <w:rsid w:val="00973D09"/>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973D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1">
    <w:name w:val="HTML Preformatted Char1"/>
    <w:basedOn w:val="DefaultParagraphFont"/>
    <w:uiPriority w:val="99"/>
    <w:semiHidden/>
    <w:rsid w:val="00973D09"/>
    <w:rPr>
      <w:rFonts w:ascii="Consolas" w:hAnsi="Consolas" w:cs="Consolas"/>
      <w:sz w:val="20"/>
      <w:szCs w:val="20"/>
    </w:rPr>
  </w:style>
  <w:style w:type="character" w:customStyle="1" w:styleId="y2iqfc">
    <w:name w:val="y2iqfc"/>
    <w:basedOn w:val="DefaultParagraphFont"/>
    <w:rsid w:val="00973D09"/>
  </w:style>
  <w:style w:type="paragraph" w:customStyle="1" w:styleId="Paragrafi">
    <w:name w:val="Paragrafi"/>
    <w:link w:val="ParagrafiChar"/>
    <w:rsid w:val="00973D09"/>
    <w:pPr>
      <w:widowControl w:val="0"/>
      <w:spacing w:after="0" w:line="240" w:lineRule="auto"/>
      <w:ind w:firstLine="284"/>
      <w:jc w:val="both"/>
    </w:pPr>
    <w:rPr>
      <w:rFonts w:ascii="Garamond" w:hAnsi="Garamond" w:cs="CG Times"/>
      <w:sz w:val="24"/>
      <w:lang w:val="en-US"/>
    </w:rPr>
  </w:style>
  <w:style w:type="character" w:customStyle="1" w:styleId="ParagrafiChar">
    <w:name w:val="Paragrafi Char"/>
    <w:link w:val="Paragrafi"/>
    <w:locked/>
    <w:rsid w:val="00973D09"/>
    <w:rPr>
      <w:rFonts w:ascii="Garamond" w:hAnsi="Garamond" w:cs="CG Times"/>
      <w:sz w:val="24"/>
      <w:lang w:val="en-US"/>
    </w:rPr>
  </w:style>
  <w:style w:type="paragraph" w:customStyle="1" w:styleId="NeniTitull">
    <w:name w:val="Neni_Titull"/>
    <w:next w:val="Normal"/>
    <w:rsid w:val="00973D09"/>
    <w:pPr>
      <w:keepNext/>
      <w:widowControl w:val="0"/>
      <w:spacing w:after="0" w:line="240" w:lineRule="auto"/>
      <w:jc w:val="center"/>
      <w:outlineLvl w:val="2"/>
    </w:pPr>
    <w:rPr>
      <w:rFonts w:ascii="Garamond" w:hAnsi="Garamond" w:cs="CG Times"/>
      <w:b/>
      <w:bCs/>
      <w:sz w:val="24"/>
      <w:lang w:val="en-GB"/>
    </w:rPr>
  </w:style>
  <w:style w:type="paragraph" w:customStyle="1" w:styleId="Hapesira7">
    <w:name w:val="Hapesira 7"/>
    <w:basedOn w:val="Paragrafi"/>
    <w:qFormat/>
    <w:rsid w:val="00973D09"/>
    <w:rPr>
      <w:sz w:val="14"/>
      <w:szCs w:val="24"/>
    </w:rPr>
  </w:style>
  <w:style w:type="character" w:styleId="Strong">
    <w:name w:val="Strong"/>
    <w:basedOn w:val="DefaultParagraphFont"/>
    <w:uiPriority w:val="22"/>
    <w:qFormat/>
    <w:rsid w:val="00973D09"/>
    <w:rPr>
      <w:b/>
      <w:bCs/>
    </w:rPr>
  </w:style>
  <w:style w:type="paragraph" w:customStyle="1" w:styleId="p1">
    <w:name w:val="p1"/>
    <w:basedOn w:val="Normal"/>
    <w:rsid w:val="00973D09"/>
    <w:pPr>
      <w:spacing w:after="0" w:line="240" w:lineRule="auto"/>
    </w:pPr>
    <w:rPr>
      <w:rFonts w:ascii="Garamond" w:eastAsia="Times New Roman" w:hAnsi="Garamond" w:cs="Times New Roman"/>
      <w:color w:val="000000"/>
      <w:sz w:val="18"/>
      <w:szCs w:val="18"/>
      <w:lang w:eastAsia="en-GB"/>
    </w:rPr>
  </w:style>
  <w:style w:type="character" w:styleId="Hyperlink">
    <w:name w:val="Hyperlink"/>
    <w:basedOn w:val="DefaultParagraphFont"/>
    <w:uiPriority w:val="99"/>
    <w:unhideWhenUsed/>
    <w:rsid w:val="00973D09"/>
    <w:rPr>
      <w:color w:val="0563C1" w:themeColor="hyperlink"/>
      <w:u w:val="single"/>
    </w:rPr>
  </w:style>
  <w:style w:type="paragraph" w:customStyle="1" w:styleId="msonormal0">
    <w:name w:val="msonormal"/>
    <w:basedOn w:val="Normal"/>
    <w:rsid w:val="00973D09"/>
    <w:pPr>
      <w:spacing w:before="100" w:beforeAutospacing="1" w:after="100" w:afterAutospacing="1" w:line="240" w:lineRule="auto"/>
    </w:pPr>
    <w:rPr>
      <w:rFonts w:ascii="Times New Roman" w:eastAsiaTheme="minorEastAsia" w:hAnsi="Times New Roman" w:cs="Times New Roman"/>
      <w:color w:val="000000" w:themeColor="text1"/>
      <w:sz w:val="24"/>
      <w:szCs w:val="24"/>
      <w:u w:val="single"/>
      <w:lang w:val="it-IT" w:eastAsia="it-IT"/>
    </w:rPr>
  </w:style>
  <w:style w:type="paragraph" w:customStyle="1" w:styleId="font5">
    <w:name w:val="font5"/>
    <w:basedOn w:val="Normal"/>
    <w:rsid w:val="00973D09"/>
    <w:pPr>
      <w:spacing w:before="100" w:beforeAutospacing="1" w:after="100" w:afterAutospacing="1" w:line="240" w:lineRule="auto"/>
    </w:pPr>
    <w:rPr>
      <w:rFonts w:ascii="Times New Roman" w:eastAsiaTheme="minorEastAsia" w:hAnsi="Times New Roman" w:cs="Times New Roman"/>
      <w:color w:val="000000" w:themeColor="text1"/>
      <w:sz w:val="24"/>
      <w:szCs w:val="24"/>
      <w:u w:val="single"/>
      <w:lang w:val="it-IT" w:eastAsia="it-IT"/>
    </w:rPr>
  </w:style>
  <w:style w:type="paragraph" w:customStyle="1" w:styleId="font6">
    <w:name w:val="font6"/>
    <w:basedOn w:val="Normal"/>
    <w:rsid w:val="00973D09"/>
    <w:pPr>
      <w:spacing w:before="100" w:beforeAutospacing="1" w:after="100" w:afterAutospacing="1" w:line="240" w:lineRule="auto"/>
    </w:pPr>
    <w:rPr>
      <w:rFonts w:ascii="Times New Roman" w:eastAsiaTheme="minorEastAsia" w:hAnsi="Times New Roman" w:cs="Times New Roman"/>
      <w:i/>
      <w:iCs/>
      <w:color w:val="000000" w:themeColor="text1"/>
      <w:sz w:val="24"/>
      <w:szCs w:val="24"/>
      <w:u w:val="single"/>
      <w:lang w:val="it-IT" w:eastAsia="it-IT"/>
    </w:rPr>
  </w:style>
  <w:style w:type="paragraph" w:customStyle="1" w:styleId="font7">
    <w:name w:val="font7"/>
    <w:basedOn w:val="Normal"/>
    <w:rsid w:val="00973D09"/>
    <w:pPr>
      <w:spacing w:before="100" w:beforeAutospacing="1" w:after="100" w:afterAutospacing="1" w:line="240" w:lineRule="auto"/>
    </w:pPr>
    <w:rPr>
      <w:rFonts w:ascii="Times New Roman" w:eastAsiaTheme="minorEastAsia" w:hAnsi="Times New Roman" w:cs="Times New Roman"/>
      <w:color w:val="000000" w:themeColor="text1"/>
      <w:sz w:val="24"/>
      <w:szCs w:val="24"/>
      <w:u w:val="single"/>
      <w:lang w:val="it-IT" w:eastAsia="it-IT"/>
    </w:rPr>
  </w:style>
  <w:style w:type="paragraph" w:customStyle="1" w:styleId="xl63">
    <w:name w:val="xl63"/>
    <w:basedOn w:val="Normal"/>
    <w:rsid w:val="00973D09"/>
    <w:pPr>
      <w:pBdr>
        <w:top w:val="single" w:sz="8" w:space="0" w:color="000000"/>
        <w:left w:val="single" w:sz="8" w:space="0" w:color="000000"/>
        <w:bottom w:val="single" w:sz="8" w:space="0" w:color="000000"/>
        <w:right w:val="single" w:sz="8" w:space="0" w:color="000000"/>
      </w:pBdr>
      <w:shd w:val="clear" w:color="000000" w:fill="F4B083"/>
      <w:spacing w:before="100" w:beforeAutospacing="1" w:after="100" w:afterAutospacing="1" w:line="240" w:lineRule="auto"/>
      <w:jc w:val="center"/>
      <w:textAlignment w:val="center"/>
    </w:pPr>
    <w:rPr>
      <w:rFonts w:ascii="Times New Roman" w:eastAsiaTheme="minorEastAsia" w:hAnsi="Times New Roman" w:cs="Times New Roman"/>
      <w:b/>
      <w:bCs/>
      <w:color w:val="000000" w:themeColor="text1"/>
      <w:sz w:val="24"/>
      <w:szCs w:val="24"/>
      <w:u w:val="single"/>
      <w:lang w:val="it-IT" w:eastAsia="it-IT"/>
    </w:rPr>
  </w:style>
  <w:style w:type="paragraph" w:customStyle="1" w:styleId="xl64">
    <w:name w:val="xl64"/>
    <w:basedOn w:val="Normal"/>
    <w:rsid w:val="00973D09"/>
    <w:pPr>
      <w:spacing w:before="100" w:beforeAutospacing="1" w:after="100" w:afterAutospacing="1" w:line="240" w:lineRule="auto"/>
    </w:pPr>
    <w:rPr>
      <w:rFonts w:ascii="Times New Roman" w:eastAsiaTheme="minorEastAsia" w:hAnsi="Times New Roman" w:cs="Times New Roman"/>
      <w:color w:val="000000" w:themeColor="text1"/>
      <w:sz w:val="24"/>
      <w:szCs w:val="24"/>
      <w:u w:val="single"/>
      <w:lang w:val="it-IT" w:eastAsia="it-IT"/>
    </w:rPr>
  </w:style>
  <w:style w:type="paragraph" w:customStyle="1" w:styleId="xl65">
    <w:name w:val="xl65"/>
    <w:basedOn w:val="Normal"/>
    <w:rsid w:val="00973D0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heme="minorEastAsia" w:hAnsi="Times New Roman" w:cs="Times New Roman"/>
      <w:color w:val="000000" w:themeColor="text1"/>
      <w:sz w:val="24"/>
      <w:szCs w:val="24"/>
      <w:u w:val="single"/>
      <w:lang w:val="it-IT" w:eastAsia="it-IT"/>
    </w:rPr>
  </w:style>
  <w:style w:type="paragraph" w:customStyle="1" w:styleId="xl66">
    <w:name w:val="xl66"/>
    <w:basedOn w:val="Normal"/>
    <w:rsid w:val="00973D0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textAlignment w:val="center"/>
    </w:pPr>
    <w:rPr>
      <w:rFonts w:ascii="Times New Roman" w:eastAsiaTheme="minorEastAsia" w:hAnsi="Times New Roman" w:cs="Times New Roman"/>
      <w:color w:val="000000" w:themeColor="text1"/>
      <w:sz w:val="24"/>
      <w:szCs w:val="24"/>
      <w:u w:val="single"/>
      <w:lang w:val="it-IT" w:eastAsia="it-IT"/>
    </w:rPr>
  </w:style>
  <w:style w:type="paragraph" w:customStyle="1" w:styleId="xl67">
    <w:name w:val="xl67"/>
    <w:basedOn w:val="Normal"/>
    <w:rsid w:val="00973D09"/>
    <w:pPr>
      <w:pBdr>
        <w:top w:val="single" w:sz="8" w:space="0" w:color="000000"/>
        <w:left w:val="single" w:sz="8" w:space="0" w:color="000000"/>
        <w:bottom w:val="single" w:sz="8" w:space="0" w:color="000000"/>
        <w:right w:val="single" w:sz="8" w:space="0" w:color="000000"/>
      </w:pBdr>
      <w:shd w:val="clear" w:color="000000" w:fill="FBE4D5"/>
      <w:spacing w:before="100" w:beforeAutospacing="1" w:after="100" w:afterAutospacing="1" w:line="240" w:lineRule="auto"/>
      <w:jc w:val="center"/>
      <w:textAlignment w:val="center"/>
    </w:pPr>
    <w:rPr>
      <w:rFonts w:ascii="Times New Roman" w:eastAsiaTheme="minorEastAsia" w:hAnsi="Times New Roman" w:cs="Times New Roman"/>
      <w:color w:val="000000" w:themeColor="text1"/>
      <w:sz w:val="24"/>
      <w:szCs w:val="24"/>
      <w:u w:val="single"/>
      <w:lang w:val="it-IT" w:eastAsia="it-IT"/>
    </w:rPr>
  </w:style>
  <w:style w:type="paragraph" w:customStyle="1" w:styleId="xl68">
    <w:name w:val="xl68"/>
    <w:basedOn w:val="Normal"/>
    <w:rsid w:val="00973D09"/>
    <w:pPr>
      <w:pBdr>
        <w:top w:val="single" w:sz="8" w:space="0" w:color="000000"/>
        <w:left w:val="single" w:sz="8" w:space="0" w:color="000000"/>
        <w:bottom w:val="single" w:sz="8" w:space="0" w:color="000000"/>
        <w:right w:val="single" w:sz="8" w:space="0" w:color="000000"/>
      </w:pBdr>
      <w:shd w:val="clear" w:color="000000" w:fill="E2EFD9"/>
      <w:spacing w:before="100" w:beforeAutospacing="1" w:after="100" w:afterAutospacing="1" w:line="240" w:lineRule="auto"/>
      <w:jc w:val="center"/>
      <w:textAlignment w:val="center"/>
    </w:pPr>
    <w:rPr>
      <w:rFonts w:ascii="Times New Roman" w:eastAsiaTheme="minorEastAsia" w:hAnsi="Times New Roman" w:cs="Times New Roman"/>
      <w:color w:val="000000" w:themeColor="text1"/>
      <w:sz w:val="24"/>
      <w:szCs w:val="24"/>
      <w:u w:val="single"/>
      <w:lang w:val="it-IT" w:eastAsia="it-IT"/>
    </w:rPr>
  </w:style>
  <w:style w:type="paragraph" w:customStyle="1" w:styleId="xl69">
    <w:name w:val="xl69"/>
    <w:basedOn w:val="Normal"/>
    <w:rsid w:val="00973D09"/>
    <w:pPr>
      <w:pBdr>
        <w:top w:val="single" w:sz="8" w:space="0" w:color="000000"/>
        <w:left w:val="single" w:sz="8" w:space="0" w:color="000000"/>
        <w:bottom w:val="single" w:sz="8" w:space="0" w:color="000000"/>
        <w:right w:val="single" w:sz="8" w:space="0" w:color="000000"/>
      </w:pBdr>
      <w:shd w:val="clear" w:color="000000" w:fill="FFF2CC"/>
      <w:spacing w:before="100" w:beforeAutospacing="1" w:after="100" w:afterAutospacing="1" w:line="240" w:lineRule="auto"/>
      <w:jc w:val="center"/>
      <w:textAlignment w:val="center"/>
    </w:pPr>
    <w:rPr>
      <w:rFonts w:ascii="Times New Roman" w:eastAsiaTheme="minorEastAsia" w:hAnsi="Times New Roman" w:cs="Times New Roman"/>
      <w:color w:val="000000" w:themeColor="text1"/>
      <w:sz w:val="24"/>
      <w:szCs w:val="24"/>
      <w:u w:val="single"/>
      <w:lang w:val="it-IT" w:eastAsia="it-IT"/>
    </w:rPr>
  </w:style>
  <w:style w:type="paragraph" w:customStyle="1" w:styleId="xl70">
    <w:name w:val="xl70"/>
    <w:basedOn w:val="Normal"/>
    <w:rsid w:val="00973D0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heme="minorEastAsia" w:hAnsi="Times New Roman" w:cs="Times New Roman"/>
      <w:color w:val="000000" w:themeColor="text1"/>
      <w:sz w:val="24"/>
      <w:szCs w:val="24"/>
      <w:u w:val="single"/>
      <w:lang w:val="it-IT" w:eastAsia="it-IT"/>
    </w:rPr>
  </w:style>
  <w:style w:type="paragraph" w:customStyle="1" w:styleId="xl71">
    <w:name w:val="xl71"/>
    <w:basedOn w:val="Normal"/>
    <w:rsid w:val="00973D09"/>
    <w:pPr>
      <w:pBdr>
        <w:top w:val="single" w:sz="8" w:space="0" w:color="000000"/>
        <w:left w:val="single" w:sz="8" w:space="0" w:color="000000"/>
        <w:bottom w:val="single" w:sz="8" w:space="0" w:color="000000"/>
      </w:pBdr>
      <w:shd w:val="clear" w:color="000000" w:fill="E8E8E8"/>
      <w:spacing w:before="100" w:beforeAutospacing="1" w:after="100" w:afterAutospacing="1" w:line="240" w:lineRule="auto"/>
      <w:jc w:val="center"/>
      <w:textAlignment w:val="center"/>
    </w:pPr>
    <w:rPr>
      <w:rFonts w:ascii="Times New Roman" w:eastAsiaTheme="minorEastAsia" w:hAnsi="Times New Roman" w:cs="Times New Roman"/>
      <w:color w:val="000000" w:themeColor="text1"/>
      <w:sz w:val="24"/>
      <w:szCs w:val="24"/>
      <w:u w:val="single"/>
      <w:lang w:val="it-IT" w:eastAsia="it-IT"/>
    </w:rPr>
  </w:style>
  <w:style w:type="paragraph" w:customStyle="1" w:styleId="xl72">
    <w:name w:val="xl72"/>
    <w:basedOn w:val="Normal"/>
    <w:rsid w:val="00973D09"/>
    <w:pPr>
      <w:pBdr>
        <w:top w:val="single" w:sz="8" w:space="0" w:color="000000"/>
        <w:bottom w:val="single" w:sz="8" w:space="0" w:color="000000"/>
      </w:pBdr>
      <w:shd w:val="clear" w:color="000000" w:fill="E8E8E8"/>
      <w:spacing w:before="100" w:beforeAutospacing="1" w:after="100" w:afterAutospacing="1" w:line="240" w:lineRule="auto"/>
      <w:jc w:val="both"/>
      <w:textAlignment w:val="center"/>
    </w:pPr>
    <w:rPr>
      <w:rFonts w:ascii="Times New Roman" w:eastAsiaTheme="minorEastAsia" w:hAnsi="Times New Roman" w:cs="Times New Roman"/>
      <w:color w:val="000000" w:themeColor="text1"/>
      <w:sz w:val="24"/>
      <w:szCs w:val="24"/>
      <w:u w:val="single"/>
      <w:lang w:val="it-IT" w:eastAsia="it-IT"/>
    </w:rPr>
  </w:style>
  <w:style w:type="paragraph" w:customStyle="1" w:styleId="xl73">
    <w:name w:val="xl73"/>
    <w:basedOn w:val="Normal"/>
    <w:rsid w:val="00973D09"/>
    <w:pPr>
      <w:pBdr>
        <w:top w:val="single" w:sz="8" w:space="0" w:color="000000"/>
        <w:bottom w:val="single" w:sz="8" w:space="0" w:color="000000"/>
      </w:pBdr>
      <w:shd w:val="clear" w:color="000000" w:fill="E8E8E8"/>
      <w:spacing w:before="100" w:beforeAutospacing="1" w:after="100" w:afterAutospacing="1" w:line="240" w:lineRule="auto"/>
      <w:jc w:val="center"/>
      <w:textAlignment w:val="center"/>
    </w:pPr>
    <w:rPr>
      <w:rFonts w:ascii="Times New Roman" w:eastAsiaTheme="minorEastAsia" w:hAnsi="Times New Roman" w:cs="Times New Roman"/>
      <w:color w:val="000000" w:themeColor="text1"/>
      <w:sz w:val="24"/>
      <w:szCs w:val="24"/>
      <w:u w:val="single"/>
      <w:lang w:val="it-IT" w:eastAsia="it-IT"/>
    </w:rPr>
  </w:style>
  <w:style w:type="paragraph" w:customStyle="1" w:styleId="xl74">
    <w:name w:val="xl74"/>
    <w:basedOn w:val="Normal"/>
    <w:rsid w:val="00973D09"/>
    <w:pPr>
      <w:pBdr>
        <w:top w:val="single" w:sz="8" w:space="0" w:color="000000"/>
        <w:bottom w:val="single" w:sz="8" w:space="0" w:color="000000"/>
        <w:right w:val="single" w:sz="8" w:space="0" w:color="000000"/>
      </w:pBdr>
      <w:shd w:val="clear" w:color="000000" w:fill="E8E8E8"/>
      <w:spacing w:before="100" w:beforeAutospacing="1" w:after="100" w:afterAutospacing="1" w:line="240" w:lineRule="auto"/>
      <w:jc w:val="center"/>
      <w:textAlignment w:val="center"/>
    </w:pPr>
    <w:rPr>
      <w:rFonts w:ascii="Times New Roman" w:eastAsiaTheme="minorEastAsia" w:hAnsi="Times New Roman" w:cs="Times New Roman"/>
      <w:color w:val="000000" w:themeColor="text1"/>
      <w:sz w:val="24"/>
      <w:szCs w:val="24"/>
      <w:u w:val="single"/>
      <w:lang w:val="it-IT" w:eastAsia="it-IT"/>
    </w:rPr>
  </w:style>
  <w:style w:type="paragraph" w:customStyle="1" w:styleId="xl75">
    <w:name w:val="xl75"/>
    <w:basedOn w:val="Normal"/>
    <w:rsid w:val="00973D0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both"/>
      <w:textAlignment w:val="center"/>
    </w:pPr>
    <w:rPr>
      <w:rFonts w:ascii="Times New Roman" w:eastAsiaTheme="minorEastAsia" w:hAnsi="Times New Roman" w:cs="Times New Roman"/>
      <w:color w:val="000000" w:themeColor="text1"/>
      <w:sz w:val="24"/>
      <w:szCs w:val="24"/>
      <w:u w:val="single"/>
      <w:lang w:val="it-IT" w:eastAsia="it-IT"/>
    </w:rPr>
  </w:style>
  <w:style w:type="paragraph" w:customStyle="1" w:styleId="xl76">
    <w:name w:val="xl76"/>
    <w:basedOn w:val="Normal"/>
    <w:rsid w:val="00973D09"/>
    <w:pPr>
      <w:shd w:val="clear" w:color="000000" w:fill="E8E8E8"/>
      <w:spacing w:before="100" w:beforeAutospacing="1" w:after="100" w:afterAutospacing="1" w:line="240" w:lineRule="auto"/>
    </w:pPr>
    <w:rPr>
      <w:rFonts w:ascii="Times New Roman" w:eastAsiaTheme="minorEastAsia" w:hAnsi="Times New Roman" w:cs="Times New Roman"/>
      <w:color w:val="000000" w:themeColor="text1"/>
      <w:sz w:val="24"/>
      <w:szCs w:val="24"/>
      <w:u w:val="single"/>
      <w:lang w:val="it-IT" w:eastAsia="it-IT"/>
    </w:rPr>
  </w:style>
  <w:style w:type="paragraph" w:customStyle="1" w:styleId="xl77">
    <w:name w:val="xl77"/>
    <w:basedOn w:val="Normal"/>
    <w:rsid w:val="00973D09"/>
    <w:pPr>
      <w:spacing w:before="100" w:beforeAutospacing="1" w:after="100" w:afterAutospacing="1" w:line="240" w:lineRule="auto"/>
      <w:jc w:val="center"/>
    </w:pPr>
    <w:rPr>
      <w:rFonts w:ascii="Times New Roman" w:eastAsiaTheme="minorEastAsia" w:hAnsi="Times New Roman" w:cs="Times New Roman"/>
      <w:color w:val="000000" w:themeColor="text1"/>
      <w:sz w:val="24"/>
      <w:szCs w:val="24"/>
      <w:u w:val="single"/>
      <w:lang w:val="it-IT" w:eastAsia="it-IT"/>
    </w:rPr>
  </w:style>
  <w:style w:type="paragraph" w:customStyle="1" w:styleId="xl78">
    <w:name w:val="xl78"/>
    <w:basedOn w:val="Normal"/>
    <w:rsid w:val="00973D09"/>
    <w:pPr>
      <w:pBdr>
        <w:top w:val="single" w:sz="8" w:space="0" w:color="000000"/>
        <w:left w:val="single" w:sz="8" w:space="0" w:color="000000"/>
        <w:bottom w:val="single" w:sz="8" w:space="0" w:color="000000"/>
      </w:pBdr>
      <w:shd w:val="clear" w:color="000000" w:fill="F4B083"/>
      <w:spacing w:before="100" w:beforeAutospacing="1" w:after="100" w:afterAutospacing="1" w:line="240" w:lineRule="auto"/>
      <w:jc w:val="center"/>
      <w:textAlignment w:val="center"/>
    </w:pPr>
    <w:rPr>
      <w:rFonts w:ascii="Times New Roman" w:eastAsiaTheme="minorEastAsia" w:hAnsi="Times New Roman" w:cs="Times New Roman"/>
      <w:b/>
      <w:bCs/>
      <w:color w:val="000000" w:themeColor="text1"/>
      <w:sz w:val="24"/>
      <w:szCs w:val="24"/>
      <w:u w:val="single"/>
      <w:lang w:val="it-IT" w:eastAsia="it-IT"/>
    </w:rPr>
  </w:style>
  <w:style w:type="paragraph" w:customStyle="1" w:styleId="xl79">
    <w:name w:val="xl79"/>
    <w:basedOn w:val="Normal"/>
    <w:rsid w:val="00973D09"/>
    <w:pPr>
      <w:pBdr>
        <w:top w:val="single" w:sz="8" w:space="0" w:color="000000"/>
        <w:bottom w:val="single" w:sz="8" w:space="0" w:color="000000"/>
      </w:pBdr>
      <w:spacing w:before="100" w:beforeAutospacing="1" w:after="100" w:afterAutospacing="1" w:line="240" w:lineRule="auto"/>
      <w:jc w:val="center"/>
      <w:textAlignment w:val="center"/>
    </w:pPr>
    <w:rPr>
      <w:rFonts w:ascii="Times New Roman" w:eastAsiaTheme="minorEastAsia" w:hAnsi="Times New Roman" w:cs="Times New Roman"/>
      <w:color w:val="000000" w:themeColor="text1"/>
      <w:sz w:val="24"/>
      <w:szCs w:val="24"/>
      <w:u w:val="single"/>
      <w:lang w:val="it-IT" w:eastAsia="it-IT"/>
    </w:rPr>
  </w:style>
  <w:style w:type="paragraph" w:customStyle="1" w:styleId="xl80">
    <w:name w:val="xl80"/>
    <w:basedOn w:val="Normal"/>
    <w:rsid w:val="00973D09"/>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heme="minorEastAsia" w:hAnsi="Times New Roman" w:cs="Times New Roman"/>
      <w:color w:val="000000" w:themeColor="text1"/>
      <w:sz w:val="24"/>
      <w:szCs w:val="24"/>
      <w:u w:val="single"/>
      <w:lang w:val="it-IT" w:eastAsia="it-IT"/>
    </w:rPr>
  </w:style>
  <w:style w:type="paragraph" w:customStyle="1" w:styleId="xl81">
    <w:name w:val="xl81"/>
    <w:basedOn w:val="Normal"/>
    <w:rsid w:val="00973D09"/>
    <w:pPr>
      <w:pBdr>
        <w:left w:val="single" w:sz="8" w:space="0" w:color="000000"/>
        <w:bottom w:val="single" w:sz="8" w:space="0" w:color="000000"/>
        <w:right w:val="single" w:sz="8" w:space="0" w:color="000000"/>
      </w:pBdr>
      <w:shd w:val="clear" w:color="000000" w:fill="F4B083"/>
      <w:spacing w:before="100" w:beforeAutospacing="1" w:after="100" w:afterAutospacing="1" w:line="240" w:lineRule="auto"/>
      <w:jc w:val="center"/>
      <w:textAlignment w:val="center"/>
    </w:pPr>
    <w:rPr>
      <w:rFonts w:ascii="Times New Roman" w:eastAsiaTheme="minorEastAsia" w:hAnsi="Times New Roman" w:cs="Times New Roman"/>
      <w:b/>
      <w:bCs/>
      <w:color w:val="000000" w:themeColor="text1"/>
      <w:sz w:val="24"/>
      <w:szCs w:val="24"/>
      <w:u w:val="single"/>
      <w:lang w:val="it-IT" w:eastAsia="it-IT"/>
    </w:rPr>
  </w:style>
  <w:style w:type="paragraph" w:customStyle="1" w:styleId="xl82">
    <w:name w:val="xl82"/>
    <w:basedOn w:val="Normal"/>
    <w:rsid w:val="00973D09"/>
    <w:pPr>
      <w:pBdr>
        <w:top w:val="single" w:sz="8" w:space="0" w:color="000000"/>
        <w:left w:val="single" w:sz="8" w:space="0" w:color="000000"/>
        <w:right w:val="single" w:sz="8" w:space="0" w:color="000000"/>
      </w:pBdr>
      <w:shd w:val="clear" w:color="000000" w:fill="F4B083"/>
      <w:spacing w:before="100" w:beforeAutospacing="1" w:after="100" w:afterAutospacing="1" w:line="240" w:lineRule="auto"/>
      <w:jc w:val="center"/>
      <w:textAlignment w:val="center"/>
    </w:pPr>
    <w:rPr>
      <w:rFonts w:ascii="Times New Roman" w:eastAsiaTheme="minorEastAsia" w:hAnsi="Times New Roman" w:cs="Times New Roman"/>
      <w:b/>
      <w:bCs/>
      <w:color w:val="000000" w:themeColor="text1"/>
      <w:sz w:val="24"/>
      <w:szCs w:val="24"/>
      <w:u w:val="single"/>
      <w:lang w:val="it-IT" w:eastAsia="it-IT"/>
    </w:rPr>
  </w:style>
  <w:style w:type="character" w:styleId="FollowedHyperlink">
    <w:name w:val="FollowedHyperlink"/>
    <w:basedOn w:val="DefaultParagraphFont"/>
    <w:uiPriority w:val="99"/>
    <w:semiHidden/>
    <w:unhideWhenUsed/>
    <w:rsid w:val="00973D09"/>
    <w:rPr>
      <w:color w:val="954F72" w:themeColor="followedHyperlink"/>
      <w:u w:val="single"/>
    </w:rPr>
  </w:style>
  <w:style w:type="table" w:customStyle="1" w:styleId="TableGrid1">
    <w:name w:val="Table Grid1"/>
    <w:basedOn w:val="TableNormal"/>
    <w:next w:val="TableGrid"/>
    <w:uiPriority w:val="39"/>
    <w:rsid w:val="00973D09"/>
    <w:pPr>
      <w:spacing w:after="0" w:line="240" w:lineRule="auto"/>
    </w:pPr>
    <w:rPr>
      <w:rFonts w:eastAsiaTheme="minorHAnsi"/>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8">
    <w:name w:val="font8"/>
    <w:basedOn w:val="Normal"/>
    <w:rsid w:val="00B418BA"/>
    <w:pPr>
      <w:spacing w:before="100" w:beforeAutospacing="1" w:after="100" w:afterAutospacing="1" w:line="240" w:lineRule="auto"/>
    </w:pPr>
    <w:rPr>
      <w:rFonts w:ascii="Tahoma" w:eastAsia="Times New Roman" w:hAnsi="Tahoma" w:cs="Tahoma"/>
      <w:b/>
      <w:bCs/>
      <w:color w:val="000000"/>
      <w:sz w:val="18"/>
      <w:szCs w:val="18"/>
      <w:lang w:eastAsia="sq-AL"/>
    </w:rPr>
  </w:style>
  <w:style w:type="paragraph" w:customStyle="1" w:styleId="font9">
    <w:name w:val="font9"/>
    <w:basedOn w:val="Normal"/>
    <w:rsid w:val="00B418BA"/>
    <w:pPr>
      <w:spacing w:before="100" w:beforeAutospacing="1" w:after="100" w:afterAutospacing="1" w:line="240" w:lineRule="auto"/>
    </w:pPr>
    <w:rPr>
      <w:rFonts w:ascii="Tahoma" w:eastAsia="Times New Roman" w:hAnsi="Tahoma" w:cs="Tahoma"/>
      <w:color w:val="000000"/>
      <w:sz w:val="18"/>
      <w:szCs w:val="18"/>
      <w:lang w:eastAsia="sq-AL"/>
    </w:rPr>
  </w:style>
  <w:style w:type="paragraph" w:customStyle="1" w:styleId="xl83">
    <w:name w:val="xl83"/>
    <w:basedOn w:val="Normal"/>
    <w:rsid w:val="00B418BA"/>
    <w:pPr>
      <w:spacing w:before="100" w:beforeAutospacing="1" w:after="100" w:afterAutospacing="1" w:line="240" w:lineRule="auto"/>
      <w:jc w:val="center"/>
    </w:pPr>
    <w:rPr>
      <w:rFonts w:ascii="Times New Roman" w:eastAsia="Times New Roman" w:hAnsi="Times New Roman" w:cs="Times New Roman"/>
      <w:sz w:val="24"/>
      <w:szCs w:val="24"/>
      <w:lang w:eastAsia="sq-AL"/>
    </w:rPr>
  </w:style>
  <w:style w:type="paragraph" w:customStyle="1" w:styleId="xl84">
    <w:name w:val="xl84"/>
    <w:basedOn w:val="Normal"/>
    <w:rsid w:val="00B418BA"/>
    <w:pPr>
      <w:pBdr>
        <w:top w:val="single" w:sz="8" w:space="0" w:color="auto"/>
        <w:left w:val="single" w:sz="8" w:space="0" w:color="auto"/>
        <w:bottom w:val="single" w:sz="8" w:space="0" w:color="auto"/>
        <w:right w:val="single" w:sz="8"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171131">
      <w:bodyDiv w:val="1"/>
      <w:marLeft w:val="0"/>
      <w:marRight w:val="0"/>
      <w:marTop w:val="0"/>
      <w:marBottom w:val="0"/>
      <w:divBdr>
        <w:top w:val="none" w:sz="0" w:space="0" w:color="auto"/>
        <w:left w:val="none" w:sz="0" w:space="0" w:color="auto"/>
        <w:bottom w:val="none" w:sz="0" w:space="0" w:color="auto"/>
        <w:right w:val="none" w:sz="0" w:space="0" w:color="auto"/>
      </w:divBdr>
    </w:div>
    <w:div w:id="234316163">
      <w:bodyDiv w:val="1"/>
      <w:marLeft w:val="0"/>
      <w:marRight w:val="0"/>
      <w:marTop w:val="0"/>
      <w:marBottom w:val="0"/>
      <w:divBdr>
        <w:top w:val="none" w:sz="0" w:space="0" w:color="auto"/>
        <w:left w:val="none" w:sz="0" w:space="0" w:color="auto"/>
        <w:bottom w:val="none" w:sz="0" w:space="0" w:color="auto"/>
        <w:right w:val="none" w:sz="0" w:space="0" w:color="auto"/>
      </w:divBdr>
    </w:div>
    <w:div w:id="237638278">
      <w:bodyDiv w:val="1"/>
      <w:marLeft w:val="0"/>
      <w:marRight w:val="0"/>
      <w:marTop w:val="0"/>
      <w:marBottom w:val="0"/>
      <w:divBdr>
        <w:top w:val="none" w:sz="0" w:space="0" w:color="auto"/>
        <w:left w:val="none" w:sz="0" w:space="0" w:color="auto"/>
        <w:bottom w:val="none" w:sz="0" w:space="0" w:color="auto"/>
        <w:right w:val="none" w:sz="0" w:space="0" w:color="auto"/>
      </w:divBdr>
    </w:div>
    <w:div w:id="407121551">
      <w:bodyDiv w:val="1"/>
      <w:marLeft w:val="0"/>
      <w:marRight w:val="0"/>
      <w:marTop w:val="0"/>
      <w:marBottom w:val="0"/>
      <w:divBdr>
        <w:top w:val="none" w:sz="0" w:space="0" w:color="auto"/>
        <w:left w:val="none" w:sz="0" w:space="0" w:color="auto"/>
        <w:bottom w:val="none" w:sz="0" w:space="0" w:color="auto"/>
        <w:right w:val="none" w:sz="0" w:space="0" w:color="auto"/>
      </w:divBdr>
    </w:div>
    <w:div w:id="483594319">
      <w:bodyDiv w:val="1"/>
      <w:marLeft w:val="0"/>
      <w:marRight w:val="0"/>
      <w:marTop w:val="0"/>
      <w:marBottom w:val="0"/>
      <w:divBdr>
        <w:top w:val="none" w:sz="0" w:space="0" w:color="auto"/>
        <w:left w:val="none" w:sz="0" w:space="0" w:color="auto"/>
        <w:bottom w:val="none" w:sz="0" w:space="0" w:color="auto"/>
        <w:right w:val="none" w:sz="0" w:space="0" w:color="auto"/>
      </w:divBdr>
    </w:div>
    <w:div w:id="557474430">
      <w:bodyDiv w:val="1"/>
      <w:marLeft w:val="0"/>
      <w:marRight w:val="0"/>
      <w:marTop w:val="0"/>
      <w:marBottom w:val="0"/>
      <w:divBdr>
        <w:top w:val="none" w:sz="0" w:space="0" w:color="auto"/>
        <w:left w:val="none" w:sz="0" w:space="0" w:color="auto"/>
        <w:bottom w:val="none" w:sz="0" w:space="0" w:color="auto"/>
        <w:right w:val="none" w:sz="0" w:space="0" w:color="auto"/>
      </w:divBdr>
    </w:div>
    <w:div w:id="594174896">
      <w:bodyDiv w:val="1"/>
      <w:marLeft w:val="0"/>
      <w:marRight w:val="0"/>
      <w:marTop w:val="0"/>
      <w:marBottom w:val="0"/>
      <w:divBdr>
        <w:top w:val="none" w:sz="0" w:space="0" w:color="auto"/>
        <w:left w:val="none" w:sz="0" w:space="0" w:color="auto"/>
        <w:bottom w:val="none" w:sz="0" w:space="0" w:color="auto"/>
        <w:right w:val="none" w:sz="0" w:space="0" w:color="auto"/>
      </w:divBdr>
    </w:div>
    <w:div w:id="1032145211">
      <w:bodyDiv w:val="1"/>
      <w:marLeft w:val="0"/>
      <w:marRight w:val="0"/>
      <w:marTop w:val="0"/>
      <w:marBottom w:val="0"/>
      <w:divBdr>
        <w:top w:val="none" w:sz="0" w:space="0" w:color="auto"/>
        <w:left w:val="none" w:sz="0" w:space="0" w:color="auto"/>
        <w:bottom w:val="none" w:sz="0" w:space="0" w:color="auto"/>
        <w:right w:val="none" w:sz="0" w:space="0" w:color="auto"/>
      </w:divBdr>
    </w:div>
    <w:div w:id="1071852181">
      <w:bodyDiv w:val="1"/>
      <w:marLeft w:val="0"/>
      <w:marRight w:val="0"/>
      <w:marTop w:val="0"/>
      <w:marBottom w:val="0"/>
      <w:divBdr>
        <w:top w:val="none" w:sz="0" w:space="0" w:color="auto"/>
        <w:left w:val="none" w:sz="0" w:space="0" w:color="auto"/>
        <w:bottom w:val="none" w:sz="0" w:space="0" w:color="auto"/>
        <w:right w:val="none" w:sz="0" w:space="0" w:color="auto"/>
      </w:divBdr>
    </w:div>
    <w:div w:id="1090272385">
      <w:bodyDiv w:val="1"/>
      <w:marLeft w:val="0"/>
      <w:marRight w:val="0"/>
      <w:marTop w:val="0"/>
      <w:marBottom w:val="0"/>
      <w:divBdr>
        <w:top w:val="none" w:sz="0" w:space="0" w:color="auto"/>
        <w:left w:val="none" w:sz="0" w:space="0" w:color="auto"/>
        <w:bottom w:val="none" w:sz="0" w:space="0" w:color="auto"/>
        <w:right w:val="none" w:sz="0" w:space="0" w:color="auto"/>
      </w:divBdr>
    </w:div>
    <w:div w:id="1153718654">
      <w:bodyDiv w:val="1"/>
      <w:marLeft w:val="0"/>
      <w:marRight w:val="0"/>
      <w:marTop w:val="0"/>
      <w:marBottom w:val="0"/>
      <w:divBdr>
        <w:top w:val="none" w:sz="0" w:space="0" w:color="auto"/>
        <w:left w:val="none" w:sz="0" w:space="0" w:color="auto"/>
        <w:bottom w:val="none" w:sz="0" w:space="0" w:color="auto"/>
        <w:right w:val="none" w:sz="0" w:space="0" w:color="auto"/>
      </w:divBdr>
    </w:div>
    <w:div w:id="1346519803">
      <w:bodyDiv w:val="1"/>
      <w:marLeft w:val="0"/>
      <w:marRight w:val="0"/>
      <w:marTop w:val="0"/>
      <w:marBottom w:val="0"/>
      <w:divBdr>
        <w:top w:val="none" w:sz="0" w:space="0" w:color="auto"/>
        <w:left w:val="none" w:sz="0" w:space="0" w:color="auto"/>
        <w:bottom w:val="none" w:sz="0" w:space="0" w:color="auto"/>
        <w:right w:val="none" w:sz="0" w:space="0" w:color="auto"/>
      </w:divBdr>
    </w:div>
    <w:div w:id="1433357439">
      <w:bodyDiv w:val="1"/>
      <w:marLeft w:val="0"/>
      <w:marRight w:val="0"/>
      <w:marTop w:val="0"/>
      <w:marBottom w:val="0"/>
      <w:divBdr>
        <w:top w:val="none" w:sz="0" w:space="0" w:color="auto"/>
        <w:left w:val="none" w:sz="0" w:space="0" w:color="auto"/>
        <w:bottom w:val="none" w:sz="0" w:space="0" w:color="auto"/>
        <w:right w:val="none" w:sz="0" w:space="0" w:color="auto"/>
      </w:divBdr>
    </w:div>
    <w:div w:id="1452015652">
      <w:bodyDiv w:val="1"/>
      <w:marLeft w:val="0"/>
      <w:marRight w:val="0"/>
      <w:marTop w:val="0"/>
      <w:marBottom w:val="0"/>
      <w:divBdr>
        <w:top w:val="none" w:sz="0" w:space="0" w:color="auto"/>
        <w:left w:val="none" w:sz="0" w:space="0" w:color="auto"/>
        <w:bottom w:val="none" w:sz="0" w:space="0" w:color="auto"/>
        <w:right w:val="none" w:sz="0" w:space="0" w:color="auto"/>
      </w:divBdr>
    </w:div>
    <w:div w:id="1455825710">
      <w:bodyDiv w:val="1"/>
      <w:marLeft w:val="0"/>
      <w:marRight w:val="0"/>
      <w:marTop w:val="0"/>
      <w:marBottom w:val="0"/>
      <w:divBdr>
        <w:top w:val="none" w:sz="0" w:space="0" w:color="auto"/>
        <w:left w:val="none" w:sz="0" w:space="0" w:color="auto"/>
        <w:bottom w:val="none" w:sz="0" w:space="0" w:color="auto"/>
        <w:right w:val="none" w:sz="0" w:space="0" w:color="auto"/>
      </w:divBdr>
    </w:div>
    <w:div w:id="1580365675">
      <w:bodyDiv w:val="1"/>
      <w:marLeft w:val="0"/>
      <w:marRight w:val="0"/>
      <w:marTop w:val="0"/>
      <w:marBottom w:val="0"/>
      <w:divBdr>
        <w:top w:val="none" w:sz="0" w:space="0" w:color="auto"/>
        <w:left w:val="none" w:sz="0" w:space="0" w:color="auto"/>
        <w:bottom w:val="none" w:sz="0" w:space="0" w:color="auto"/>
        <w:right w:val="none" w:sz="0" w:space="0" w:color="auto"/>
      </w:divBdr>
    </w:div>
    <w:div w:id="1604415841">
      <w:bodyDiv w:val="1"/>
      <w:marLeft w:val="0"/>
      <w:marRight w:val="0"/>
      <w:marTop w:val="0"/>
      <w:marBottom w:val="0"/>
      <w:divBdr>
        <w:top w:val="none" w:sz="0" w:space="0" w:color="auto"/>
        <w:left w:val="none" w:sz="0" w:space="0" w:color="auto"/>
        <w:bottom w:val="none" w:sz="0" w:space="0" w:color="auto"/>
        <w:right w:val="none" w:sz="0" w:space="0" w:color="auto"/>
      </w:divBdr>
    </w:div>
    <w:div w:id="1640571681">
      <w:bodyDiv w:val="1"/>
      <w:marLeft w:val="0"/>
      <w:marRight w:val="0"/>
      <w:marTop w:val="0"/>
      <w:marBottom w:val="0"/>
      <w:divBdr>
        <w:top w:val="none" w:sz="0" w:space="0" w:color="auto"/>
        <w:left w:val="none" w:sz="0" w:space="0" w:color="auto"/>
        <w:bottom w:val="none" w:sz="0" w:space="0" w:color="auto"/>
        <w:right w:val="none" w:sz="0" w:space="0" w:color="auto"/>
      </w:divBdr>
    </w:div>
    <w:div w:id="1653874061">
      <w:bodyDiv w:val="1"/>
      <w:marLeft w:val="0"/>
      <w:marRight w:val="0"/>
      <w:marTop w:val="0"/>
      <w:marBottom w:val="0"/>
      <w:divBdr>
        <w:top w:val="none" w:sz="0" w:space="0" w:color="auto"/>
        <w:left w:val="none" w:sz="0" w:space="0" w:color="auto"/>
        <w:bottom w:val="none" w:sz="0" w:space="0" w:color="auto"/>
        <w:right w:val="none" w:sz="0" w:space="0" w:color="auto"/>
      </w:divBdr>
    </w:div>
    <w:div w:id="1789347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17732A115794D3BAD29C648B58992B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630</Nr_x002e__x0020_akti>
    <Data_x0020_e_x0020_Krijimit xmlns="0e656187-b300-4fb0-8bf4-3a50f872073c">2026-08-04T07:50:43Z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2026-08-03T00:00:00Z</Date_x0020_protokolli>
    <Titulli xmlns="0e656187-b300-4fb0-8bf4-3a50f872073c">Për krijimin e Regjistrit Kombëtar të Aktivitetit të licencuar dhe të Lejuar të Bimës së Cannabis-it</Titulli>
    <Modifikuesi xmlns="0e656187-b300-4fb0-8bf4-3a50f872073c">keisina.zace</Modifikuesi>
    <Nr_x002e__x0020_prot_x0020_QBZ xmlns="0e656187-b300-4fb0-8bf4-3a50f872073c">1799</Nr_x002e__x0020_prot_x0020_QBZ>
    <Data_x0020_e_x0020_Modifikimit xmlns="0e656187-b300-4fb0-8bf4-3a50f872073c">2026-08-04T09:03:22Z</Data_x0020_e_x0020_Modifikimit>
    <Dekretuar xmlns="0e656187-b300-4fb0-8bf4-3a50f872073c">false</Dekretuar>
    <Data xmlns="0e656187-b300-4fb0-8bf4-3a50f872073c">2026-07-30T00:00:00Z</Data>
    <Nr_x002e__x0020_protokolli_x0020_i_x0020_aktit xmlns="0e656187-b300-4fb0-8bf4-3a50f872073c">4619/1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B4C77F-0CCA-4DF6-8A0B-8AEC196520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DA9D2CF-6335-4D12-8F21-8BC5A3FF1B71}">
  <ds:schemaRefs>
    <ds:schemaRef ds:uri="http://schemas.microsoft.com/office/2006/documentManagement/types"/>
    <ds:schemaRef ds:uri="http://purl.org/dc/elements/1.1/"/>
    <ds:schemaRef ds:uri="0e656187-b300-4fb0-8bf4-3a50f872073c"/>
    <ds:schemaRef ds:uri="http://schemas.openxmlformats.org/package/2006/metadata/core-properties"/>
    <ds:schemaRef ds:uri="http://purl.org/dc/dcmitype/"/>
    <ds:schemaRef ds:uri="http://schemas.microsoft.com/office/2006/metadata/properties"/>
    <ds:schemaRef ds:uri="http://www.w3.org/XML/1998/namespace"/>
    <ds:schemaRef ds:uri="http://purl.org/dc/terms/"/>
  </ds:schemaRefs>
</ds:datastoreItem>
</file>

<file path=customXml/itemProps3.xml><?xml version="1.0" encoding="utf-8"?>
<ds:datastoreItem xmlns:ds="http://schemas.openxmlformats.org/officeDocument/2006/customXml" ds:itemID="{C179F0F5-6BDA-4EF6-828E-964ED3B25DC6}">
  <ds:schemaRefs>
    <ds:schemaRef ds:uri="http://schemas.microsoft.com/sharepoint/v3/contenttype/forms"/>
  </ds:schemaRefs>
</ds:datastoreItem>
</file>

<file path=customXml/itemProps4.xml><?xml version="1.0" encoding="utf-8"?>
<ds:datastoreItem xmlns:ds="http://schemas.openxmlformats.org/officeDocument/2006/customXml" ds:itemID="{048E7797-758F-43B2-99F2-2DFCE88033EC}">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10</TotalTime>
  <Pages>4</Pages>
  <Words>1761</Words>
  <Characters>10042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Ministria e Arsimit dhe Shkencës</Company>
  <LinksUpToDate>false</LinksUpToDate>
  <CharactersWithSpaces>11780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krijimin e Regjistrit Kombëtar të Aktivitetit të licencuar dhe të Lejuar të Bimës së Cannabis-it</dc:title>
  <dc:creator>Microsoft Office User</dc:creator>
  <cp:lastModifiedBy>fjora.cahani</cp:lastModifiedBy>
  <cp:revision>6</cp:revision>
  <cp:lastPrinted>2026-07-29T18:32:00Z</cp:lastPrinted>
  <dcterms:created xsi:type="dcterms:W3CDTF">2026-08-04T07:42:00Z</dcterms:created>
  <dcterms:modified xsi:type="dcterms:W3CDTF">2026-08-05T10:08:00Z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0x0101002967DC8EAE6BB44C89C657B165A9D8DD</vt:lpwstr>
  </property>
</Properties>
</file>