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0466" w14:textId="77777777" w:rsidR="001A622E" w:rsidRPr="002674C1" w:rsidRDefault="001A622E" w:rsidP="001A622E">
      <w:pPr>
        <w:tabs>
          <w:tab w:val="left" w:pos="5325"/>
        </w:tabs>
        <w:spacing w:before="0"/>
        <w:ind w:firstLine="284"/>
        <w:jc w:val="center"/>
        <w:rPr>
          <w:b/>
          <w:szCs w:val="28"/>
        </w:rPr>
      </w:pPr>
      <w:r w:rsidRPr="002674C1">
        <w:rPr>
          <w:b/>
          <w:szCs w:val="28"/>
        </w:rPr>
        <w:t>VENDIM</w:t>
      </w:r>
    </w:p>
    <w:p w14:paraId="60275210" w14:textId="14B7B152" w:rsidR="001A622E" w:rsidRPr="002674C1" w:rsidRDefault="001A622E" w:rsidP="001A622E">
      <w:pPr>
        <w:tabs>
          <w:tab w:val="left" w:pos="5325"/>
        </w:tabs>
        <w:spacing w:before="0"/>
        <w:ind w:firstLine="284"/>
        <w:jc w:val="center"/>
        <w:rPr>
          <w:b/>
          <w:szCs w:val="28"/>
        </w:rPr>
      </w:pPr>
      <w:r w:rsidRPr="002674C1">
        <w:rPr>
          <w:b/>
          <w:szCs w:val="28"/>
        </w:rPr>
        <w:t>Nr.</w:t>
      </w:r>
      <w:r w:rsidR="00794846" w:rsidRPr="002674C1">
        <w:rPr>
          <w:b/>
          <w:szCs w:val="28"/>
        </w:rPr>
        <w:t xml:space="preserve"> </w:t>
      </w:r>
      <w:r w:rsidRPr="002674C1">
        <w:rPr>
          <w:b/>
          <w:szCs w:val="28"/>
        </w:rPr>
        <w:t xml:space="preserve">646, datë 27.8.2026 </w:t>
      </w:r>
    </w:p>
    <w:p w14:paraId="5F84144A" w14:textId="77777777" w:rsidR="001A622E" w:rsidRPr="002674C1" w:rsidRDefault="001A622E" w:rsidP="001A622E">
      <w:pPr>
        <w:tabs>
          <w:tab w:val="left" w:pos="5325"/>
        </w:tabs>
        <w:spacing w:before="0"/>
        <w:ind w:firstLine="284"/>
        <w:jc w:val="center"/>
        <w:rPr>
          <w:b/>
          <w:szCs w:val="28"/>
        </w:rPr>
      </w:pPr>
    </w:p>
    <w:p w14:paraId="784560A7" w14:textId="6E060DDA" w:rsidR="001A622E" w:rsidRPr="002674C1" w:rsidRDefault="001A622E" w:rsidP="001A622E">
      <w:pPr>
        <w:tabs>
          <w:tab w:val="left" w:pos="5325"/>
        </w:tabs>
        <w:spacing w:before="0"/>
        <w:ind w:firstLine="284"/>
        <w:jc w:val="center"/>
        <w:rPr>
          <w:b/>
          <w:szCs w:val="28"/>
        </w:rPr>
      </w:pPr>
      <w:r w:rsidRPr="002674C1">
        <w:rPr>
          <w:b/>
          <w:szCs w:val="28"/>
        </w:rPr>
        <w:t>PËR NJË NDRYSHIM NË VENDIMIN NR.</w:t>
      </w:r>
      <w:r w:rsidR="00794846" w:rsidRPr="002674C1">
        <w:rPr>
          <w:b/>
          <w:szCs w:val="28"/>
        </w:rPr>
        <w:t xml:space="preserve"> </w:t>
      </w:r>
      <w:r w:rsidRPr="002674C1">
        <w:rPr>
          <w:b/>
          <w:szCs w:val="28"/>
        </w:rPr>
        <w:t xml:space="preserve">581, DATË 6.10.2021, TË KËSHILLIT TË MINISTRAVE, </w:t>
      </w:r>
      <w:r w:rsidR="00BA1C5E">
        <w:rPr>
          <w:b/>
          <w:szCs w:val="28"/>
        </w:rPr>
        <w:t>“</w:t>
      </w:r>
      <w:r w:rsidRPr="002674C1">
        <w:rPr>
          <w:b/>
          <w:szCs w:val="28"/>
        </w:rPr>
        <w:t>PËR MIRATIMIN E DOKUMENTIT TË KONTRIBUTIT KOMBËTAR TË PËRCAKTUAR</w:t>
      </w:r>
      <w:r w:rsidR="00BA1C5E">
        <w:rPr>
          <w:b/>
          <w:szCs w:val="28"/>
        </w:rPr>
        <w:t>”</w:t>
      </w:r>
      <w:r w:rsidRPr="002674C1">
        <w:rPr>
          <w:b/>
          <w:szCs w:val="28"/>
        </w:rPr>
        <w:t xml:space="preserve"> </w:t>
      </w:r>
    </w:p>
    <w:p w14:paraId="1899D796" w14:textId="77777777" w:rsidR="001A622E" w:rsidRPr="002674C1" w:rsidRDefault="001A622E" w:rsidP="001A622E">
      <w:pPr>
        <w:pStyle w:val="ydpc0eeb84byiv6179200160msonormal"/>
        <w:shd w:val="clear" w:color="auto" w:fill="FFFFFF"/>
        <w:tabs>
          <w:tab w:val="left" w:pos="1650"/>
        </w:tabs>
        <w:spacing w:before="0" w:beforeAutospacing="0" w:after="0" w:afterAutospacing="0"/>
        <w:ind w:firstLine="284"/>
        <w:jc w:val="center"/>
        <w:rPr>
          <w:rFonts w:ascii="Garamond" w:hAnsi="Garamond"/>
          <w:b/>
          <w:szCs w:val="28"/>
          <w:lang w:val="sq-AL"/>
        </w:rPr>
      </w:pPr>
    </w:p>
    <w:p w14:paraId="60F06524" w14:textId="4749043B" w:rsidR="001A622E" w:rsidRPr="002674C1" w:rsidRDefault="001A622E" w:rsidP="001A622E">
      <w:pPr>
        <w:pStyle w:val="ydpc0eeb84byiv6179200160msonormal"/>
        <w:tabs>
          <w:tab w:val="left" w:pos="1650"/>
        </w:tabs>
        <w:spacing w:before="0" w:beforeAutospacing="0" w:after="0" w:afterAutospacing="0"/>
        <w:ind w:firstLine="284"/>
        <w:jc w:val="both"/>
        <w:rPr>
          <w:rFonts w:ascii="Garamond" w:hAnsi="Garamond"/>
          <w:szCs w:val="28"/>
          <w:lang w:val="sq-AL"/>
        </w:rPr>
      </w:pPr>
      <w:r w:rsidRPr="002674C1">
        <w:rPr>
          <w:rFonts w:ascii="Garamond" w:hAnsi="Garamond"/>
          <w:szCs w:val="28"/>
          <w:lang w:val="sq-AL"/>
        </w:rPr>
        <w:t>Në mbështetje të nenit 100 të Kushtetutës dhe të pikës 5, të nenit 7, të ligjit nr.</w:t>
      </w:r>
      <w:r w:rsidR="00794846" w:rsidRPr="002674C1">
        <w:rPr>
          <w:rFonts w:ascii="Garamond" w:hAnsi="Garamond"/>
          <w:szCs w:val="28"/>
          <w:lang w:val="sq-AL"/>
        </w:rPr>
        <w:t xml:space="preserve"> </w:t>
      </w:r>
      <w:r w:rsidRPr="002674C1">
        <w:rPr>
          <w:rFonts w:ascii="Garamond" w:hAnsi="Garamond"/>
          <w:szCs w:val="28"/>
          <w:lang w:val="sq-AL"/>
        </w:rPr>
        <w:t xml:space="preserve">155/2020, </w:t>
      </w:r>
      <w:r w:rsidR="00BA1C5E">
        <w:rPr>
          <w:rFonts w:ascii="Garamond" w:hAnsi="Garamond"/>
          <w:szCs w:val="28"/>
          <w:lang w:val="sq-AL"/>
        </w:rPr>
        <w:t>“</w:t>
      </w:r>
      <w:r w:rsidRPr="002674C1">
        <w:rPr>
          <w:rFonts w:ascii="Garamond" w:hAnsi="Garamond"/>
          <w:szCs w:val="28"/>
          <w:lang w:val="sq-AL"/>
        </w:rPr>
        <w:t>Për ndryshimet klimatike</w:t>
      </w:r>
      <w:r w:rsidR="00BA1C5E">
        <w:rPr>
          <w:rFonts w:ascii="Garamond" w:hAnsi="Garamond"/>
          <w:szCs w:val="28"/>
          <w:lang w:val="sq-AL"/>
        </w:rPr>
        <w:t>”</w:t>
      </w:r>
      <w:r w:rsidRPr="002674C1">
        <w:rPr>
          <w:rFonts w:ascii="Garamond" w:hAnsi="Garamond"/>
          <w:szCs w:val="28"/>
          <w:lang w:val="sq-AL"/>
        </w:rPr>
        <w:t>, të ndryshuar, me propozimin e ministrit të Mjedisit, Këshilli i Ministrave</w:t>
      </w:r>
    </w:p>
    <w:p w14:paraId="0164F325" w14:textId="77777777" w:rsidR="001A622E" w:rsidRPr="002674C1" w:rsidRDefault="001A622E" w:rsidP="001A622E">
      <w:pPr>
        <w:pStyle w:val="ydpc0eeb84byiv6179200160msonormal"/>
        <w:tabs>
          <w:tab w:val="left" w:pos="1650"/>
        </w:tabs>
        <w:spacing w:before="0" w:beforeAutospacing="0" w:after="0" w:afterAutospacing="0"/>
        <w:ind w:firstLine="284"/>
        <w:jc w:val="both"/>
        <w:rPr>
          <w:rFonts w:ascii="Garamond" w:hAnsi="Garamond"/>
          <w:szCs w:val="28"/>
          <w:lang w:val="sq-AL"/>
        </w:rPr>
      </w:pPr>
    </w:p>
    <w:p w14:paraId="18D0767C" w14:textId="11662E82" w:rsidR="001A622E" w:rsidRPr="002674C1" w:rsidRDefault="001A622E" w:rsidP="001A622E">
      <w:pPr>
        <w:tabs>
          <w:tab w:val="left" w:pos="5325"/>
        </w:tabs>
        <w:spacing w:before="0"/>
        <w:ind w:firstLine="284"/>
        <w:jc w:val="center"/>
        <w:rPr>
          <w:szCs w:val="28"/>
        </w:rPr>
      </w:pPr>
      <w:r w:rsidRPr="002674C1">
        <w:rPr>
          <w:szCs w:val="28"/>
        </w:rPr>
        <w:t>VENDOSI:</w:t>
      </w:r>
    </w:p>
    <w:p w14:paraId="105E34B0" w14:textId="77777777" w:rsidR="001A622E" w:rsidRPr="002674C1" w:rsidRDefault="001A622E" w:rsidP="001A622E">
      <w:pPr>
        <w:pStyle w:val="ListParagraph"/>
        <w:tabs>
          <w:tab w:val="left" w:pos="5325"/>
        </w:tabs>
        <w:spacing w:before="0"/>
        <w:ind w:left="0" w:firstLine="284"/>
        <w:rPr>
          <w:szCs w:val="28"/>
        </w:rPr>
      </w:pPr>
    </w:p>
    <w:p w14:paraId="0918076A" w14:textId="5D69737F" w:rsidR="001A622E" w:rsidRPr="002674C1" w:rsidRDefault="001A622E" w:rsidP="001A622E">
      <w:pPr>
        <w:pStyle w:val="ListParagraph"/>
        <w:tabs>
          <w:tab w:val="left" w:pos="5325"/>
        </w:tabs>
        <w:spacing w:before="0"/>
        <w:ind w:left="0" w:firstLine="284"/>
        <w:rPr>
          <w:szCs w:val="28"/>
        </w:rPr>
      </w:pPr>
      <w:r w:rsidRPr="002674C1">
        <w:rPr>
          <w:szCs w:val="28"/>
        </w:rPr>
        <w:t xml:space="preserve">Teksti i </w:t>
      </w:r>
      <w:r w:rsidR="000B1ADC" w:rsidRPr="002674C1">
        <w:rPr>
          <w:szCs w:val="28"/>
        </w:rPr>
        <w:t xml:space="preserve">dokumentit të Kontributit Kombëtar të Përcaktuar </w:t>
      </w:r>
      <w:r w:rsidRPr="002674C1">
        <w:rPr>
          <w:szCs w:val="28"/>
        </w:rPr>
        <w:t>(NDC), që i bashkëlidhet vendimit nr.</w:t>
      </w:r>
      <w:r w:rsidR="00794846" w:rsidRPr="002674C1">
        <w:rPr>
          <w:szCs w:val="28"/>
        </w:rPr>
        <w:t xml:space="preserve"> </w:t>
      </w:r>
      <w:r w:rsidRPr="002674C1">
        <w:rPr>
          <w:szCs w:val="28"/>
        </w:rPr>
        <w:t>581, datë 6.10.2021, të Këshillit të Ministrave, zëvendësohet me tekstin, që i bashkëlidhet këtij vendimi dhe është pjesë përbërëse e tij.</w:t>
      </w:r>
    </w:p>
    <w:p w14:paraId="4D1E60C2" w14:textId="37541566" w:rsidR="001A622E" w:rsidRPr="002674C1" w:rsidRDefault="001A622E" w:rsidP="001A622E">
      <w:pPr>
        <w:tabs>
          <w:tab w:val="left" w:pos="5325"/>
        </w:tabs>
        <w:spacing w:before="0"/>
        <w:ind w:firstLine="284"/>
        <w:rPr>
          <w:szCs w:val="28"/>
        </w:rPr>
      </w:pPr>
      <w:r w:rsidRPr="002674C1">
        <w:rPr>
          <w:szCs w:val="28"/>
        </w:rPr>
        <w:t>Ky vendim hyn në fuqi pas botimit në Fletoren Zyrtare.</w:t>
      </w:r>
    </w:p>
    <w:p w14:paraId="261393A1" w14:textId="77777777" w:rsidR="001A622E" w:rsidRPr="002674C1" w:rsidRDefault="001A622E" w:rsidP="001A622E">
      <w:pPr>
        <w:tabs>
          <w:tab w:val="left" w:pos="5325"/>
        </w:tabs>
        <w:spacing w:before="0"/>
        <w:ind w:firstLine="284"/>
        <w:rPr>
          <w:szCs w:val="28"/>
        </w:rPr>
      </w:pPr>
    </w:p>
    <w:p w14:paraId="453F84E5" w14:textId="4975ACB0" w:rsidR="001A622E" w:rsidRPr="002674C1" w:rsidRDefault="001A622E" w:rsidP="001A622E">
      <w:pPr>
        <w:spacing w:before="0"/>
        <w:ind w:firstLine="284"/>
        <w:jc w:val="right"/>
        <w:rPr>
          <w:rFonts w:eastAsia="Times New Roman"/>
          <w:b/>
          <w:bCs/>
          <w:szCs w:val="28"/>
          <w:lang w:bidi="en-US"/>
        </w:rPr>
      </w:pPr>
      <w:r w:rsidRPr="002674C1">
        <w:rPr>
          <w:rFonts w:eastAsia="Times New Roman"/>
          <w:bCs/>
          <w:szCs w:val="28"/>
          <w:lang w:bidi="en-US"/>
        </w:rPr>
        <w:t>ZËVENDËSKRYEMINISTËR</w:t>
      </w:r>
    </w:p>
    <w:p w14:paraId="30DA2001" w14:textId="55D0F11D" w:rsidR="001A622E" w:rsidRPr="002674C1" w:rsidRDefault="001A622E" w:rsidP="001A622E">
      <w:pPr>
        <w:spacing w:before="0"/>
        <w:ind w:firstLine="284"/>
        <w:jc w:val="right"/>
        <w:rPr>
          <w:b/>
        </w:rPr>
      </w:pPr>
      <w:r w:rsidRPr="002674C1">
        <w:rPr>
          <w:b/>
        </w:rPr>
        <w:t>Albana Koçiu</w:t>
      </w:r>
    </w:p>
    <w:p w14:paraId="400ECC07" w14:textId="77777777" w:rsidR="001A622E" w:rsidRPr="002674C1" w:rsidRDefault="001A622E" w:rsidP="001A622E">
      <w:pPr>
        <w:tabs>
          <w:tab w:val="left" w:pos="5325"/>
        </w:tabs>
        <w:spacing w:before="0"/>
        <w:ind w:firstLine="284"/>
        <w:jc w:val="center"/>
        <w:rPr>
          <w:b/>
          <w:szCs w:val="28"/>
        </w:rPr>
      </w:pPr>
    </w:p>
    <w:p w14:paraId="2D61163C" w14:textId="009EBAD1" w:rsidR="00A64503" w:rsidRPr="002674C1" w:rsidRDefault="00A64503" w:rsidP="001A622E">
      <w:pPr>
        <w:pStyle w:val="NoSpacing"/>
        <w:ind w:firstLine="284"/>
        <w:jc w:val="center"/>
        <w:rPr>
          <w:rFonts w:ascii="Garamond" w:hAnsi="Garamond" w:cstheme="majorHAnsi"/>
          <w:b/>
          <w:sz w:val="22"/>
          <w:szCs w:val="24"/>
        </w:rPr>
      </w:pPr>
    </w:p>
    <w:p w14:paraId="64718E2F" w14:textId="73688BFF" w:rsidR="00A64503" w:rsidRPr="002674C1" w:rsidRDefault="00A64503" w:rsidP="001A622E">
      <w:pPr>
        <w:pStyle w:val="NoSpacing"/>
        <w:ind w:firstLine="284"/>
        <w:jc w:val="center"/>
        <w:rPr>
          <w:rFonts w:ascii="Garamond" w:hAnsi="Garamond" w:cstheme="majorHAnsi"/>
          <w:b/>
          <w:sz w:val="22"/>
          <w:szCs w:val="24"/>
        </w:rPr>
      </w:pPr>
    </w:p>
    <w:p w14:paraId="0CCFA2A9" w14:textId="149FEBF6" w:rsidR="00A64503" w:rsidRPr="002674C1" w:rsidRDefault="00A64503" w:rsidP="001A622E">
      <w:pPr>
        <w:pStyle w:val="NoSpacing"/>
        <w:ind w:firstLine="284"/>
        <w:jc w:val="center"/>
        <w:rPr>
          <w:rFonts w:ascii="Garamond" w:hAnsi="Garamond" w:cstheme="majorHAnsi"/>
          <w:b/>
          <w:sz w:val="22"/>
          <w:szCs w:val="24"/>
        </w:rPr>
      </w:pPr>
    </w:p>
    <w:p w14:paraId="562C098B" w14:textId="7276F6C7" w:rsidR="00A64503" w:rsidRPr="002674C1" w:rsidRDefault="00A64503" w:rsidP="001A622E">
      <w:pPr>
        <w:pStyle w:val="NoSpacing"/>
        <w:ind w:firstLine="284"/>
        <w:jc w:val="center"/>
        <w:rPr>
          <w:rFonts w:ascii="Garamond" w:hAnsi="Garamond" w:cstheme="majorHAnsi"/>
          <w:b/>
          <w:sz w:val="22"/>
          <w:szCs w:val="24"/>
        </w:rPr>
      </w:pPr>
    </w:p>
    <w:p w14:paraId="58E635F7" w14:textId="12B1205F" w:rsidR="00A64503" w:rsidRPr="002674C1" w:rsidRDefault="00A64503" w:rsidP="001A622E">
      <w:pPr>
        <w:pStyle w:val="NoSpacing"/>
        <w:ind w:firstLine="284"/>
        <w:jc w:val="center"/>
        <w:rPr>
          <w:rFonts w:ascii="Garamond" w:hAnsi="Garamond" w:cstheme="majorHAnsi"/>
          <w:b/>
          <w:sz w:val="22"/>
          <w:szCs w:val="24"/>
        </w:rPr>
      </w:pPr>
    </w:p>
    <w:p w14:paraId="3033959C" w14:textId="45FF44E2" w:rsidR="00A64503" w:rsidRPr="002674C1" w:rsidRDefault="00A64503" w:rsidP="006E07AD">
      <w:pPr>
        <w:pStyle w:val="NoSpacing"/>
        <w:ind w:firstLine="284"/>
        <w:jc w:val="center"/>
        <w:rPr>
          <w:rFonts w:ascii="Garamond" w:hAnsi="Garamond" w:cstheme="majorHAnsi"/>
          <w:b/>
          <w:szCs w:val="24"/>
        </w:rPr>
      </w:pPr>
    </w:p>
    <w:p w14:paraId="6D026951" w14:textId="108F32C1" w:rsidR="00A64503" w:rsidRPr="002674C1" w:rsidRDefault="00A64503" w:rsidP="006E07AD">
      <w:pPr>
        <w:pStyle w:val="NoSpacing"/>
        <w:ind w:firstLine="284"/>
        <w:jc w:val="center"/>
        <w:rPr>
          <w:rFonts w:ascii="Garamond" w:hAnsi="Garamond" w:cstheme="majorHAnsi"/>
          <w:b/>
          <w:szCs w:val="24"/>
        </w:rPr>
      </w:pPr>
    </w:p>
    <w:p w14:paraId="609ABFFF" w14:textId="2BC48815" w:rsidR="00A64503" w:rsidRPr="002674C1" w:rsidRDefault="00A64503" w:rsidP="006E07AD">
      <w:pPr>
        <w:pStyle w:val="NoSpacing"/>
        <w:ind w:firstLine="284"/>
        <w:jc w:val="center"/>
        <w:rPr>
          <w:rFonts w:ascii="Garamond" w:hAnsi="Garamond" w:cstheme="majorHAnsi"/>
          <w:b/>
          <w:szCs w:val="24"/>
        </w:rPr>
      </w:pPr>
    </w:p>
    <w:p w14:paraId="2DA55D6E" w14:textId="3BFE0999" w:rsidR="00A64503" w:rsidRPr="002674C1" w:rsidRDefault="00A64503" w:rsidP="006E07AD">
      <w:pPr>
        <w:pStyle w:val="NoSpacing"/>
        <w:ind w:firstLine="284"/>
        <w:jc w:val="center"/>
        <w:rPr>
          <w:rFonts w:ascii="Garamond" w:hAnsi="Garamond" w:cstheme="majorHAnsi"/>
          <w:b/>
          <w:szCs w:val="24"/>
        </w:rPr>
      </w:pPr>
    </w:p>
    <w:p w14:paraId="1BC2F4BF" w14:textId="213405C7" w:rsidR="00A64503" w:rsidRPr="002674C1" w:rsidRDefault="00A64503" w:rsidP="006E07AD">
      <w:pPr>
        <w:pStyle w:val="NoSpacing"/>
        <w:ind w:firstLine="284"/>
        <w:jc w:val="center"/>
        <w:rPr>
          <w:rFonts w:ascii="Garamond" w:hAnsi="Garamond" w:cstheme="majorHAnsi"/>
          <w:b/>
          <w:szCs w:val="24"/>
        </w:rPr>
      </w:pPr>
    </w:p>
    <w:p w14:paraId="63CE5438" w14:textId="7D81D9A2" w:rsidR="00A64503" w:rsidRPr="002674C1" w:rsidRDefault="00A64503" w:rsidP="006E07AD">
      <w:pPr>
        <w:pStyle w:val="NoSpacing"/>
        <w:ind w:firstLine="284"/>
        <w:jc w:val="center"/>
        <w:rPr>
          <w:rFonts w:ascii="Garamond" w:hAnsi="Garamond" w:cstheme="majorHAnsi"/>
          <w:b/>
          <w:szCs w:val="24"/>
        </w:rPr>
      </w:pPr>
    </w:p>
    <w:p w14:paraId="79870E44" w14:textId="4D3B2EA1" w:rsidR="00A64503" w:rsidRPr="002674C1" w:rsidRDefault="00A64503" w:rsidP="006E07AD">
      <w:pPr>
        <w:pStyle w:val="NoSpacing"/>
        <w:ind w:firstLine="284"/>
        <w:jc w:val="center"/>
        <w:rPr>
          <w:rFonts w:ascii="Garamond" w:hAnsi="Garamond" w:cstheme="majorHAnsi"/>
          <w:b/>
          <w:szCs w:val="24"/>
        </w:rPr>
      </w:pPr>
    </w:p>
    <w:p w14:paraId="7278ADED" w14:textId="1AB55C54" w:rsidR="00A64503" w:rsidRPr="002674C1" w:rsidRDefault="00A64503" w:rsidP="006E07AD">
      <w:pPr>
        <w:pStyle w:val="NoSpacing"/>
        <w:ind w:firstLine="284"/>
        <w:jc w:val="center"/>
        <w:rPr>
          <w:rFonts w:ascii="Garamond" w:hAnsi="Garamond" w:cstheme="majorHAnsi"/>
          <w:b/>
          <w:szCs w:val="24"/>
        </w:rPr>
      </w:pPr>
    </w:p>
    <w:p w14:paraId="3AA3C67A" w14:textId="3802067F" w:rsidR="00A64503" w:rsidRPr="002674C1" w:rsidRDefault="00A64503" w:rsidP="006E07AD">
      <w:pPr>
        <w:pStyle w:val="NoSpacing"/>
        <w:ind w:firstLine="284"/>
        <w:jc w:val="center"/>
        <w:rPr>
          <w:rFonts w:ascii="Garamond" w:hAnsi="Garamond" w:cstheme="majorHAnsi"/>
          <w:b/>
          <w:szCs w:val="24"/>
        </w:rPr>
      </w:pPr>
    </w:p>
    <w:p w14:paraId="40BFF740" w14:textId="1F7D262C" w:rsidR="00A64503" w:rsidRPr="002674C1" w:rsidRDefault="00A64503" w:rsidP="006E07AD">
      <w:pPr>
        <w:pStyle w:val="NoSpacing"/>
        <w:ind w:firstLine="284"/>
        <w:jc w:val="center"/>
        <w:rPr>
          <w:rFonts w:ascii="Garamond" w:hAnsi="Garamond" w:cstheme="majorHAnsi"/>
          <w:b/>
          <w:szCs w:val="24"/>
        </w:rPr>
      </w:pPr>
    </w:p>
    <w:p w14:paraId="1F2E2A3F" w14:textId="49177892" w:rsidR="00A64503" w:rsidRPr="002674C1" w:rsidRDefault="00A64503" w:rsidP="006E07AD">
      <w:pPr>
        <w:pStyle w:val="NoSpacing"/>
        <w:ind w:firstLine="284"/>
        <w:jc w:val="center"/>
        <w:rPr>
          <w:rFonts w:ascii="Garamond" w:hAnsi="Garamond" w:cstheme="majorHAnsi"/>
          <w:b/>
          <w:szCs w:val="24"/>
        </w:rPr>
      </w:pPr>
    </w:p>
    <w:p w14:paraId="24795008" w14:textId="5D001853" w:rsidR="00A64503" w:rsidRPr="002674C1" w:rsidRDefault="00A64503" w:rsidP="006E07AD">
      <w:pPr>
        <w:pStyle w:val="NoSpacing"/>
        <w:ind w:firstLine="284"/>
        <w:jc w:val="center"/>
        <w:rPr>
          <w:rFonts w:ascii="Garamond" w:hAnsi="Garamond" w:cstheme="majorHAnsi"/>
          <w:b/>
          <w:szCs w:val="24"/>
        </w:rPr>
      </w:pPr>
    </w:p>
    <w:p w14:paraId="67B204B0" w14:textId="336ABA4A" w:rsidR="00A64503" w:rsidRPr="002674C1" w:rsidRDefault="00A64503" w:rsidP="006E07AD">
      <w:pPr>
        <w:pStyle w:val="NoSpacing"/>
        <w:ind w:firstLine="284"/>
        <w:jc w:val="center"/>
        <w:rPr>
          <w:rFonts w:ascii="Garamond" w:hAnsi="Garamond" w:cstheme="majorHAnsi"/>
          <w:b/>
          <w:szCs w:val="24"/>
        </w:rPr>
      </w:pPr>
    </w:p>
    <w:p w14:paraId="2079875F" w14:textId="714AFCDC" w:rsidR="00A64503" w:rsidRPr="002674C1" w:rsidRDefault="00A64503" w:rsidP="006E07AD">
      <w:pPr>
        <w:pStyle w:val="NoSpacing"/>
        <w:ind w:firstLine="284"/>
        <w:jc w:val="center"/>
        <w:rPr>
          <w:rFonts w:ascii="Garamond" w:hAnsi="Garamond" w:cstheme="majorHAnsi"/>
          <w:b/>
          <w:szCs w:val="24"/>
        </w:rPr>
      </w:pPr>
    </w:p>
    <w:p w14:paraId="64D36A59" w14:textId="1DA3BDDD" w:rsidR="00A64503" w:rsidRPr="002674C1" w:rsidRDefault="00A64503" w:rsidP="006E07AD">
      <w:pPr>
        <w:pStyle w:val="NoSpacing"/>
        <w:ind w:firstLine="284"/>
        <w:jc w:val="center"/>
        <w:rPr>
          <w:rFonts w:ascii="Garamond" w:hAnsi="Garamond" w:cstheme="majorHAnsi"/>
          <w:b/>
          <w:szCs w:val="24"/>
        </w:rPr>
      </w:pPr>
    </w:p>
    <w:p w14:paraId="2DB77F7C" w14:textId="73A2745C" w:rsidR="00A64503" w:rsidRPr="002674C1" w:rsidRDefault="00A64503" w:rsidP="006E07AD">
      <w:pPr>
        <w:pStyle w:val="NoSpacing"/>
        <w:ind w:firstLine="284"/>
        <w:jc w:val="center"/>
        <w:rPr>
          <w:rFonts w:ascii="Garamond" w:hAnsi="Garamond" w:cstheme="majorHAnsi"/>
          <w:b/>
          <w:szCs w:val="24"/>
        </w:rPr>
      </w:pPr>
    </w:p>
    <w:p w14:paraId="3A56F617" w14:textId="352BB62F" w:rsidR="00A64503" w:rsidRPr="002674C1" w:rsidRDefault="00A64503" w:rsidP="006E07AD">
      <w:pPr>
        <w:pStyle w:val="NoSpacing"/>
        <w:ind w:firstLine="284"/>
        <w:jc w:val="center"/>
        <w:rPr>
          <w:rFonts w:ascii="Garamond" w:hAnsi="Garamond" w:cstheme="majorHAnsi"/>
          <w:b/>
          <w:szCs w:val="24"/>
        </w:rPr>
      </w:pPr>
    </w:p>
    <w:p w14:paraId="19376904" w14:textId="7DC48661" w:rsidR="00A64503" w:rsidRPr="002674C1" w:rsidRDefault="00A64503" w:rsidP="006E07AD">
      <w:pPr>
        <w:pStyle w:val="NoSpacing"/>
        <w:ind w:firstLine="284"/>
        <w:jc w:val="center"/>
        <w:rPr>
          <w:rFonts w:ascii="Garamond" w:hAnsi="Garamond" w:cstheme="majorHAnsi"/>
          <w:b/>
          <w:szCs w:val="24"/>
        </w:rPr>
      </w:pPr>
    </w:p>
    <w:p w14:paraId="776445D3" w14:textId="5CD7A2F7" w:rsidR="00A64503" w:rsidRPr="002674C1" w:rsidRDefault="00A64503" w:rsidP="006E07AD">
      <w:pPr>
        <w:pStyle w:val="NoSpacing"/>
        <w:ind w:firstLine="284"/>
        <w:jc w:val="center"/>
        <w:rPr>
          <w:rFonts w:ascii="Garamond" w:hAnsi="Garamond" w:cstheme="majorHAnsi"/>
          <w:b/>
          <w:szCs w:val="24"/>
        </w:rPr>
      </w:pPr>
    </w:p>
    <w:p w14:paraId="5793CC8C" w14:textId="5C1B0980" w:rsidR="00A64503" w:rsidRPr="002674C1" w:rsidRDefault="00A64503" w:rsidP="006E07AD">
      <w:pPr>
        <w:pStyle w:val="NoSpacing"/>
        <w:ind w:firstLine="284"/>
        <w:jc w:val="center"/>
        <w:rPr>
          <w:rFonts w:ascii="Garamond" w:hAnsi="Garamond" w:cstheme="majorHAnsi"/>
          <w:b/>
          <w:szCs w:val="24"/>
        </w:rPr>
      </w:pPr>
    </w:p>
    <w:p w14:paraId="144849E5" w14:textId="34479A3A" w:rsidR="00A64503" w:rsidRPr="002674C1" w:rsidRDefault="00A64503" w:rsidP="006E07AD">
      <w:pPr>
        <w:pStyle w:val="NoSpacing"/>
        <w:ind w:firstLine="284"/>
        <w:jc w:val="center"/>
        <w:rPr>
          <w:rFonts w:ascii="Garamond" w:hAnsi="Garamond" w:cstheme="majorHAnsi"/>
          <w:b/>
          <w:szCs w:val="24"/>
        </w:rPr>
      </w:pPr>
    </w:p>
    <w:p w14:paraId="39F47A36" w14:textId="73014CF8" w:rsidR="00A64503" w:rsidRPr="002674C1" w:rsidRDefault="00A64503" w:rsidP="006E07AD">
      <w:pPr>
        <w:pStyle w:val="NoSpacing"/>
        <w:ind w:firstLine="284"/>
        <w:jc w:val="center"/>
        <w:rPr>
          <w:rFonts w:ascii="Garamond" w:hAnsi="Garamond" w:cstheme="majorHAnsi"/>
          <w:b/>
          <w:szCs w:val="24"/>
        </w:rPr>
      </w:pPr>
    </w:p>
    <w:p w14:paraId="13F2C0C1" w14:textId="62D96CED" w:rsidR="00A64503" w:rsidRPr="002674C1" w:rsidRDefault="00A64503" w:rsidP="006E07AD">
      <w:pPr>
        <w:pStyle w:val="NoSpacing"/>
        <w:ind w:firstLine="284"/>
        <w:jc w:val="center"/>
        <w:rPr>
          <w:rFonts w:ascii="Garamond" w:hAnsi="Garamond" w:cstheme="majorHAnsi"/>
          <w:b/>
          <w:szCs w:val="24"/>
        </w:rPr>
      </w:pPr>
    </w:p>
    <w:p w14:paraId="4A349E82" w14:textId="77777777" w:rsidR="00A64503" w:rsidRPr="002674C1" w:rsidRDefault="00A64503" w:rsidP="006E07AD">
      <w:pPr>
        <w:pStyle w:val="NoSpacing"/>
        <w:ind w:firstLine="284"/>
        <w:jc w:val="center"/>
        <w:rPr>
          <w:rFonts w:ascii="Garamond" w:hAnsi="Garamond" w:cstheme="majorHAnsi"/>
          <w:b/>
          <w:szCs w:val="24"/>
        </w:rPr>
      </w:pPr>
    </w:p>
    <w:p w14:paraId="390B6188" w14:textId="3E238F7A" w:rsidR="00A64503" w:rsidRPr="002674C1" w:rsidRDefault="00A64503" w:rsidP="006E07AD">
      <w:pPr>
        <w:pStyle w:val="NoSpacing"/>
        <w:ind w:firstLine="284"/>
        <w:jc w:val="center"/>
        <w:rPr>
          <w:rFonts w:ascii="Garamond" w:hAnsi="Garamond" w:cstheme="majorHAnsi"/>
          <w:b/>
          <w:szCs w:val="24"/>
        </w:rPr>
      </w:pPr>
    </w:p>
    <w:p w14:paraId="75440678" w14:textId="77777777" w:rsidR="00A64503" w:rsidRPr="002674C1" w:rsidRDefault="00A64503" w:rsidP="006E07AD">
      <w:pPr>
        <w:pStyle w:val="NoSpacing"/>
        <w:ind w:firstLine="284"/>
        <w:jc w:val="center"/>
        <w:rPr>
          <w:rFonts w:ascii="Garamond" w:hAnsi="Garamond" w:cstheme="majorHAnsi"/>
          <w:b/>
          <w:szCs w:val="24"/>
        </w:rPr>
      </w:pPr>
    </w:p>
    <w:p w14:paraId="34C63CF5" w14:textId="56F9179E" w:rsidR="00507322" w:rsidRPr="002674C1" w:rsidRDefault="00A64503" w:rsidP="006E07AD">
      <w:pPr>
        <w:pStyle w:val="NoSpacing"/>
        <w:ind w:firstLine="284"/>
        <w:jc w:val="center"/>
        <w:rPr>
          <w:rFonts w:ascii="Garamond" w:hAnsi="Garamond" w:cstheme="majorHAnsi"/>
          <w:b/>
          <w:szCs w:val="24"/>
        </w:rPr>
      </w:pPr>
      <w:r w:rsidRPr="002674C1">
        <w:rPr>
          <w:rFonts w:ascii="Garamond" w:hAnsi="Garamond" w:cstheme="majorHAnsi"/>
          <w:b/>
          <w:noProof/>
          <w:szCs w:val="24"/>
          <w:lang w:eastAsia="sq-AL"/>
        </w:rPr>
        <mc:AlternateContent>
          <mc:Choice Requires="wpg">
            <w:drawing>
              <wp:anchor distT="0" distB="0" distL="114300" distR="114300" simplePos="0" relativeHeight="251658242" behindDoc="0" locked="0" layoutInCell="1" allowOverlap="1" wp14:anchorId="3F9ED5A4" wp14:editId="2E35559F">
                <wp:simplePos x="0" y="0"/>
                <wp:positionH relativeFrom="margin">
                  <wp:posOffset>-425302</wp:posOffset>
                </wp:positionH>
                <wp:positionV relativeFrom="paragraph">
                  <wp:posOffset>-629536</wp:posOffset>
                </wp:positionV>
                <wp:extent cx="7010400" cy="8896350"/>
                <wp:effectExtent l="19050" t="19050" r="38100" b="38100"/>
                <wp:wrapNone/>
                <wp:docPr id="303200817" name="Group 1"/>
                <wp:cNvGraphicFramePr/>
                <a:graphic xmlns:a="http://schemas.openxmlformats.org/drawingml/2006/main">
                  <a:graphicData uri="http://schemas.microsoft.com/office/word/2010/wordprocessingGroup">
                    <wpg:wgp>
                      <wpg:cNvGrpSpPr/>
                      <wpg:grpSpPr>
                        <a:xfrm>
                          <a:off x="0" y="0"/>
                          <a:ext cx="7010400" cy="8896350"/>
                          <a:chOff x="0" y="0"/>
                          <a:chExt cx="7010400" cy="8896350"/>
                        </a:xfrm>
                      </wpg:grpSpPr>
                      <wps:wsp>
                        <wps:cNvPr id="814502336" name="Rectangle 1"/>
                        <wps:cNvSpPr/>
                        <wps:spPr>
                          <a:xfrm>
                            <a:off x="0" y="0"/>
                            <a:ext cx="7010400" cy="8896350"/>
                          </a:xfrm>
                          <a:prstGeom prst="rect">
                            <a:avLst/>
                          </a:prstGeom>
                          <a:noFill/>
                          <a:ln w="57150">
                            <a:solidFill>
                              <a:schemeClr val="accent3">
                                <a:lumMod val="50000"/>
                              </a:schemeClr>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743406" name="Rectangle 2"/>
                        <wps:cNvSpPr/>
                        <wps:spPr>
                          <a:xfrm>
                            <a:off x="349085" y="527215"/>
                            <a:ext cx="605155" cy="581660"/>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12904232" name="Group 3"/>
                        <wpg:cNvGrpSpPr/>
                        <wpg:grpSpPr>
                          <a:xfrm>
                            <a:off x="372836" y="4564825"/>
                            <a:ext cx="1752600" cy="3802049"/>
                            <a:chOff x="0" y="0"/>
                            <a:chExt cx="1752600" cy="3802049"/>
                          </a:xfrm>
                        </wpg:grpSpPr>
                        <wps:wsp>
                          <wps:cNvPr id="1005094239" name="Rectangle 2"/>
                          <wps:cNvSpPr/>
                          <wps:spPr>
                            <a:xfrm>
                              <a:off x="19050" y="0"/>
                              <a:ext cx="1209675" cy="1181100"/>
                            </a:xfrm>
                            <a:prstGeom prst="rect">
                              <a:avLst/>
                            </a:prstGeom>
                            <a:solidFill>
                              <a:schemeClr val="accent3">
                                <a:lumMod val="75000"/>
                              </a:schemeClr>
                            </a:solidFill>
                            <a:ln>
                              <a:solidFill>
                                <a:schemeClr val="accent3">
                                  <a:lumMod val="75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738779" name="Rectangle 2"/>
                          <wps:cNvSpPr/>
                          <wps:spPr>
                            <a:xfrm>
                              <a:off x="542925" y="1314450"/>
                              <a:ext cx="1209675" cy="1181100"/>
                            </a:xfrm>
                            <a:prstGeom prst="rect">
                              <a:avLst/>
                            </a:prstGeom>
                            <a:solidFill>
                              <a:schemeClr val="accent3">
                                <a:lumMod val="60000"/>
                                <a:lumOff val="40000"/>
                              </a:schemeClr>
                            </a:solidFill>
                            <a:ln>
                              <a:solidFill>
                                <a:schemeClr val="accent3">
                                  <a:lumMod val="60000"/>
                                  <a:lumOff val="4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261473" name="Rectangle 2"/>
                          <wps:cNvSpPr/>
                          <wps:spPr>
                            <a:xfrm>
                              <a:off x="0" y="2619375"/>
                              <a:ext cx="1146064" cy="1181100"/>
                            </a:xfrm>
                            <a:prstGeom prst="rect">
                              <a:avLst/>
                            </a:prstGeom>
                            <a:solidFill>
                              <a:schemeClr val="accent3"/>
                            </a:solidFill>
                            <a:ln>
                              <a:solidFill>
                                <a:schemeClr val="accent3"/>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549930" name="Rectangle 2"/>
                          <wps:cNvSpPr/>
                          <wps:spPr>
                            <a:xfrm>
                              <a:off x="38100" y="1314450"/>
                              <a:ext cx="399470" cy="1163782"/>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3347484" name="Rectangle 2"/>
                          <wps:cNvSpPr/>
                          <wps:spPr>
                            <a:xfrm>
                              <a:off x="1381125" y="19050"/>
                              <a:ext cx="365760" cy="1176793"/>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6921659" name="Rectangle 2"/>
                          <wps:cNvSpPr/>
                          <wps:spPr>
                            <a:xfrm>
                              <a:off x="1276350" y="2628900"/>
                              <a:ext cx="461175" cy="1173149"/>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37151715" name="Rectangle 2"/>
                        <wps:cNvSpPr/>
                        <wps:spPr>
                          <a:xfrm>
                            <a:off x="6120493" y="7783038"/>
                            <a:ext cx="605641" cy="581891"/>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11346965" name="Group 4"/>
                        <wpg:cNvGrpSpPr/>
                        <wpg:grpSpPr>
                          <a:xfrm>
                            <a:off x="5206093" y="539090"/>
                            <a:ext cx="1546747" cy="2873829"/>
                            <a:chOff x="0" y="0"/>
                            <a:chExt cx="1546747" cy="2873829"/>
                          </a:xfrm>
                        </wpg:grpSpPr>
                        <wps:wsp>
                          <wps:cNvPr id="182565498" name="Rectangle 2"/>
                          <wps:cNvSpPr/>
                          <wps:spPr>
                            <a:xfrm flipH="1">
                              <a:off x="463138" y="0"/>
                              <a:ext cx="1068546" cy="793386"/>
                            </a:xfrm>
                            <a:prstGeom prst="rect">
                              <a:avLst/>
                            </a:prstGeom>
                            <a:solidFill>
                              <a:schemeClr val="accent3">
                                <a:lumMod val="75000"/>
                              </a:schemeClr>
                            </a:solidFill>
                            <a:ln>
                              <a:solidFill>
                                <a:schemeClr val="accent3">
                                  <a:lumMod val="75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459311" name="Rectangle 2"/>
                          <wps:cNvSpPr/>
                          <wps:spPr>
                            <a:xfrm flipH="1">
                              <a:off x="0" y="878774"/>
                              <a:ext cx="1068546" cy="793386"/>
                            </a:xfrm>
                            <a:prstGeom prst="rect">
                              <a:avLst/>
                            </a:prstGeom>
                            <a:solidFill>
                              <a:schemeClr val="accent3">
                                <a:lumMod val="60000"/>
                                <a:lumOff val="40000"/>
                              </a:schemeClr>
                            </a:solidFill>
                            <a:ln>
                              <a:solidFill>
                                <a:schemeClr val="accent3">
                                  <a:lumMod val="60000"/>
                                  <a:lumOff val="4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1602991" name="Rectangle 2"/>
                          <wps:cNvSpPr/>
                          <wps:spPr>
                            <a:xfrm flipH="1">
                              <a:off x="534390" y="1757548"/>
                              <a:ext cx="1012357" cy="793386"/>
                            </a:xfrm>
                            <a:prstGeom prst="rect">
                              <a:avLst/>
                            </a:prstGeom>
                            <a:solidFill>
                              <a:schemeClr val="accent3"/>
                            </a:solidFill>
                            <a:ln>
                              <a:solidFill>
                                <a:schemeClr val="accent3"/>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592120" name="Rectangle 2"/>
                          <wps:cNvSpPr/>
                          <wps:spPr>
                            <a:xfrm flipH="1">
                              <a:off x="1163782" y="878774"/>
                              <a:ext cx="352865" cy="781753"/>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7005027" name="Rectangle 2"/>
                          <wps:cNvSpPr/>
                          <wps:spPr>
                            <a:xfrm flipH="1">
                              <a:off x="35626" y="0"/>
                              <a:ext cx="322580" cy="789940"/>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741654" name="Rectangle 2"/>
                          <wps:cNvSpPr/>
                          <wps:spPr>
                            <a:xfrm flipH="1">
                              <a:off x="11875" y="1769424"/>
                              <a:ext cx="407371" cy="788045"/>
                            </a:xfrm>
                            <a:prstGeom prst="rect">
                              <a:avLst/>
                            </a:prstGeom>
                            <a:solidFill>
                              <a:schemeClr val="accent3">
                                <a:lumMod val="20000"/>
                                <a:lumOff val="80000"/>
                              </a:schemeClr>
                            </a:solidFill>
                            <a:ln>
                              <a:solidFill>
                                <a:schemeClr val="accent3">
                                  <a:lumMod val="20000"/>
                                  <a:lumOff val="8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33888" name="Rectangle 2"/>
                          <wps:cNvSpPr/>
                          <wps:spPr>
                            <a:xfrm>
                              <a:off x="0" y="2648198"/>
                              <a:ext cx="1516207" cy="225631"/>
                            </a:xfrm>
                            <a:prstGeom prst="rect">
                              <a:avLst/>
                            </a:prstGeom>
                            <a:solidFill>
                              <a:schemeClr val="accent3">
                                <a:lumMod val="50000"/>
                              </a:schemeClr>
                            </a:solidFill>
                            <a:ln>
                              <a:solidFill>
                                <a:schemeClr val="accent3">
                                  <a:lumMod val="50000"/>
                                </a:schemeClr>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85DB4A1" id="Group 1" o:spid="_x0000_s1026" style="position:absolute;margin-left:-33.5pt;margin-top:-49.55pt;width:552pt;height:700.5pt;z-index:251658242;mso-position-horizontal-relative:margin" coordsize="70104,88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">
                <v:rect id="Rectangle 1" o:spid="_x0000_s1027" style="position:absolute;width:70104;height:88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" filled="f" strokecolor="#4e6128 [1606]" strokeweight="4.5pt"/>
                <v:rect id="Rectangle 2" o:spid="_x0000_s1028" style="position:absolute;left:3490;top:5272;width:6052;height:5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" fillcolor="#eaf1dd [662]" strokecolor="#eaf1dd [662]" strokeweight="2pt"/>
                <v:group id="Group 3" o:spid="_x0000_s1029" style="position:absolute;left:3728;top:45648;width:17526;height:38020" coordsize="17526,3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">
                  <v:rect id="Rectangle 2" o:spid="_x0000_s1030" style="position:absolute;left:190;width:12097;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" fillcolor="#76923c [2406]" strokecolor="#76923c [2406]" strokeweight="2pt"/>
                  <v:rect id="Rectangle 2" o:spid="_x0000_s1031" style="position:absolute;left:5429;top:13144;width:12097;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" fillcolor="#c2d69b [1942]" strokecolor="#c2d69b [1942]" strokeweight="2pt"/>
                  <v:rect id="Rectangle 2" o:spid="_x0000_s1032" style="position:absolute;top:26193;width:11460;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" fillcolor="#9bbb59 [3206]" strokecolor="#9bbb59 [3206]" strokeweight="2pt"/>
                  <v:rect id="Rectangle 2" o:spid="_x0000_s1033" style="position:absolute;left:381;top:13144;width:3994;height:1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" fillcolor="#eaf1dd [662]" strokecolor="#eaf1dd [662]" strokeweight="2pt"/>
                  <v:rect id="Rectangle 2" o:spid="_x0000_s1034" style="position:absolute;left:13811;top:190;width:3657;height:11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" fillcolor="#eaf1dd [662]" strokecolor="#eaf1dd [662]" strokeweight="2pt"/>
                  <v:rect id="Rectangle 2" o:spid="_x0000_s1035" style="position:absolute;left:12763;top:26289;width:4612;height:1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" fillcolor="#eaf1dd [662]" strokecolor="#eaf1dd [662]" strokeweight="2pt"/>
                </v:group>
                <v:rect id="Rectangle 2" o:spid="_x0000_s1036" style="position:absolute;left:61204;top:77830;width:6057;height:5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" fillcolor="#eaf1dd [662]" strokecolor="#eaf1dd [662]" strokeweight="2pt"/>
                <v:group id="Group 4" o:spid="_x0000_s1037" style="position:absolute;left:52060;top:5390;width:15468;height:28739" coordsize="15467,28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">
                  <v:rect id="Rectangle 2" o:spid="_x0000_s1038" style="position:absolute;left:4631;width:10685;height:793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" fillcolor="#76923c [2406]" strokecolor="#76923c [2406]" strokeweight="2pt"/>
                  <v:rect id="Rectangle 2" o:spid="_x0000_s1039" style="position:absolute;top:8787;width:10685;height:793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" fillcolor="#c2d69b [1942]" strokecolor="#c2d69b [1942]" strokeweight="2pt"/>
                  <v:rect id="Rectangle 2" o:spid="_x0000_s1040" style="position:absolute;left:5343;top:17575;width:10124;height:793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" fillcolor="#9bbb59 [3206]" strokecolor="#9bbb59 [3206]" strokeweight="2pt"/>
                  <v:rect id="Rectangle 2" o:spid="_x0000_s1041" style="position:absolute;left:11637;top:8787;width:3529;height:781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" fillcolor="#eaf1dd [662]" strokecolor="#eaf1dd [662]" strokeweight="2pt"/>
                  <v:rect id="Rectangle 2" o:spid="_x0000_s1042" style="position:absolute;left:356;width:3226;height:789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" fillcolor="#eaf1dd [662]" strokecolor="#eaf1dd [662]" strokeweight="2pt"/>
                  <v:rect id="Rectangle 2" o:spid="_x0000_s1043" style="position:absolute;left:118;top:17694;width:4074;height:7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" fillcolor="#eaf1dd [662]" strokecolor="#eaf1dd [662]" strokeweight="2pt"/>
                  <v:rect id="Rectangle 2" o:spid="_x0000_s1044" style="position:absolute;top:26481;width:15162;height:2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" fillcolor="#4e6128 [1606]" strokecolor="#4e6128 [1606]" strokeweight="2pt"/>
                </v:group>
                <w10:wrap anchorx="margin"/>
              </v:group>
            </w:pict>
          </mc:Fallback>
        </mc:AlternateContent>
      </w:r>
      <w:r w:rsidR="006E07AD" w:rsidRPr="002674C1">
        <w:rPr>
          <w:rFonts w:ascii="Garamond" w:hAnsi="Garamond" w:cstheme="majorHAnsi"/>
          <w:b/>
          <w:noProof/>
          <w:szCs w:val="24"/>
          <w:lang w:eastAsia="sq-AL"/>
        </w:rPr>
        <w:drawing>
          <wp:inline distT="0" distB="0" distL="0" distR="0" wp14:anchorId="3EBF716F" wp14:editId="5BC6B529">
            <wp:extent cx="1901825" cy="116459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1825" cy="1164590"/>
                    </a:xfrm>
                    <a:prstGeom prst="rect">
                      <a:avLst/>
                    </a:prstGeom>
                    <a:noFill/>
                  </pic:spPr>
                </pic:pic>
              </a:graphicData>
            </a:graphic>
          </wp:inline>
        </w:drawing>
      </w:r>
    </w:p>
    <w:p w14:paraId="358AA704" w14:textId="30CC519A" w:rsidR="00B224C7" w:rsidRPr="002674C1" w:rsidRDefault="00B224C7" w:rsidP="006E07AD">
      <w:pPr>
        <w:pStyle w:val="NoSpacing"/>
        <w:ind w:firstLine="284"/>
        <w:jc w:val="center"/>
        <w:rPr>
          <w:rFonts w:ascii="Garamond" w:hAnsi="Garamond" w:cstheme="majorHAnsi"/>
          <w:b/>
          <w:szCs w:val="24"/>
        </w:rPr>
      </w:pPr>
    </w:p>
    <w:p w14:paraId="296350AC" w14:textId="621A9426" w:rsidR="006E07AD" w:rsidRPr="002674C1" w:rsidRDefault="006E07AD" w:rsidP="006E07AD">
      <w:pPr>
        <w:pStyle w:val="NoSpacing"/>
        <w:ind w:firstLine="284"/>
        <w:jc w:val="center"/>
        <w:rPr>
          <w:rFonts w:ascii="Garamond" w:hAnsi="Garamond" w:cstheme="majorHAnsi"/>
          <w:b/>
          <w:szCs w:val="24"/>
        </w:rPr>
      </w:pPr>
    </w:p>
    <w:p w14:paraId="08572EB2" w14:textId="04AC2B5C" w:rsidR="007651B1" w:rsidRPr="002674C1" w:rsidRDefault="007651B1" w:rsidP="006E07AD">
      <w:pPr>
        <w:pStyle w:val="NoSpacing"/>
        <w:ind w:firstLine="284"/>
        <w:jc w:val="center"/>
        <w:rPr>
          <w:rFonts w:ascii="Garamond" w:hAnsi="Garamond"/>
          <w:b/>
          <w:szCs w:val="24"/>
        </w:rPr>
      </w:pPr>
    </w:p>
    <w:p w14:paraId="0D792433" w14:textId="62F2F887" w:rsidR="00A64503" w:rsidRPr="002674C1" w:rsidRDefault="00A64503" w:rsidP="006E07AD">
      <w:pPr>
        <w:pStyle w:val="NoSpacing"/>
        <w:ind w:firstLine="284"/>
        <w:jc w:val="center"/>
        <w:rPr>
          <w:rFonts w:ascii="Garamond" w:hAnsi="Garamond"/>
          <w:b/>
          <w:szCs w:val="24"/>
        </w:rPr>
      </w:pPr>
    </w:p>
    <w:p w14:paraId="11221100" w14:textId="4B0E5CAC" w:rsidR="00A64503" w:rsidRPr="002674C1" w:rsidRDefault="00A64503" w:rsidP="006E07AD">
      <w:pPr>
        <w:pStyle w:val="NoSpacing"/>
        <w:ind w:firstLine="284"/>
        <w:jc w:val="center"/>
        <w:rPr>
          <w:rFonts w:ascii="Garamond" w:hAnsi="Garamond"/>
          <w:b/>
          <w:szCs w:val="24"/>
        </w:rPr>
      </w:pPr>
    </w:p>
    <w:p w14:paraId="63897F12" w14:textId="77777777" w:rsidR="007651B1" w:rsidRPr="002674C1" w:rsidRDefault="007651B1" w:rsidP="006E07AD">
      <w:pPr>
        <w:pStyle w:val="NoSpacing"/>
        <w:ind w:firstLine="284"/>
        <w:jc w:val="center"/>
        <w:rPr>
          <w:rFonts w:ascii="Garamond" w:hAnsi="Garamond"/>
          <w:b/>
          <w:szCs w:val="24"/>
        </w:rPr>
      </w:pPr>
    </w:p>
    <w:p w14:paraId="5790E442" w14:textId="77777777" w:rsidR="007651B1" w:rsidRPr="002674C1" w:rsidRDefault="007651B1" w:rsidP="006E07AD">
      <w:pPr>
        <w:pStyle w:val="NoSpacing"/>
        <w:ind w:firstLine="284"/>
        <w:jc w:val="center"/>
        <w:rPr>
          <w:rFonts w:ascii="Garamond" w:hAnsi="Garamond"/>
          <w:b/>
          <w:szCs w:val="24"/>
        </w:rPr>
      </w:pPr>
    </w:p>
    <w:p w14:paraId="26E7585C" w14:textId="77777777" w:rsidR="007651B1" w:rsidRPr="002674C1" w:rsidRDefault="007651B1" w:rsidP="006E07AD">
      <w:pPr>
        <w:pStyle w:val="NoSpacing"/>
        <w:ind w:firstLine="284"/>
        <w:jc w:val="center"/>
        <w:rPr>
          <w:rFonts w:ascii="Garamond" w:hAnsi="Garamond"/>
          <w:b/>
          <w:szCs w:val="24"/>
        </w:rPr>
      </w:pPr>
    </w:p>
    <w:p w14:paraId="5007E2BD" w14:textId="304C8B94" w:rsidR="000B1ADC" w:rsidRPr="002674C1" w:rsidRDefault="000B1ADC" w:rsidP="006E07AD">
      <w:pPr>
        <w:pStyle w:val="NoSpacing"/>
        <w:ind w:firstLine="284"/>
        <w:jc w:val="center"/>
        <w:rPr>
          <w:rFonts w:ascii="Garamond" w:hAnsi="Garamond"/>
          <w:szCs w:val="24"/>
        </w:rPr>
      </w:pPr>
      <w:r w:rsidRPr="002674C1">
        <w:rPr>
          <w:rFonts w:ascii="Garamond" w:hAnsi="Garamond"/>
          <w:szCs w:val="24"/>
        </w:rPr>
        <w:t xml:space="preserve">KONTRIBUTI KOMBËTAR I PËRCAKTUAR </w:t>
      </w:r>
    </w:p>
    <w:p w14:paraId="5EC5E119" w14:textId="51A52E87" w:rsidR="006E07AD" w:rsidRPr="002674C1" w:rsidRDefault="000B1ADC" w:rsidP="006E07AD">
      <w:pPr>
        <w:pStyle w:val="NoSpacing"/>
        <w:ind w:firstLine="284"/>
        <w:jc w:val="center"/>
        <w:rPr>
          <w:rFonts w:ascii="Garamond" w:hAnsi="Garamond"/>
          <w:szCs w:val="24"/>
        </w:rPr>
      </w:pPr>
      <w:r w:rsidRPr="002674C1">
        <w:rPr>
          <w:rFonts w:ascii="Garamond" w:hAnsi="Garamond"/>
          <w:szCs w:val="24"/>
        </w:rPr>
        <w:t>I SHQIPËRISË</w:t>
      </w:r>
    </w:p>
    <w:p w14:paraId="464AB005" w14:textId="77777777" w:rsidR="006E07AD" w:rsidRPr="002674C1" w:rsidRDefault="006E07AD" w:rsidP="006E07AD">
      <w:pPr>
        <w:pStyle w:val="NoSpacing"/>
        <w:ind w:firstLine="284"/>
        <w:jc w:val="center"/>
        <w:rPr>
          <w:rFonts w:ascii="Garamond" w:hAnsi="Garamond"/>
          <w:b/>
          <w:szCs w:val="24"/>
        </w:rPr>
      </w:pPr>
    </w:p>
    <w:p w14:paraId="167539D2" w14:textId="77777777" w:rsidR="006E07AD" w:rsidRPr="002674C1" w:rsidRDefault="006E07AD" w:rsidP="006E07AD">
      <w:pPr>
        <w:pStyle w:val="NoSpacing"/>
        <w:ind w:firstLine="284"/>
        <w:jc w:val="center"/>
        <w:rPr>
          <w:rFonts w:ascii="Garamond" w:hAnsi="Garamond"/>
          <w:b/>
          <w:szCs w:val="24"/>
        </w:rPr>
      </w:pPr>
    </w:p>
    <w:p w14:paraId="3EC49935" w14:textId="77777777" w:rsidR="006E07AD" w:rsidRPr="002674C1" w:rsidRDefault="006E07AD" w:rsidP="006E07AD">
      <w:pPr>
        <w:pStyle w:val="NoSpacing"/>
        <w:ind w:firstLine="284"/>
        <w:jc w:val="center"/>
        <w:rPr>
          <w:rFonts w:ascii="Garamond" w:hAnsi="Garamond"/>
          <w:b/>
          <w:szCs w:val="24"/>
        </w:rPr>
      </w:pPr>
    </w:p>
    <w:p w14:paraId="6E5D331B" w14:textId="1DF71489" w:rsidR="00B224C7" w:rsidRPr="002674C1" w:rsidRDefault="00B224C7" w:rsidP="006E07AD">
      <w:pPr>
        <w:pStyle w:val="NoSpacing"/>
        <w:ind w:firstLine="284"/>
        <w:jc w:val="center"/>
        <w:rPr>
          <w:rFonts w:ascii="Garamond" w:hAnsi="Garamond" w:cstheme="majorHAnsi"/>
          <w:b/>
          <w:szCs w:val="24"/>
        </w:rPr>
      </w:pPr>
      <w:r w:rsidRPr="002674C1">
        <w:rPr>
          <w:rFonts w:ascii="Garamond" w:hAnsi="Garamond"/>
          <w:b/>
          <w:szCs w:val="24"/>
        </w:rPr>
        <w:t>3.0</w:t>
      </w:r>
    </w:p>
    <w:p w14:paraId="2E072BB4" w14:textId="77777777" w:rsidR="00A34F7E" w:rsidRPr="002674C1" w:rsidRDefault="00A34F7E" w:rsidP="006E07AD">
      <w:pPr>
        <w:pStyle w:val="NoSpacing"/>
        <w:ind w:firstLine="284"/>
        <w:jc w:val="center"/>
        <w:rPr>
          <w:rFonts w:ascii="Garamond" w:hAnsi="Garamond" w:cstheme="majorHAnsi"/>
          <w:b/>
          <w:szCs w:val="24"/>
        </w:rPr>
      </w:pPr>
    </w:p>
    <w:p w14:paraId="02DC14B2" w14:textId="2ADB9F3E" w:rsidR="00A34F7E" w:rsidRPr="002674C1" w:rsidRDefault="00A34F7E" w:rsidP="006E07AD">
      <w:pPr>
        <w:pStyle w:val="NoSpacing"/>
        <w:ind w:firstLine="284"/>
        <w:jc w:val="center"/>
        <w:rPr>
          <w:rFonts w:ascii="Garamond" w:hAnsi="Garamond" w:cstheme="majorHAnsi"/>
          <w:b/>
          <w:szCs w:val="24"/>
        </w:rPr>
      </w:pPr>
    </w:p>
    <w:p w14:paraId="4678CE56" w14:textId="239097A7" w:rsidR="006E07AD" w:rsidRPr="002674C1" w:rsidRDefault="006E07AD" w:rsidP="006E07AD">
      <w:pPr>
        <w:pStyle w:val="NoSpacing"/>
        <w:ind w:firstLine="284"/>
        <w:jc w:val="center"/>
        <w:rPr>
          <w:rFonts w:ascii="Garamond" w:hAnsi="Garamond" w:cstheme="majorHAnsi"/>
          <w:b/>
          <w:szCs w:val="24"/>
        </w:rPr>
      </w:pPr>
    </w:p>
    <w:p w14:paraId="7D16B669" w14:textId="6B60C4B1" w:rsidR="006E07AD" w:rsidRPr="002674C1" w:rsidRDefault="006E07AD" w:rsidP="006E07AD">
      <w:pPr>
        <w:pStyle w:val="NoSpacing"/>
        <w:ind w:firstLine="284"/>
        <w:jc w:val="center"/>
        <w:rPr>
          <w:rFonts w:ascii="Garamond" w:hAnsi="Garamond" w:cstheme="majorHAnsi"/>
          <w:b/>
          <w:szCs w:val="24"/>
        </w:rPr>
      </w:pPr>
    </w:p>
    <w:p w14:paraId="7A669F87" w14:textId="4E02E72B" w:rsidR="006E07AD" w:rsidRPr="002674C1" w:rsidRDefault="006E07AD" w:rsidP="006E07AD">
      <w:pPr>
        <w:pStyle w:val="NoSpacing"/>
        <w:ind w:firstLine="284"/>
        <w:jc w:val="center"/>
        <w:rPr>
          <w:rFonts w:ascii="Garamond" w:hAnsi="Garamond" w:cstheme="majorHAnsi"/>
          <w:b/>
          <w:szCs w:val="24"/>
        </w:rPr>
      </w:pPr>
    </w:p>
    <w:p w14:paraId="0241F185" w14:textId="36DB1FBC" w:rsidR="006E07AD" w:rsidRPr="002674C1" w:rsidRDefault="006E07AD" w:rsidP="006E07AD">
      <w:pPr>
        <w:pStyle w:val="NoSpacing"/>
        <w:ind w:firstLine="284"/>
        <w:jc w:val="center"/>
        <w:rPr>
          <w:rFonts w:ascii="Garamond" w:hAnsi="Garamond" w:cstheme="majorHAnsi"/>
          <w:b/>
          <w:szCs w:val="24"/>
        </w:rPr>
      </w:pPr>
    </w:p>
    <w:p w14:paraId="0F5D2D6B" w14:textId="04A41C3F" w:rsidR="006E07AD" w:rsidRPr="002674C1" w:rsidRDefault="006E07AD" w:rsidP="006E07AD">
      <w:pPr>
        <w:pStyle w:val="NoSpacing"/>
        <w:ind w:firstLine="284"/>
        <w:jc w:val="center"/>
        <w:rPr>
          <w:rFonts w:ascii="Garamond" w:hAnsi="Garamond" w:cstheme="majorHAnsi"/>
          <w:b/>
          <w:szCs w:val="24"/>
        </w:rPr>
      </w:pPr>
    </w:p>
    <w:p w14:paraId="26DC3D1C" w14:textId="6A2112B1" w:rsidR="006E07AD" w:rsidRPr="002674C1" w:rsidRDefault="006E07AD" w:rsidP="006E07AD">
      <w:pPr>
        <w:pStyle w:val="NoSpacing"/>
        <w:ind w:firstLine="284"/>
        <w:jc w:val="center"/>
        <w:rPr>
          <w:rFonts w:ascii="Garamond" w:hAnsi="Garamond" w:cstheme="majorHAnsi"/>
          <w:b/>
          <w:szCs w:val="24"/>
        </w:rPr>
      </w:pPr>
    </w:p>
    <w:p w14:paraId="11D700FF" w14:textId="004DF14F" w:rsidR="006E07AD" w:rsidRPr="002674C1" w:rsidRDefault="006E07AD" w:rsidP="006E07AD">
      <w:pPr>
        <w:pStyle w:val="NoSpacing"/>
        <w:ind w:firstLine="284"/>
        <w:jc w:val="center"/>
        <w:rPr>
          <w:rFonts w:ascii="Garamond" w:hAnsi="Garamond" w:cstheme="majorHAnsi"/>
          <w:b/>
          <w:szCs w:val="24"/>
        </w:rPr>
      </w:pPr>
    </w:p>
    <w:p w14:paraId="492F1FCB" w14:textId="2FE37C26" w:rsidR="006E07AD" w:rsidRPr="002674C1" w:rsidRDefault="006E07AD" w:rsidP="006E07AD">
      <w:pPr>
        <w:pStyle w:val="NoSpacing"/>
        <w:ind w:firstLine="284"/>
        <w:jc w:val="center"/>
        <w:rPr>
          <w:rFonts w:ascii="Garamond" w:hAnsi="Garamond" w:cstheme="majorHAnsi"/>
          <w:b/>
          <w:szCs w:val="24"/>
        </w:rPr>
      </w:pPr>
    </w:p>
    <w:p w14:paraId="451E9805" w14:textId="41BAC5F8" w:rsidR="006E07AD" w:rsidRPr="002674C1" w:rsidRDefault="006E07AD" w:rsidP="006E07AD">
      <w:pPr>
        <w:pStyle w:val="NoSpacing"/>
        <w:ind w:firstLine="284"/>
        <w:jc w:val="center"/>
        <w:rPr>
          <w:rFonts w:ascii="Garamond" w:hAnsi="Garamond" w:cstheme="majorHAnsi"/>
          <w:b/>
          <w:szCs w:val="24"/>
        </w:rPr>
      </w:pPr>
    </w:p>
    <w:p w14:paraId="73A53368" w14:textId="77777777" w:rsidR="00A34F7E" w:rsidRPr="002674C1" w:rsidRDefault="00A34F7E" w:rsidP="006E07AD">
      <w:pPr>
        <w:pStyle w:val="NoSpacing"/>
        <w:ind w:firstLine="284"/>
        <w:jc w:val="center"/>
        <w:rPr>
          <w:rFonts w:ascii="Garamond" w:hAnsi="Garamond" w:cstheme="majorHAnsi"/>
          <w:b/>
          <w:szCs w:val="24"/>
        </w:rPr>
      </w:pPr>
    </w:p>
    <w:p w14:paraId="3385CB6C" w14:textId="4677BE27" w:rsidR="00A34F7E" w:rsidRPr="002674C1" w:rsidRDefault="00A34F7E" w:rsidP="006E07AD">
      <w:pPr>
        <w:pStyle w:val="NoSpacing"/>
        <w:ind w:firstLine="284"/>
        <w:jc w:val="center"/>
        <w:rPr>
          <w:rFonts w:ascii="Garamond" w:hAnsi="Garamond" w:cstheme="majorHAnsi"/>
          <w:b/>
          <w:szCs w:val="24"/>
        </w:rPr>
      </w:pPr>
    </w:p>
    <w:p w14:paraId="7AC6B8FA" w14:textId="77777777" w:rsidR="006E07AD" w:rsidRPr="002674C1" w:rsidRDefault="006E07AD" w:rsidP="006E07AD">
      <w:pPr>
        <w:pStyle w:val="NoSpacing"/>
        <w:ind w:firstLine="284"/>
        <w:jc w:val="center"/>
        <w:rPr>
          <w:rFonts w:ascii="Garamond" w:hAnsi="Garamond" w:cstheme="majorHAnsi"/>
          <w:b/>
          <w:szCs w:val="24"/>
        </w:rPr>
      </w:pPr>
    </w:p>
    <w:p w14:paraId="6F291F22" w14:textId="77777777" w:rsidR="00A34F7E" w:rsidRPr="002674C1" w:rsidRDefault="00A34F7E" w:rsidP="006E07AD">
      <w:pPr>
        <w:pStyle w:val="NoSpacing"/>
        <w:ind w:firstLine="284"/>
        <w:jc w:val="center"/>
        <w:rPr>
          <w:rFonts w:ascii="Garamond" w:hAnsi="Garamond" w:cstheme="majorHAnsi"/>
          <w:b/>
          <w:szCs w:val="24"/>
        </w:rPr>
      </w:pPr>
    </w:p>
    <w:p w14:paraId="0148DC6B" w14:textId="77777777" w:rsidR="007651B1" w:rsidRPr="002674C1" w:rsidRDefault="007651B1" w:rsidP="006E07AD">
      <w:pPr>
        <w:pStyle w:val="NoSpacing"/>
        <w:ind w:firstLine="284"/>
        <w:rPr>
          <w:rFonts w:ascii="Garamond" w:hAnsi="Garamond"/>
          <w:b/>
          <w:szCs w:val="24"/>
        </w:rPr>
      </w:pPr>
    </w:p>
    <w:p w14:paraId="28107BA5" w14:textId="77777777" w:rsidR="007651B1" w:rsidRPr="002674C1" w:rsidRDefault="007651B1" w:rsidP="006E07AD">
      <w:pPr>
        <w:pStyle w:val="NoSpacing"/>
        <w:ind w:firstLine="284"/>
        <w:jc w:val="center"/>
        <w:rPr>
          <w:rFonts w:ascii="Garamond" w:hAnsi="Garamond"/>
          <w:b/>
          <w:szCs w:val="24"/>
        </w:rPr>
      </w:pPr>
    </w:p>
    <w:p w14:paraId="7020A74D" w14:textId="77777777" w:rsidR="007651B1" w:rsidRPr="002674C1" w:rsidRDefault="007651B1" w:rsidP="006E07AD">
      <w:pPr>
        <w:pStyle w:val="NoSpacing"/>
        <w:ind w:firstLine="284"/>
        <w:jc w:val="center"/>
        <w:rPr>
          <w:rFonts w:ascii="Garamond" w:hAnsi="Garamond"/>
          <w:b/>
          <w:szCs w:val="24"/>
        </w:rPr>
      </w:pPr>
    </w:p>
    <w:p w14:paraId="524B94FE" w14:textId="77777777" w:rsidR="007651B1" w:rsidRPr="002674C1" w:rsidRDefault="007651B1" w:rsidP="006E07AD">
      <w:pPr>
        <w:pStyle w:val="NoSpacing"/>
        <w:ind w:firstLine="284"/>
        <w:jc w:val="center"/>
        <w:rPr>
          <w:rFonts w:ascii="Garamond" w:hAnsi="Garamond"/>
          <w:b/>
          <w:szCs w:val="24"/>
        </w:rPr>
      </w:pPr>
    </w:p>
    <w:p w14:paraId="58B1376D" w14:textId="48F6DAFE" w:rsidR="00A34F7E" w:rsidRPr="002674C1" w:rsidRDefault="00BB1F36" w:rsidP="006E07AD">
      <w:pPr>
        <w:pStyle w:val="NoSpacing"/>
        <w:ind w:firstLine="284"/>
        <w:jc w:val="center"/>
        <w:rPr>
          <w:rFonts w:ascii="Garamond" w:hAnsi="Garamond"/>
          <w:b/>
          <w:szCs w:val="24"/>
        </w:rPr>
      </w:pPr>
      <w:r w:rsidRPr="002674C1">
        <w:rPr>
          <w:rFonts w:ascii="Garamond" w:hAnsi="Garamond"/>
          <w:b/>
          <w:szCs w:val="24"/>
        </w:rPr>
        <w:t>Nëntor</w:t>
      </w:r>
      <w:r w:rsidR="000B1ADC" w:rsidRPr="002674C1">
        <w:rPr>
          <w:rFonts w:ascii="Garamond" w:hAnsi="Garamond"/>
          <w:b/>
          <w:szCs w:val="24"/>
        </w:rPr>
        <w:t>,</w:t>
      </w:r>
      <w:r w:rsidRPr="002674C1">
        <w:rPr>
          <w:rFonts w:ascii="Garamond" w:hAnsi="Garamond"/>
          <w:b/>
          <w:szCs w:val="24"/>
        </w:rPr>
        <w:t xml:space="preserve"> 2025</w:t>
      </w:r>
    </w:p>
    <w:p w14:paraId="246469F9" w14:textId="3B423F0A" w:rsidR="006E07AD" w:rsidRPr="002674C1" w:rsidRDefault="006E07AD" w:rsidP="006E07AD">
      <w:pPr>
        <w:pStyle w:val="NoSpacing"/>
        <w:ind w:firstLine="284"/>
        <w:jc w:val="center"/>
        <w:rPr>
          <w:rFonts w:ascii="Garamond" w:hAnsi="Garamond" w:cstheme="majorHAnsi"/>
          <w:b/>
          <w:szCs w:val="24"/>
        </w:rPr>
      </w:pPr>
    </w:p>
    <w:p w14:paraId="77792458" w14:textId="7D742945" w:rsidR="006E07AD" w:rsidRPr="002674C1" w:rsidRDefault="006E07AD" w:rsidP="006E07AD">
      <w:pPr>
        <w:pStyle w:val="NoSpacing"/>
        <w:ind w:firstLine="284"/>
        <w:jc w:val="center"/>
        <w:rPr>
          <w:rFonts w:ascii="Garamond" w:hAnsi="Garamond" w:cstheme="majorHAnsi"/>
          <w:b/>
          <w:szCs w:val="24"/>
        </w:rPr>
      </w:pPr>
    </w:p>
    <w:p w14:paraId="6C602C15" w14:textId="408810BF" w:rsidR="006E07AD" w:rsidRPr="002674C1" w:rsidRDefault="006E07AD" w:rsidP="006E07AD">
      <w:pPr>
        <w:pStyle w:val="NoSpacing"/>
        <w:ind w:firstLine="284"/>
        <w:jc w:val="center"/>
        <w:rPr>
          <w:rFonts w:ascii="Garamond" w:hAnsi="Garamond" w:cstheme="majorHAnsi"/>
          <w:b/>
          <w:szCs w:val="24"/>
        </w:rPr>
      </w:pPr>
    </w:p>
    <w:p w14:paraId="3EF7579D" w14:textId="31E8EEEA" w:rsidR="006E07AD" w:rsidRPr="002674C1" w:rsidRDefault="006E07AD" w:rsidP="006E07AD">
      <w:pPr>
        <w:pStyle w:val="NoSpacing"/>
        <w:ind w:firstLine="284"/>
        <w:jc w:val="center"/>
        <w:rPr>
          <w:rFonts w:ascii="Garamond" w:hAnsi="Garamond" w:cstheme="majorHAnsi"/>
          <w:b/>
          <w:szCs w:val="24"/>
        </w:rPr>
      </w:pPr>
    </w:p>
    <w:p w14:paraId="34C63CF7" w14:textId="3923A0D0" w:rsidR="00CA449B" w:rsidRPr="002674C1" w:rsidRDefault="000B1ADC" w:rsidP="006E07AD">
      <w:pPr>
        <w:pStyle w:val="StyleHeading1Left0Firstline0"/>
        <w:numPr>
          <w:ilvl w:val="0"/>
          <w:numId w:val="0"/>
        </w:numPr>
        <w:tabs>
          <w:tab w:val="left" w:pos="6570"/>
        </w:tabs>
        <w:spacing w:before="0"/>
        <w:ind w:firstLine="284"/>
        <w:rPr>
          <w:rFonts w:cstheme="majorHAnsi"/>
          <w:b w:val="0"/>
          <w:color w:val="auto"/>
          <w:sz w:val="24"/>
          <w:szCs w:val="24"/>
        </w:rPr>
      </w:pPr>
      <w:bookmarkStart w:id="0" w:name="_Toc216778849"/>
      <w:r w:rsidRPr="002674C1">
        <w:rPr>
          <w:b w:val="0"/>
          <w:color w:val="auto"/>
          <w:sz w:val="24"/>
          <w:szCs w:val="24"/>
        </w:rPr>
        <w:lastRenderedPageBreak/>
        <w:t>TABELA E PËRMBAJTJES</w:t>
      </w:r>
      <w:bookmarkEnd w:id="0"/>
    </w:p>
    <w:p w14:paraId="0BC5BF8B" w14:textId="77777777" w:rsidR="000B1ADC" w:rsidRPr="002674C1" w:rsidRDefault="000B1ADC" w:rsidP="006E07AD">
      <w:pPr>
        <w:tabs>
          <w:tab w:val="right" w:leader="dot" w:pos="9090"/>
        </w:tabs>
        <w:spacing w:before="0"/>
        <w:ind w:firstLine="284"/>
        <w:rPr>
          <w:u w:val="single"/>
        </w:rPr>
      </w:pPr>
      <w:bookmarkStart w:id="1" w:name="_Toc216778850"/>
    </w:p>
    <w:p w14:paraId="39EE2930" w14:textId="3D663642" w:rsidR="00CC393B" w:rsidRPr="002674C1" w:rsidRDefault="00CC393B" w:rsidP="006E07AD">
      <w:pPr>
        <w:tabs>
          <w:tab w:val="right" w:leader="dot" w:pos="9090"/>
        </w:tabs>
        <w:spacing w:before="0"/>
        <w:ind w:firstLine="284"/>
        <w:rPr>
          <w:rFonts w:cstheme="majorHAnsi"/>
        </w:rPr>
      </w:pPr>
      <w:r w:rsidRPr="002674C1">
        <w:rPr>
          <w:rFonts w:cstheme="majorHAnsi"/>
        </w:rPr>
        <w:t>Tabela e përmbajtjes</w:t>
      </w:r>
    </w:p>
    <w:p w14:paraId="00AEE724" w14:textId="0CF2EC25" w:rsidR="00CC393B" w:rsidRPr="002674C1" w:rsidRDefault="00CC393B" w:rsidP="006E07AD">
      <w:pPr>
        <w:tabs>
          <w:tab w:val="right" w:leader="dot" w:pos="9090"/>
        </w:tabs>
        <w:spacing w:before="0"/>
        <w:ind w:firstLine="284"/>
        <w:rPr>
          <w:rFonts w:cstheme="majorHAnsi"/>
        </w:rPr>
      </w:pPr>
      <w:r w:rsidRPr="002674C1">
        <w:rPr>
          <w:rFonts w:cstheme="majorHAnsi"/>
        </w:rPr>
        <w:t>Akronime</w:t>
      </w:r>
    </w:p>
    <w:p w14:paraId="50E5F53E" w14:textId="60BFCFD1" w:rsidR="00CC393B" w:rsidRPr="002674C1" w:rsidRDefault="00CC393B" w:rsidP="006E07AD">
      <w:pPr>
        <w:tabs>
          <w:tab w:val="right" w:leader="dot" w:pos="9090"/>
        </w:tabs>
        <w:spacing w:before="0"/>
        <w:ind w:firstLine="284"/>
        <w:rPr>
          <w:rFonts w:cstheme="majorHAnsi"/>
        </w:rPr>
      </w:pPr>
      <w:r w:rsidRPr="002674C1">
        <w:rPr>
          <w:rFonts w:cstheme="majorHAnsi"/>
        </w:rPr>
        <w:t>Lista e tabelave</w:t>
      </w:r>
    </w:p>
    <w:p w14:paraId="20FE28F6" w14:textId="5AF053D5" w:rsidR="00CC393B" w:rsidRPr="002674C1" w:rsidRDefault="00CC393B" w:rsidP="006E07AD">
      <w:pPr>
        <w:tabs>
          <w:tab w:val="right" w:leader="dot" w:pos="9090"/>
        </w:tabs>
        <w:spacing w:before="0"/>
        <w:ind w:firstLine="284"/>
        <w:rPr>
          <w:rFonts w:cstheme="majorHAnsi"/>
        </w:rPr>
      </w:pPr>
      <w:r w:rsidRPr="002674C1">
        <w:rPr>
          <w:rFonts w:cstheme="majorHAnsi"/>
        </w:rPr>
        <w:t>Lista e figurave</w:t>
      </w:r>
    </w:p>
    <w:p w14:paraId="517637B6" w14:textId="6D26004E" w:rsidR="00CC393B" w:rsidRPr="002674C1" w:rsidRDefault="00CC393B" w:rsidP="006E07AD">
      <w:pPr>
        <w:tabs>
          <w:tab w:val="right" w:leader="dot" w:pos="9090"/>
        </w:tabs>
        <w:spacing w:before="0"/>
        <w:ind w:firstLine="284"/>
        <w:rPr>
          <w:rFonts w:cstheme="majorHAnsi"/>
        </w:rPr>
      </w:pPr>
      <w:r w:rsidRPr="002674C1">
        <w:rPr>
          <w:rFonts w:cstheme="majorHAnsi"/>
        </w:rPr>
        <w:t>1.</w:t>
      </w:r>
      <w:r w:rsidR="00C938F0" w:rsidRPr="002674C1">
        <w:rPr>
          <w:rFonts w:cstheme="majorHAnsi"/>
        </w:rPr>
        <w:t xml:space="preserve"> </w:t>
      </w:r>
      <w:r w:rsidRPr="002674C1">
        <w:rPr>
          <w:rFonts w:cstheme="majorHAnsi"/>
        </w:rPr>
        <w:t>Përmbledhje</w:t>
      </w:r>
    </w:p>
    <w:p w14:paraId="3F4432DC" w14:textId="47AF51B1" w:rsidR="00CC393B" w:rsidRPr="002674C1" w:rsidRDefault="00CC393B" w:rsidP="006E07AD">
      <w:pPr>
        <w:tabs>
          <w:tab w:val="right" w:leader="dot" w:pos="9090"/>
        </w:tabs>
        <w:spacing w:before="0"/>
        <w:ind w:firstLine="284"/>
        <w:rPr>
          <w:rFonts w:cstheme="majorHAnsi"/>
        </w:rPr>
      </w:pPr>
      <w:r w:rsidRPr="002674C1">
        <w:rPr>
          <w:rFonts w:cstheme="majorHAnsi"/>
        </w:rPr>
        <w:t>2.</w:t>
      </w:r>
      <w:r w:rsidR="00C938F0" w:rsidRPr="002674C1">
        <w:rPr>
          <w:rFonts w:cstheme="majorHAnsi"/>
        </w:rPr>
        <w:t xml:space="preserve"> </w:t>
      </w:r>
      <w:r w:rsidRPr="002674C1">
        <w:rPr>
          <w:rFonts w:cstheme="majorHAnsi"/>
        </w:rPr>
        <w:t>Përmbledhje e zhvillimeve procedurale</w:t>
      </w:r>
    </w:p>
    <w:p w14:paraId="365FF16C" w14:textId="6BD84B6A" w:rsidR="00CC393B" w:rsidRPr="002674C1" w:rsidRDefault="00CC393B" w:rsidP="006E07AD">
      <w:pPr>
        <w:tabs>
          <w:tab w:val="right" w:leader="dot" w:pos="9090"/>
        </w:tabs>
        <w:spacing w:before="0"/>
        <w:ind w:firstLine="284"/>
        <w:rPr>
          <w:rFonts w:cstheme="majorHAnsi"/>
        </w:rPr>
      </w:pPr>
      <w:r w:rsidRPr="002674C1">
        <w:rPr>
          <w:rFonts w:cstheme="majorHAnsi"/>
        </w:rPr>
        <w:t>3.</w:t>
      </w:r>
      <w:r w:rsidR="00C938F0" w:rsidRPr="002674C1">
        <w:rPr>
          <w:rFonts w:cstheme="majorHAnsi"/>
        </w:rPr>
        <w:t xml:space="preserve"> </w:t>
      </w:r>
      <w:r w:rsidRPr="002674C1">
        <w:rPr>
          <w:rFonts w:cstheme="majorHAnsi"/>
        </w:rPr>
        <w:t>Rrethanat kombëtare</w:t>
      </w:r>
    </w:p>
    <w:p w14:paraId="19BD8B5C" w14:textId="42161FD5" w:rsidR="00CC393B" w:rsidRPr="002674C1" w:rsidRDefault="00CC393B" w:rsidP="006E07AD">
      <w:pPr>
        <w:tabs>
          <w:tab w:val="right" w:leader="dot" w:pos="9090"/>
        </w:tabs>
        <w:spacing w:before="0"/>
        <w:ind w:firstLine="284"/>
        <w:rPr>
          <w:rFonts w:cstheme="majorHAnsi"/>
        </w:rPr>
      </w:pPr>
      <w:r w:rsidRPr="002674C1">
        <w:rPr>
          <w:rFonts w:cstheme="majorHAnsi"/>
        </w:rPr>
        <w:t>4.</w:t>
      </w:r>
      <w:r w:rsidR="00C938F0" w:rsidRPr="002674C1">
        <w:rPr>
          <w:rFonts w:cstheme="majorHAnsi"/>
        </w:rPr>
        <w:t xml:space="preserve"> </w:t>
      </w:r>
      <w:r w:rsidRPr="002674C1">
        <w:rPr>
          <w:rFonts w:cstheme="majorHAnsi"/>
        </w:rPr>
        <w:t>Zbutja</w:t>
      </w:r>
      <w:r w:rsidR="00C938F0" w:rsidRPr="002674C1">
        <w:rPr>
          <w:rFonts w:cstheme="majorHAnsi"/>
        </w:rPr>
        <w:t xml:space="preserve"> </w:t>
      </w:r>
    </w:p>
    <w:p w14:paraId="17981B12" w14:textId="0B1A0645" w:rsidR="00CC393B" w:rsidRPr="002674C1" w:rsidRDefault="00CC393B" w:rsidP="006E07AD">
      <w:pPr>
        <w:tabs>
          <w:tab w:val="right" w:leader="dot" w:pos="9090"/>
        </w:tabs>
        <w:spacing w:before="0"/>
        <w:ind w:firstLine="284"/>
        <w:rPr>
          <w:rFonts w:cstheme="majorHAnsi"/>
        </w:rPr>
      </w:pPr>
      <w:r w:rsidRPr="002674C1">
        <w:rPr>
          <w:rFonts w:cstheme="majorHAnsi"/>
        </w:rPr>
        <w:t>4.1 Objektivi për zbutjen në KKP 3.0</w:t>
      </w:r>
    </w:p>
    <w:p w14:paraId="4153426D" w14:textId="4706D097" w:rsidR="00CC393B" w:rsidRPr="002674C1" w:rsidRDefault="00CC393B" w:rsidP="006E07AD">
      <w:pPr>
        <w:tabs>
          <w:tab w:val="right" w:leader="dot" w:pos="9090"/>
        </w:tabs>
        <w:spacing w:before="0"/>
        <w:ind w:firstLine="284"/>
        <w:rPr>
          <w:rFonts w:cstheme="majorHAnsi"/>
        </w:rPr>
      </w:pPr>
      <w:r w:rsidRPr="002674C1">
        <w:rPr>
          <w:rFonts w:cstheme="majorHAnsi"/>
        </w:rPr>
        <w:t>4.2 Krahasimi me objektivin e mëparshëm të KKP-së</w:t>
      </w:r>
    </w:p>
    <w:p w14:paraId="322834FA" w14:textId="3563DF12" w:rsidR="00CC393B" w:rsidRPr="002674C1" w:rsidRDefault="00CC393B" w:rsidP="006E07AD">
      <w:pPr>
        <w:tabs>
          <w:tab w:val="right" w:leader="dot" w:pos="9090"/>
        </w:tabs>
        <w:spacing w:before="0"/>
        <w:ind w:firstLine="284"/>
        <w:rPr>
          <w:rFonts w:cstheme="majorHAnsi"/>
        </w:rPr>
      </w:pPr>
      <w:r w:rsidRPr="002674C1">
        <w:rPr>
          <w:rFonts w:cstheme="majorHAnsi"/>
        </w:rPr>
        <w:t>4.3 Projeksioni i shkarkimeve dhe përthithjeve të GES-ve</w:t>
      </w:r>
    </w:p>
    <w:p w14:paraId="4B852B71" w14:textId="455FDBE1" w:rsidR="00CC393B" w:rsidRPr="002674C1" w:rsidRDefault="00CC393B" w:rsidP="006E07AD">
      <w:pPr>
        <w:tabs>
          <w:tab w:val="right" w:leader="dot" w:pos="9090"/>
        </w:tabs>
        <w:spacing w:before="0"/>
        <w:ind w:firstLine="284"/>
        <w:rPr>
          <w:rFonts w:cstheme="majorHAnsi"/>
        </w:rPr>
      </w:pPr>
      <w:r w:rsidRPr="002674C1">
        <w:rPr>
          <w:rFonts w:cstheme="majorHAnsi"/>
        </w:rPr>
        <w:t>4.4 Veprimet për zbutjen</w:t>
      </w:r>
    </w:p>
    <w:p w14:paraId="4EE078F9" w14:textId="334EF295" w:rsidR="00CC393B" w:rsidRPr="002674C1" w:rsidRDefault="00CC393B" w:rsidP="006E07AD">
      <w:pPr>
        <w:tabs>
          <w:tab w:val="right" w:leader="dot" w:pos="9090"/>
        </w:tabs>
        <w:spacing w:before="0"/>
        <w:ind w:firstLine="284"/>
        <w:rPr>
          <w:rFonts w:cstheme="majorHAnsi"/>
        </w:rPr>
      </w:pPr>
      <w:r w:rsidRPr="002674C1">
        <w:rPr>
          <w:rFonts w:cstheme="majorHAnsi"/>
        </w:rPr>
        <w:t>4.5 Financimi i përllogaritur për masat zbutëse</w:t>
      </w:r>
      <w:r w:rsidR="00C938F0" w:rsidRPr="002674C1">
        <w:rPr>
          <w:rFonts w:cstheme="majorHAnsi"/>
        </w:rPr>
        <w:t xml:space="preserve"> </w:t>
      </w:r>
    </w:p>
    <w:p w14:paraId="148DCA04" w14:textId="051BAC5E" w:rsidR="00CC393B" w:rsidRPr="002674C1" w:rsidRDefault="00CC393B" w:rsidP="006E07AD">
      <w:pPr>
        <w:tabs>
          <w:tab w:val="right" w:leader="dot" w:pos="9090"/>
        </w:tabs>
        <w:spacing w:before="0"/>
        <w:ind w:firstLine="284"/>
        <w:rPr>
          <w:rFonts w:cstheme="majorHAnsi"/>
        </w:rPr>
      </w:pPr>
      <w:r w:rsidRPr="002674C1">
        <w:rPr>
          <w:rFonts w:cstheme="majorHAnsi"/>
        </w:rPr>
        <w:t>5.</w:t>
      </w:r>
      <w:r w:rsidR="00C938F0" w:rsidRPr="002674C1">
        <w:rPr>
          <w:rFonts w:cstheme="majorHAnsi"/>
        </w:rPr>
        <w:t xml:space="preserve"> </w:t>
      </w:r>
      <w:r w:rsidRPr="002674C1">
        <w:rPr>
          <w:rFonts w:cstheme="majorHAnsi"/>
        </w:rPr>
        <w:t>Përshtatja</w:t>
      </w:r>
      <w:r w:rsidR="00C938F0" w:rsidRPr="002674C1">
        <w:rPr>
          <w:rFonts w:cstheme="majorHAnsi"/>
        </w:rPr>
        <w:t xml:space="preserve"> </w:t>
      </w:r>
    </w:p>
    <w:p w14:paraId="1E8BC1F7" w14:textId="09F7D644" w:rsidR="00CC393B" w:rsidRPr="002674C1" w:rsidRDefault="00E2665A" w:rsidP="006E07AD">
      <w:pPr>
        <w:tabs>
          <w:tab w:val="right" w:leader="dot" w:pos="9090"/>
        </w:tabs>
        <w:spacing w:before="0"/>
        <w:ind w:firstLine="284"/>
        <w:rPr>
          <w:rFonts w:cstheme="majorHAnsi"/>
        </w:rPr>
      </w:pPr>
      <w:r>
        <w:rPr>
          <w:rFonts w:cstheme="majorHAnsi"/>
        </w:rPr>
        <w:t>5.1</w:t>
      </w:r>
      <w:r w:rsidR="00CC393B" w:rsidRPr="002674C1">
        <w:rPr>
          <w:rFonts w:cstheme="majorHAnsi"/>
        </w:rPr>
        <w:t xml:space="preserve"> Sektorët prioritarë </w:t>
      </w:r>
      <w:r>
        <w:rPr>
          <w:rFonts w:cstheme="majorHAnsi"/>
        </w:rPr>
        <w:t>–</w:t>
      </w:r>
      <w:r w:rsidR="00CC393B" w:rsidRPr="002674C1">
        <w:rPr>
          <w:rFonts w:cstheme="majorHAnsi"/>
        </w:rPr>
        <w:t xml:space="preserve"> Konteksti</w:t>
      </w:r>
      <w:r w:rsidR="00C938F0" w:rsidRPr="002674C1">
        <w:rPr>
          <w:rFonts w:cstheme="majorHAnsi"/>
        </w:rPr>
        <w:t xml:space="preserve"> </w:t>
      </w:r>
    </w:p>
    <w:p w14:paraId="729CD148" w14:textId="503E9FF5" w:rsidR="00CC393B" w:rsidRPr="002674C1" w:rsidRDefault="00E2665A" w:rsidP="006E07AD">
      <w:pPr>
        <w:tabs>
          <w:tab w:val="right" w:leader="dot" w:pos="9090"/>
        </w:tabs>
        <w:spacing w:before="0"/>
        <w:ind w:firstLine="284"/>
        <w:rPr>
          <w:rFonts w:cstheme="majorHAnsi"/>
        </w:rPr>
      </w:pPr>
      <w:r>
        <w:rPr>
          <w:rFonts w:cstheme="majorHAnsi"/>
        </w:rPr>
        <w:t>5.1.1</w:t>
      </w:r>
      <w:r w:rsidR="00CC393B" w:rsidRPr="002674C1">
        <w:rPr>
          <w:rFonts w:cstheme="majorHAnsi"/>
        </w:rPr>
        <w:t xml:space="preserve"> Bujqësia</w:t>
      </w:r>
      <w:r w:rsidR="00C938F0" w:rsidRPr="002674C1">
        <w:rPr>
          <w:rFonts w:cstheme="majorHAnsi"/>
        </w:rPr>
        <w:t xml:space="preserve"> </w:t>
      </w:r>
    </w:p>
    <w:p w14:paraId="0515ABF9" w14:textId="763212B5" w:rsidR="00CC393B" w:rsidRPr="002674C1" w:rsidRDefault="00E2665A" w:rsidP="006E07AD">
      <w:pPr>
        <w:tabs>
          <w:tab w:val="right" w:leader="dot" w:pos="9090"/>
        </w:tabs>
        <w:spacing w:before="0"/>
        <w:ind w:firstLine="284"/>
        <w:rPr>
          <w:rFonts w:cstheme="majorHAnsi"/>
        </w:rPr>
      </w:pPr>
      <w:r>
        <w:rPr>
          <w:rFonts w:cstheme="majorHAnsi"/>
        </w:rPr>
        <w:t>5.1.2</w:t>
      </w:r>
      <w:r w:rsidR="00CC393B" w:rsidRPr="002674C1">
        <w:rPr>
          <w:rFonts w:cstheme="majorHAnsi"/>
        </w:rPr>
        <w:t xml:space="preserve"> Pylltaria dhe </w:t>
      </w:r>
      <w:r>
        <w:rPr>
          <w:rFonts w:cstheme="majorHAnsi"/>
        </w:rPr>
        <w:t>k</w:t>
      </w:r>
      <w:r w:rsidR="00CC393B" w:rsidRPr="002674C1">
        <w:rPr>
          <w:rFonts w:cstheme="majorHAnsi"/>
        </w:rPr>
        <w:t>ullotat</w:t>
      </w:r>
      <w:r w:rsidR="00C938F0" w:rsidRPr="002674C1">
        <w:rPr>
          <w:rFonts w:cstheme="majorHAnsi"/>
        </w:rPr>
        <w:t xml:space="preserve"> </w:t>
      </w:r>
    </w:p>
    <w:p w14:paraId="2B7329D4" w14:textId="1C6F766A" w:rsidR="00CC393B" w:rsidRPr="002674C1" w:rsidRDefault="00E2665A" w:rsidP="006E07AD">
      <w:pPr>
        <w:tabs>
          <w:tab w:val="right" w:leader="dot" w:pos="9090"/>
        </w:tabs>
        <w:spacing w:before="0"/>
        <w:ind w:firstLine="284"/>
        <w:rPr>
          <w:rFonts w:cstheme="majorHAnsi"/>
        </w:rPr>
      </w:pPr>
      <w:r>
        <w:rPr>
          <w:rFonts w:cstheme="majorHAnsi"/>
        </w:rPr>
        <w:t>5.1.3</w:t>
      </w:r>
      <w:r w:rsidR="00CC393B" w:rsidRPr="002674C1">
        <w:rPr>
          <w:rFonts w:cstheme="majorHAnsi"/>
        </w:rPr>
        <w:t xml:space="preserve"> Turizmi</w:t>
      </w:r>
      <w:r w:rsidR="00C938F0" w:rsidRPr="002674C1">
        <w:rPr>
          <w:rFonts w:cstheme="majorHAnsi"/>
        </w:rPr>
        <w:t xml:space="preserve"> </w:t>
      </w:r>
    </w:p>
    <w:p w14:paraId="7C187098" w14:textId="5F172562" w:rsidR="00CC393B" w:rsidRPr="002674C1" w:rsidRDefault="00E2665A" w:rsidP="006E07AD">
      <w:pPr>
        <w:tabs>
          <w:tab w:val="right" w:leader="dot" w:pos="9090"/>
        </w:tabs>
        <w:spacing w:before="0"/>
        <w:ind w:firstLine="284"/>
        <w:rPr>
          <w:rFonts w:cstheme="majorHAnsi"/>
        </w:rPr>
      </w:pPr>
      <w:r>
        <w:rPr>
          <w:rFonts w:cstheme="majorHAnsi"/>
        </w:rPr>
        <w:t>5.1.4</w:t>
      </w:r>
      <w:r w:rsidR="00CC393B" w:rsidRPr="002674C1">
        <w:rPr>
          <w:rFonts w:cstheme="majorHAnsi"/>
        </w:rPr>
        <w:t xml:space="preserve"> Energjia</w:t>
      </w:r>
      <w:r w:rsidR="00C938F0" w:rsidRPr="002674C1">
        <w:rPr>
          <w:rFonts w:cstheme="majorHAnsi"/>
        </w:rPr>
        <w:t xml:space="preserve"> </w:t>
      </w:r>
    </w:p>
    <w:p w14:paraId="50A47B77" w14:textId="6780F53C" w:rsidR="00CC393B" w:rsidRPr="002674C1" w:rsidRDefault="00E2665A" w:rsidP="006E07AD">
      <w:pPr>
        <w:tabs>
          <w:tab w:val="right" w:leader="dot" w:pos="9090"/>
        </w:tabs>
        <w:spacing w:before="0"/>
        <w:ind w:firstLine="284"/>
        <w:rPr>
          <w:rFonts w:cstheme="majorHAnsi"/>
        </w:rPr>
      </w:pPr>
      <w:r>
        <w:rPr>
          <w:rFonts w:cstheme="majorHAnsi"/>
        </w:rPr>
        <w:t>5.1.5</w:t>
      </w:r>
      <w:r w:rsidR="00CC393B" w:rsidRPr="002674C1">
        <w:rPr>
          <w:rFonts w:cstheme="majorHAnsi"/>
        </w:rPr>
        <w:t xml:space="preserve"> Transporti</w:t>
      </w:r>
      <w:r w:rsidR="00C938F0" w:rsidRPr="002674C1">
        <w:rPr>
          <w:rFonts w:cstheme="majorHAnsi"/>
        </w:rPr>
        <w:t xml:space="preserve"> </w:t>
      </w:r>
    </w:p>
    <w:p w14:paraId="512174FF" w14:textId="76F9D609" w:rsidR="00CC393B" w:rsidRPr="002674C1" w:rsidRDefault="00E2665A" w:rsidP="006E07AD">
      <w:pPr>
        <w:tabs>
          <w:tab w:val="right" w:leader="dot" w:pos="9090"/>
        </w:tabs>
        <w:spacing w:before="0"/>
        <w:ind w:firstLine="284"/>
        <w:rPr>
          <w:rFonts w:cstheme="majorHAnsi"/>
        </w:rPr>
      </w:pPr>
      <w:r>
        <w:rPr>
          <w:rFonts w:cstheme="majorHAnsi"/>
        </w:rPr>
        <w:t>5.1.6</w:t>
      </w:r>
      <w:r w:rsidR="00CC393B" w:rsidRPr="002674C1">
        <w:rPr>
          <w:rFonts w:cstheme="majorHAnsi"/>
        </w:rPr>
        <w:t xml:space="preserve"> Zhvillimi urban</w:t>
      </w:r>
      <w:r w:rsidR="00C938F0" w:rsidRPr="002674C1">
        <w:rPr>
          <w:rFonts w:cstheme="majorHAnsi"/>
        </w:rPr>
        <w:t xml:space="preserve"> </w:t>
      </w:r>
    </w:p>
    <w:p w14:paraId="0B9242A4" w14:textId="15FD625D" w:rsidR="00CC393B" w:rsidRPr="002674C1" w:rsidRDefault="00E2665A" w:rsidP="006E07AD">
      <w:pPr>
        <w:tabs>
          <w:tab w:val="right" w:leader="dot" w:pos="9090"/>
        </w:tabs>
        <w:spacing w:before="0"/>
        <w:ind w:firstLine="284"/>
        <w:rPr>
          <w:rFonts w:cstheme="majorHAnsi"/>
        </w:rPr>
      </w:pPr>
      <w:r>
        <w:rPr>
          <w:rFonts w:cstheme="majorHAnsi"/>
        </w:rPr>
        <w:t>5.2</w:t>
      </w:r>
      <w:r w:rsidR="00CC393B" w:rsidRPr="002674C1">
        <w:rPr>
          <w:rFonts w:cstheme="majorHAnsi"/>
        </w:rPr>
        <w:t xml:space="preserve"> Ndryshueshmëria e klimës dhe ndryshimet klimatike</w:t>
      </w:r>
      <w:r w:rsidR="00C938F0" w:rsidRPr="002674C1">
        <w:rPr>
          <w:rFonts w:cstheme="majorHAnsi"/>
        </w:rPr>
        <w:t xml:space="preserve"> </w:t>
      </w:r>
    </w:p>
    <w:p w14:paraId="0513458E" w14:textId="5E1F0408" w:rsidR="00CC393B" w:rsidRPr="002674C1" w:rsidRDefault="00E2665A" w:rsidP="006E07AD">
      <w:pPr>
        <w:tabs>
          <w:tab w:val="right" w:leader="dot" w:pos="9090"/>
        </w:tabs>
        <w:spacing w:before="0"/>
        <w:ind w:firstLine="284"/>
        <w:rPr>
          <w:rFonts w:cstheme="majorHAnsi"/>
        </w:rPr>
      </w:pPr>
      <w:r>
        <w:rPr>
          <w:rFonts w:cstheme="majorHAnsi"/>
        </w:rPr>
        <w:t>5.2.1</w:t>
      </w:r>
      <w:r w:rsidR="00CC393B" w:rsidRPr="002674C1">
        <w:rPr>
          <w:rFonts w:cstheme="majorHAnsi"/>
        </w:rPr>
        <w:t xml:space="preserve"> Temperatura</w:t>
      </w:r>
      <w:r w:rsidR="00C938F0" w:rsidRPr="002674C1">
        <w:rPr>
          <w:rFonts w:cstheme="majorHAnsi"/>
        </w:rPr>
        <w:t xml:space="preserve"> </w:t>
      </w:r>
    </w:p>
    <w:p w14:paraId="4F5FFFFF" w14:textId="50C6A99D" w:rsidR="00CC393B" w:rsidRPr="002674C1" w:rsidRDefault="00E2665A" w:rsidP="006E07AD">
      <w:pPr>
        <w:tabs>
          <w:tab w:val="right" w:leader="dot" w:pos="9090"/>
        </w:tabs>
        <w:spacing w:before="0"/>
        <w:ind w:firstLine="284"/>
        <w:rPr>
          <w:rFonts w:cstheme="majorHAnsi"/>
        </w:rPr>
      </w:pPr>
      <w:r>
        <w:rPr>
          <w:rFonts w:cstheme="majorHAnsi"/>
        </w:rPr>
        <w:t>5.2.2</w:t>
      </w:r>
      <w:r w:rsidR="00CC393B" w:rsidRPr="002674C1">
        <w:rPr>
          <w:rFonts w:cstheme="majorHAnsi"/>
        </w:rPr>
        <w:t xml:space="preserve"> Reshjet</w:t>
      </w:r>
      <w:r w:rsidR="00C938F0" w:rsidRPr="002674C1">
        <w:rPr>
          <w:rFonts w:cstheme="majorHAnsi"/>
        </w:rPr>
        <w:t xml:space="preserve"> </w:t>
      </w:r>
    </w:p>
    <w:p w14:paraId="30ECC84F" w14:textId="0CAF852E" w:rsidR="00CC393B" w:rsidRPr="002674C1" w:rsidRDefault="00E2665A" w:rsidP="006E07AD">
      <w:pPr>
        <w:tabs>
          <w:tab w:val="right" w:leader="dot" w:pos="9090"/>
        </w:tabs>
        <w:spacing w:before="0"/>
        <w:ind w:firstLine="284"/>
        <w:rPr>
          <w:rFonts w:cstheme="majorHAnsi"/>
        </w:rPr>
      </w:pPr>
      <w:r>
        <w:rPr>
          <w:rFonts w:cstheme="majorHAnsi"/>
        </w:rPr>
        <w:t>5.2.3</w:t>
      </w:r>
      <w:r w:rsidR="00CC393B" w:rsidRPr="002674C1">
        <w:rPr>
          <w:rFonts w:cstheme="majorHAnsi"/>
        </w:rPr>
        <w:t xml:space="preserve"> Rritja e nivelit të detit</w:t>
      </w:r>
      <w:r w:rsidR="00C938F0" w:rsidRPr="002674C1">
        <w:rPr>
          <w:rFonts w:cstheme="majorHAnsi"/>
        </w:rPr>
        <w:t xml:space="preserve"> </w:t>
      </w:r>
    </w:p>
    <w:p w14:paraId="06CD3D0B" w14:textId="1DAC002B" w:rsidR="00CC393B" w:rsidRPr="002674C1" w:rsidRDefault="00E2665A" w:rsidP="006E07AD">
      <w:pPr>
        <w:tabs>
          <w:tab w:val="right" w:leader="dot" w:pos="9090"/>
        </w:tabs>
        <w:spacing w:before="0"/>
        <w:ind w:firstLine="284"/>
        <w:rPr>
          <w:rFonts w:cstheme="majorHAnsi"/>
        </w:rPr>
      </w:pPr>
      <w:r>
        <w:rPr>
          <w:rFonts w:cstheme="majorHAnsi"/>
        </w:rPr>
        <w:t>5.3</w:t>
      </w:r>
      <w:r w:rsidR="00CC393B" w:rsidRPr="002674C1">
        <w:rPr>
          <w:rFonts w:cstheme="majorHAnsi"/>
        </w:rPr>
        <w:t xml:space="preserve"> Rreziqet, ndikimet dhe cenueshmëria nga ndryshimet klimatike</w:t>
      </w:r>
      <w:r w:rsidR="00C938F0" w:rsidRPr="002674C1">
        <w:rPr>
          <w:rFonts w:cstheme="majorHAnsi"/>
        </w:rPr>
        <w:t xml:space="preserve"> </w:t>
      </w:r>
    </w:p>
    <w:p w14:paraId="0AAB8745" w14:textId="16EC7F12" w:rsidR="00CC393B" w:rsidRPr="002674C1" w:rsidRDefault="00CC393B" w:rsidP="006E07AD">
      <w:pPr>
        <w:tabs>
          <w:tab w:val="right" w:leader="dot" w:pos="9090"/>
        </w:tabs>
        <w:spacing w:before="0"/>
        <w:ind w:firstLine="284"/>
        <w:rPr>
          <w:rFonts w:cstheme="majorHAnsi"/>
        </w:rPr>
      </w:pPr>
      <w:r w:rsidRPr="002674C1">
        <w:rPr>
          <w:rFonts w:cstheme="majorHAnsi"/>
        </w:rPr>
        <w:t>5.3.1. Rreziqet, ndikimet dhe cenueshmëria në sektorin e bujqësisë</w:t>
      </w:r>
      <w:r w:rsidR="00C938F0" w:rsidRPr="002674C1">
        <w:rPr>
          <w:rFonts w:cstheme="majorHAnsi"/>
        </w:rPr>
        <w:t xml:space="preserve"> </w:t>
      </w:r>
    </w:p>
    <w:p w14:paraId="71712559" w14:textId="106103D4" w:rsidR="00CC393B" w:rsidRPr="002674C1" w:rsidRDefault="00E2665A" w:rsidP="006E07AD">
      <w:pPr>
        <w:tabs>
          <w:tab w:val="right" w:leader="dot" w:pos="9090"/>
        </w:tabs>
        <w:spacing w:before="0"/>
        <w:ind w:firstLine="284"/>
        <w:rPr>
          <w:rFonts w:cstheme="majorHAnsi"/>
        </w:rPr>
      </w:pPr>
      <w:r>
        <w:rPr>
          <w:rFonts w:cstheme="majorHAnsi"/>
        </w:rPr>
        <w:t>5.3.2</w:t>
      </w:r>
      <w:r w:rsidR="00CC393B" w:rsidRPr="002674C1">
        <w:rPr>
          <w:rFonts w:cstheme="majorHAnsi"/>
        </w:rPr>
        <w:t xml:space="preserve"> Rreziqet, ndikimet dhe cenueshmëria në sektorin e pylltarisë dhe kullotave</w:t>
      </w:r>
      <w:r w:rsidR="00C938F0" w:rsidRPr="002674C1">
        <w:rPr>
          <w:rFonts w:cstheme="majorHAnsi"/>
        </w:rPr>
        <w:t xml:space="preserve"> </w:t>
      </w:r>
    </w:p>
    <w:p w14:paraId="1CB2CBE2" w14:textId="4ACA79D8" w:rsidR="00CC393B" w:rsidRPr="002674C1" w:rsidRDefault="00E2665A" w:rsidP="006E07AD">
      <w:pPr>
        <w:tabs>
          <w:tab w:val="right" w:leader="dot" w:pos="9090"/>
        </w:tabs>
        <w:spacing w:before="0"/>
        <w:ind w:firstLine="284"/>
        <w:rPr>
          <w:rFonts w:cstheme="majorHAnsi"/>
        </w:rPr>
      </w:pPr>
      <w:r>
        <w:rPr>
          <w:rFonts w:cstheme="majorHAnsi"/>
        </w:rPr>
        <w:t>5.3.3</w:t>
      </w:r>
      <w:r w:rsidR="00CC393B" w:rsidRPr="002674C1">
        <w:rPr>
          <w:rFonts w:cstheme="majorHAnsi"/>
        </w:rPr>
        <w:t xml:space="preserve"> Rreziqet, ndikimet dhe cenueshmëria në sektorin e turizmit</w:t>
      </w:r>
      <w:r w:rsidR="00C938F0" w:rsidRPr="002674C1">
        <w:rPr>
          <w:rFonts w:cstheme="majorHAnsi"/>
        </w:rPr>
        <w:t xml:space="preserve"> </w:t>
      </w:r>
    </w:p>
    <w:p w14:paraId="12445D05" w14:textId="2CB97AA6" w:rsidR="00CC393B" w:rsidRPr="002674C1" w:rsidRDefault="00E2665A" w:rsidP="006E07AD">
      <w:pPr>
        <w:tabs>
          <w:tab w:val="right" w:leader="dot" w:pos="9090"/>
        </w:tabs>
        <w:spacing w:before="0"/>
        <w:ind w:firstLine="284"/>
        <w:rPr>
          <w:rFonts w:cstheme="majorHAnsi"/>
        </w:rPr>
      </w:pPr>
      <w:r>
        <w:rPr>
          <w:rFonts w:cstheme="majorHAnsi"/>
        </w:rPr>
        <w:t>5.3.4</w:t>
      </w:r>
      <w:r w:rsidR="00CC393B" w:rsidRPr="002674C1">
        <w:rPr>
          <w:rFonts w:cstheme="majorHAnsi"/>
        </w:rPr>
        <w:t xml:space="preserve"> Rreziqet, ndikimet dhe cenueshmëria në sektorin e energjisë</w:t>
      </w:r>
      <w:r w:rsidR="00C938F0" w:rsidRPr="002674C1">
        <w:rPr>
          <w:rFonts w:cstheme="majorHAnsi"/>
        </w:rPr>
        <w:t xml:space="preserve"> </w:t>
      </w:r>
    </w:p>
    <w:p w14:paraId="63B139F8" w14:textId="20A620B0" w:rsidR="00CC393B" w:rsidRPr="002674C1" w:rsidRDefault="00E2665A" w:rsidP="006E07AD">
      <w:pPr>
        <w:tabs>
          <w:tab w:val="right" w:leader="dot" w:pos="9090"/>
        </w:tabs>
        <w:spacing w:before="0"/>
        <w:ind w:firstLine="284"/>
        <w:rPr>
          <w:rFonts w:cstheme="majorHAnsi"/>
        </w:rPr>
      </w:pPr>
      <w:r>
        <w:rPr>
          <w:rFonts w:cstheme="majorHAnsi"/>
        </w:rPr>
        <w:t>5.3.5</w:t>
      </w:r>
      <w:r w:rsidR="00CC393B" w:rsidRPr="002674C1">
        <w:rPr>
          <w:rFonts w:cstheme="majorHAnsi"/>
        </w:rPr>
        <w:t xml:space="preserve"> Rreziqet, ndikimet dhe cenueshmëria në sektorin e transportit</w:t>
      </w:r>
      <w:r w:rsidR="00C938F0" w:rsidRPr="002674C1">
        <w:rPr>
          <w:rFonts w:cstheme="majorHAnsi"/>
        </w:rPr>
        <w:t xml:space="preserve"> </w:t>
      </w:r>
    </w:p>
    <w:p w14:paraId="2109BEEE" w14:textId="72208246" w:rsidR="00CC393B" w:rsidRPr="002674C1" w:rsidRDefault="00E2665A" w:rsidP="006E07AD">
      <w:pPr>
        <w:tabs>
          <w:tab w:val="right" w:leader="dot" w:pos="9090"/>
        </w:tabs>
        <w:spacing w:before="0"/>
        <w:ind w:firstLine="284"/>
        <w:rPr>
          <w:rFonts w:cstheme="majorHAnsi"/>
        </w:rPr>
      </w:pPr>
      <w:r>
        <w:rPr>
          <w:rFonts w:cstheme="majorHAnsi"/>
        </w:rPr>
        <w:t>5.3.6</w:t>
      </w:r>
      <w:r w:rsidR="00CC393B" w:rsidRPr="002674C1">
        <w:rPr>
          <w:rFonts w:cstheme="majorHAnsi"/>
        </w:rPr>
        <w:t xml:space="preserve"> Rreziqet, ndikimet dhe cenueshmëria në sektorin e zhvillimit urban</w:t>
      </w:r>
      <w:r w:rsidR="00C938F0" w:rsidRPr="002674C1">
        <w:rPr>
          <w:rFonts w:cstheme="majorHAnsi"/>
        </w:rPr>
        <w:t xml:space="preserve"> </w:t>
      </w:r>
    </w:p>
    <w:p w14:paraId="0DEE7027" w14:textId="072365F7" w:rsidR="00CC393B" w:rsidRPr="002674C1" w:rsidRDefault="00E2665A" w:rsidP="006E07AD">
      <w:pPr>
        <w:tabs>
          <w:tab w:val="right" w:leader="dot" w:pos="9090"/>
        </w:tabs>
        <w:spacing w:before="0"/>
        <w:ind w:firstLine="284"/>
        <w:rPr>
          <w:rFonts w:cstheme="majorHAnsi"/>
        </w:rPr>
      </w:pPr>
      <w:r>
        <w:rPr>
          <w:rFonts w:cstheme="majorHAnsi"/>
        </w:rPr>
        <w:t>5.4</w:t>
      </w:r>
      <w:r w:rsidR="00CC393B" w:rsidRPr="002674C1">
        <w:rPr>
          <w:rFonts w:cstheme="majorHAnsi"/>
        </w:rPr>
        <w:t xml:space="preserve"> Masat e përshtatjes</w:t>
      </w:r>
      <w:r w:rsidR="00C938F0" w:rsidRPr="002674C1">
        <w:rPr>
          <w:rFonts w:cstheme="majorHAnsi"/>
        </w:rPr>
        <w:t xml:space="preserve"> </w:t>
      </w:r>
    </w:p>
    <w:p w14:paraId="0F514AC8" w14:textId="60B10965" w:rsidR="00CC393B" w:rsidRPr="002674C1" w:rsidRDefault="00CC393B" w:rsidP="006E07AD">
      <w:pPr>
        <w:tabs>
          <w:tab w:val="right" w:leader="dot" w:pos="9090"/>
        </w:tabs>
        <w:spacing w:before="0"/>
        <w:ind w:firstLine="284"/>
        <w:rPr>
          <w:rFonts w:cstheme="majorHAnsi"/>
        </w:rPr>
      </w:pPr>
      <w:r w:rsidRPr="002674C1">
        <w:rPr>
          <w:rFonts w:cstheme="majorHAnsi"/>
        </w:rPr>
        <w:t>6.</w:t>
      </w:r>
      <w:r w:rsidR="00C938F0" w:rsidRPr="002674C1">
        <w:rPr>
          <w:rFonts w:cstheme="majorHAnsi"/>
        </w:rPr>
        <w:t xml:space="preserve"> </w:t>
      </w:r>
      <w:r w:rsidRPr="002674C1">
        <w:rPr>
          <w:rFonts w:cstheme="majorHAnsi"/>
        </w:rPr>
        <w:t xml:space="preserve">Informacion për të lehtësuar qartësinë, transparencën dhe kuptimin e dokumentit të përditësuar të </w:t>
      </w:r>
      <w:r w:rsidR="00E2665A" w:rsidRPr="002674C1">
        <w:rPr>
          <w:rFonts w:cstheme="majorHAnsi"/>
        </w:rPr>
        <w:t xml:space="preserve">Kontributit Kombëtar </w:t>
      </w:r>
      <w:r w:rsidRPr="002674C1">
        <w:rPr>
          <w:rFonts w:cstheme="majorHAnsi"/>
        </w:rPr>
        <w:t xml:space="preserve">të </w:t>
      </w:r>
      <w:r w:rsidR="00E2665A" w:rsidRPr="002674C1">
        <w:rPr>
          <w:rFonts w:cstheme="majorHAnsi"/>
        </w:rPr>
        <w:t xml:space="preserve">Përcaktuar </w:t>
      </w:r>
      <w:r w:rsidRPr="002674C1">
        <w:rPr>
          <w:rFonts w:cstheme="majorHAnsi"/>
        </w:rPr>
        <w:t>të Shqipërisë</w:t>
      </w:r>
      <w:r w:rsidR="00E2665A">
        <w:rPr>
          <w:rFonts w:cstheme="majorHAnsi"/>
        </w:rPr>
        <w:t>,</w:t>
      </w:r>
      <w:r w:rsidRPr="002674C1">
        <w:rPr>
          <w:rFonts w:cstheme="majorHAnsi"/>
        </w:rPr>
        <w:t xml:space="preserve"> për periudhën 2025</w:t>
      </w:r>
      <w:r w:rsidR="00E2665A">
        <w:rPr>
          <w:rFonts w:cstheme="majorHAnsi"/>
        </w:rPr>
        <w:t>–</w:t>
      </w:r>
      <w:r w:rsidRPr="002674C1">
        <w:rPr>
          <w:rFonts w:cstheme="majorHAnsi"/>
        </w:rPr>
        <w:t>2035</w:t>
      </w:r>
      <w:r w:rsidR="00C938F0" w:rsidRPr="002674C1">
        <w:rPr>
          <w:rFonts w:cstheme="majorHAnsi"/>
        </w:rPr>
        <w:t xml:space="preserve"> </w:t>
      </w:r>
    </w:p>
    <w:p w14:paraId="3CAEA07D" w14:textId="069A8434" w:rsidR="00CC393B" w:rsidRPr="002674C1" w:rsidRDefault="00CC393B" w:rsidP="006E07AD">
      <w:pPr>
        <w:tabs>
          <w:tab w:val="right" w:leader="dot" w:pos="9090"/>
        </w:tabs>
        <w:spacing w:before="0"/>
        <w:ind w:firstLine="284"/>
        <w:rPr>
          <w:rFonts w:cstheme="majorHAnsi"/>
        </w:rPr>
      </w:pPr>
      <w:r w:rsidRPr="002674C1">
        <w:rPr>
          <w:rFonts w:cstheme="majorHAnsi"/>
        </w:rPr>
        <w:t>7.</w:t>
      </w:r>
      <w:r w:rsidR="00C938F0" w:rsidRPr="002674C1">
        <w:rPr>
          <w:rFonts w:cstheme="majorHAnsi"/>
        </w:rPr>
        <w:t xml:space="preserve"> </w:t>
      </w:r>
      <w:r w:rsidRPr="002674C1">
        <w:rPr>
          <w:rFonts w:cstheme="majorHAnsi"/>
        </w:rPr>
        <w:t>Referenca</w:t>
      </w:r>
      <w:r w:rsidR="00C938F0" w:rsidRPr="002674C1">
        <w:rPr>
          <w:rFonts w:cstheme="majorHAnsi"/>
        </w:rPr>
        <w:t xml:space="preserve"> </w:t>
      </w:r>
    </w:p>
    <w:p w14:paraId="391B7A9E" w14:textId="40C95116" w:rsidR="00CC393B" w:rsidRPr="002674C1" w:rsidRDefault="00CC393B" w:rsidP="006E07AD">
      <w:pPr>
        <w:tabs>
          <w:tab w:val="right" w:leader="dot" w:pos="9090"/>
        </w:tabs>
        <w:spacing w:before="0"/>
        <w:ind w:firstLine="284"/>
        <w:rPr>
          <w:rFonts w:cstheme="majorHAnsi"/>
          <w:u w:val="single"/>
        </w:rPr>
      </w:pPr>
    </w:p>
    <w:p w14:paraId="5E71A47E" w14:textId="74B595DB" w:rsidR="00DD72AB" w:rsidRPr="002674C1" w:rsidRDefault="00E2665A" w:rsidP="00E2665A">
      <w:pPr>
        <w:tabs>
          <w:tab w:val="right" w:leader="dot" w:pos="9090"/>
        </w:tabs>
        <w:spacing w:before="0"/>
        <w:rPr>
          <w:rFonts w:cs="Calibri"/>
        </w:rPr>
      </w:pPr>
      <w:r w:rsidRPr="002674C1">
        <w:t>AKRONIME</w:t>
      </w:r>
      <w:bookmarkEnd w:id="1"/>
    </w:p>
    <w:tbl>
      <w:tblPr>
        <w:tblW w:w="9990" w:type="dxa"/>
        <w:tblCellSpacing w:w="15" w:type="dxa"/>
        <w:tblCellMar>
          <w:top w:w="15" w:type="dxa"/>
          <w:left w:w="15" w:type="dxa"/>
          <w:bottom w:w="15" w:type="dxa"/>
          <w:right w:w="15" w:type="dxa"/>
        </w:tblCellMar>
        <w:tblLook w:val="04A0" w:firstRow="1" w:lastRow="0" w:firstColumn="1" w:lastColumn="0" w:noHBand="0" w:noVBand="1"/>
      </w:tblPr>
      <w:tblGrid>
        <w:gridCol w:w="1815"/>
        <w:gridCol w:w="8175"/>
      </w:tblGrid>
      <w:tr w:rsidR="00C938F0" w:rsidRPr="00E2665A" w14:paraId="10230AC5" w14:textId="77777777" w:rsidTr="00ED3FFB">
        <w:trPr>
          <w:tblHeader/>
          <w:tblCellSpacing w:w="15" w:type="dxa"/>
        </w:trPr>
        <w:tc>
          <w:tcPr>
            <w:tcW w:w="1485" w:type="dxa"/>
            <w:shd w:val="clear" w:color="auto" w:fill="FFFFFF"/>
            <w:vAlign w:val="center"/>
          </w:tcPr>
          <w:p w14:paraId="48C04DD0" w14:textId="77777777" w:rsidR="00DD72AB" w:rsidRPr="00E2665A" w:rsidRDefault="00DD72AB" w:rsidP="00E2665A">
            <w:pPr>
              <w:spacing w:before="0"/>
              <w:rPr>
                <w:rFonts w:cs="Calibri"/>
                <w:b/>
                <w:bCs/>
                <w:sz w:val="20"/>
                <w:szCs w:val="20"/>
              </w:rPr>
            </w:pPr>
            <w:r w:rsidRPr="00E2665A">
              <w:rPr>
                <w:rStyle w:val="Strong"/>
                <w:sz w:val="20"/>
                <w:szCs w:val="20"/>
              </w:rPr>
              <w:t>Akronimi</w:t>
            </w:r>
          </w:p>
        </w:tc>
        <w:tc>
          <w:tcPr>
            <w:tcW w:w="8415" w:type="dxa"/>
            <w:shd w:val="clear" w:color="auto" w:fill="FFFFFF"/>
            <w:vAlign w:val="center"/>
          </w:tcPr>
          <w:p w14:paraId="14760ED0" w14:textId="009F101B" w:rsidR="00DD72AB" w:rsidRPr="00E2665A" w:rsidRDefault="00ED3FFB" w:rsidP="00E2665A">
            <w:pPr>
              <w:spacing w:before="0"/>
              <w:rPr>
                <w:rFonts w:cs="Calibri"/>
                <w:b/>
                <w:bCs/>
                <w:sz w:val="20"/>
                <w:szCs w:val="20"/>
              </w:rPr>
            </w:pPr>
            <w:r w:rsidRPr="00E2665A">
              <w:rPr>
                <w:rStyle w:val="Strong"/>
                <w:sz w:val="20"/>
                <w:szCs w:val="20"/>
              </w:rPr>
              <w:t>Emërtimi i plotë</w:t>
            </w:r>
          </w:p>
        </w:tc>
      </w:tr>
      <w:tr w:rsidR="00C938F0" w:rsidRPr="00E2665A" w14:paraId="21FCAF9A" w14:textId="77777777" w:rsidTr="00ED3FFB">
        <w:trPr>
          <w:tblCellSpacing w:w="15" w:type="dxa"/>
        </w:trPr>
        <w:tc>
          <w:tcPr>
            <w:tcW w:w="1485" w:type="dxa"/>
            <w:shd w:val="clear" w:color="auto" w:fill="FFFFFF"/>
            <w:vAlign w:val="center"/>
          </w:tcPr>
          <w:p w14:paraId="2B60ECCD" w14:textId="77777777" w:rsidR="00DD72AB" w:rsidRPr="00E2665A" w:rsidRDefault="00DD72AB" w:rsidP="00E2665A">
            <w:pPr>
              <w:spacing w:before="0"/>
              <w:rPr>
                <w:rFonts w:cs="Calibri"/>
                <w:sz w:val="20"/>
                <w:szCs w:val="20"/>
              </w:rPr>
            </w:pPr>
            <w:r w:rsidRPr="00E2665A">
              <w:rPr>
                <w:rStyle w:val="Strong"/>
                <w:sz w:val="20"/>
                <w:szCs w:val="20"/>
              </w:rPr>
              <w:t>ZAE</w:t>
            </w:r>
          </w:p>
        </w:tc>
        <w:tc>
          <w:tcPr>
            <w:tcW w:w="8415" w:type="dxa"/>
            <w:shd w:val="clear" w:color="auto" w:fill="FFFFFF"/>
            <w:vAlign w:val="center"/>
          </w:tcPr>
          <w:p w14:paraId="40694805" w14:textId="24B2B13A" w:rsidR="00DD72AB" w:rsidRPr="00E2665A" w:rsidRDefault="00DD72AB" w:rsidP="00E2665A">
            <w:pPr>
              <w:spacing w:before="0"/>
              <w:rPr>
                <w:rFonts w:cs="Calibri"/>
                <w:sz w:val="20"/>
                <w:szCs w:val="20"/>
              </w:rPr>
            </w:pPr>
            <w:r w:rsidRPr="00E2665A">
              <w:rPr>
                <w:sz w:val="20"/>
                <w:szCs w:val="20"/>
              </w:rPr>
              <w:t>Zonë agro-ekologjike</w:t>
            </w:r>
          </w:p>
        </w:tc>
      </w:tr>
      <w:tr w:rsidR="00C938F0" w:rsidRPr="00E2665A" w14:paraId="5A08C303" w14:textId="77777777" w:rsidTr="00ED3FFB">
        <w:trPr>
          <w:tblCellSpacing w:w="15" w:type="dxa"/>
        </w:trPr>
        <w:tc>
          <w:tcPr>
            <w:tcW w:w="1485" w:type="dxa"/>
            <w:shd w:val="clear" w:color="auto" w:fill="FFFFFF"/>
            <w:vAlign w:val="center"/>
          </w:tcPr>
          <w:p w14:paraId="75E95ADE" w14:textId="77777777" w:rsidR="00DD72AB" w:rsidRPr="00E2665A" w:rsidRDefault="00DD72AB" w:rsidP="00E2665A">
            <w:pPr>
              <w:spacing w:before="0"/>
              <w:rPr>
                <w:rFonts w:cs="Calibri"/>
                <w:sz w:val="20"/>
                <w:szCs w:val="20"/>
              </w:rPr>
            </w:pPr>
            <w:r w:rsidRPr="00E2665A">
              <w:rPr>
                <w:rStyle w:val="Strong"/>
                <w:sz w:val="20"/>
                <w:szCs w:val="20"/>
              </w:rPr>
              <w:t>RGjV (RV6)</w:t>
            </w:r>
          </w:p>
        </w:tc>
        <w:tc>
          <w:tcPr>
            <w:tcW w:w="8415" w:type="dxa"/>
            <w:shd w:val="clear" w:color="auto" w:fill="FFFFFF"/>
            <w:vAlign w:val="center"/>
          </w:tcPr>
          <w:p w14:paraId="144FF222" w14:textId="77777777" w:rsidR="00DD72AB" w:rsidRPr="00E2665A" w:rsidRDefault="00DD72AB" w:rsidP="00E2665A">
            <w:pPr>
              <w:spacing w:before="0"/>
              <w:rPr>
                <w:rFonts w:cs="Calibri"/>
                <w:sz w:val="20"/>
                <w:szCs w:val="20"/>
              </w:rPr>
            </w:pPr>
            <w:r w:rsidRPr="00E2665A">
              <w:rPr>
                <w:sz w:val="20"/>
                <w:szCs w:val="20"/>
              </w:rPr>
              <w:t>Raporti i gjashtë i vlerësimit (i PNNK-së, 2022)</w:t>
            </w:r>
          </w:p>
        </w:tc>
      </w:tr>
      <w:tr w:rsidR="00C938F0" w:rsidRPr="00E2665A" w14:paraId="78998C6D" w14:textId="77777777" w:rsidTr="00ED3FFB">
        <w:trPr>
          <w:tblCellSpacing w:w="15" w:type="dxa"/>
        </w:trPr>
        <w:tc>
          <w:tcPr>
            <w:tcW w:w="1485" w:type="dxa"/>
            <w:shd w:val="clear" w:color="auto" w:fill="FFFFFF"/>
            <w:vAlign w:val="center"/>
          </w:tcPr>
          <w:p w14:paraId="1D2E40EE" w14:textId="77777777" w:rsidR="00DD72AB" w:rsidRPr="00E2665A" w:rsidRDefault="00DD72AB" w:rsidP="00E2665A">
            <w:pPr>
              <w:spacing w:before="0"/>
              <w:rPr>
                <w:rFonts w:cs="Calibri"/>
                <w:sz w:val="20"/>
                <w:szCs w:val="20"/>
              </w:rPr>
            </w:pPr>
            <w:r w:rsidRPr="00E2665A">
              <w:rPr>
                <w:rStyle w:val="Strong"/>
                <w:sz w:val="20"/>
                <w:szCs w:val="20"/>
              </w:rPr>
              <w:t>BaU</w:t>
            </w:r>
          </w:p>
        </w:tc>
        <w:tc>
          <w:tcPr>
            <w:tcW w:w="8415" w:type="dxa"/>
            <w:shd w:val="clear" w:color="auto" w:fill="FFFFFF"/>
            <w:vAlign w:val="center"/>
          </w:tcPr>
          <w:p w14:paraId="127DA116" w14:textId="77777777" w:rsidR="00DD72AB" w:rsidRPr="00E2665A" w:rsidRDefault="00DD72AB" w:rsidP="00E2665A">
            <w:pPr>
              <w:spacing w:before="0"/>
              <w:rPr>
                <w:rFonts w:cs="Calibri"/>
                <w:sz w:val="20"/>
                <w:szCs w:val="20"/>
              </w:rPr>
            </w:pPr>
            <w:r w:rsidRPr="00E2665A">
              <w:rPr>
                <w:sz w:val="20"/>
                <w:szCs w:val="20"/>
              </w:rPr>
              <w:t>Punë si zakonisht (skenar)</w:t>
            </w:r>
          </w:p>
        </w:tc>
      </w:tr>
      <w:tr w:rsidR="00C938F0" w:rsidRPr="00E2665A" w14:paraId="0FD40502" w14:textId="77777777" w:rsidTr="00ED3FFB">
        <w:trPr>
          <w:tblCellSpacing w:w="15" w:type="dxa"/>
        </w:trPr>
        <w:tc>
          <w:tcPr>
            <w:tcW w:w="1485" w:type="dxa"/>
            <w:shd w:val="clear" w:color="auto" w:fill="FFFFFF"/>
            <w:vAlign w:val="center"/>
          </w:tcPr>
          <w:p w14:paraId="35AD1DB8" w14:textId="77777777" w:rsidR="00DD72AB" w:rsidRPr="00E2665A" w:rsidRDefault="00DD72AB" w:rsidP="00E2665A">
            <w:pPr>
              <w:spacing w:before="0"/>
              <w:rPr>
                <w:rFonts w:cs="Calibri"/>
                <w:sz w:val="20"/>
                <w:szCs w:val="20"/>
              </w:rPr>
            </w:pPr>
            <w:r w:rsidRPr="00E2665A">
              <w:rPr>
                <w:rStyle w:val="Strong"/>
                <w:sz w:val="20"/>
                <w:szCs w:val="20"/>
              </w:rPr>
              <w:t>BTR</w:t>
            </w:r>
          </w:p>
        </w:tc>
        <w:tc>
          <w:tcPr>
            <w:tcW w:w="8415" w:type="dxa"/>
            <w:shd w:val="clear" w:color="auto" w:fill="FFFFFF"/>
            <w:vAlign w:val="center"/>
          </w:tcPr>
          <w:p w14:paraId="4D59F9E1" w14:textId="1B868E70" w:rsidR="00DD72AB" w:rsidRPr="00E2665A" w:rsidRDefault="00DD72AB" w:rsidP="00E2665A">
            <w:pPr>
              <w:spacing w:before="0"/>
              <w:rPr>
                <w:rFonts w:cs="Calibri"/>
                <w:sz w:val="20"/>
                <w:szCs w:val="20"/>
              </w:rPr>
            </w:pPr>
            <w:r w:rsidRPr="00E2665A">
              <w:rPr>
                <w:sz w:val="20"/>
                <w:szCs w:val="20"/>
              </w:rPr>
              <w:t xml:space="preserve">Raporti </w:t>
            </w:r>
            <w:r w:rsidR="00E2665A" w:rsidRPr="00E2665A">
              <w:rPr>
                <w:sz w:val="20"/>
                <w:szCs w:val="20"/>
              </w:rPr>
              <w:t xml:space="preserve">dyvjeçar </w:t>
            </w:r>
            <w:r w:rsidRPr="00E2665A">
              <w:rPr>
                <w:sz w:val="20"/>
                <w:szCs w:val="20"/>
              </w:rPr>
              <w:t xml:space="preserve">i </w:t>
            </w:r>
            <w:r w:rsidR="00E2665A" w:rsidRPr="00E2665A">
              <w:rPr>
                <w:sz w:val="20"/>
                <w:szCs w:val="20"/>
              </w:rPr>
              <w:t>transparencës</w:t>
            </w:r>
          </w:p>
        </w:tc>
      </w:tr>
      <w:tr w:rsidR="00C938F0" w:rsidRPr="00E2665A" w14:paraId="612E683B" w14:textId="77777777" w:rsidTr="00ED3FFB">
        <w:trPr>
          <w:tblCellSpacing w:w="15" w:type="dxa"/>
        </w:trPr>
        <w:tc>
          <w:tcPr>
            <w:tcW w:w="1485" w:type="dxa"/>
            <w:shd w:val="clear" w:color="auto" w:fill="FFFFFF"/>
            <w:vAlign w:val="center"/>
          </w:tcPr>
          <w:p w14:paraId="53D0D027" w14:textId="77777777" w:rsidR="00DD72AB" w:rsidRPr="00E2665A" w:rsidRDefault="00DD72AB" w:rsidP="00E2665A">
            <w:pPr>
              <w:spacing w:before="0"/>
              <w:rPr>
                <w:rFonts w:cs="Calibri"/>
                <w:sz w:val="20"/>
                <w:szCs w:val="20"/>
              </w:rPr>
            </w:pPr>
            <w:r w:rsidRPr="00E2665A">
              <w:rPr>
                <w:rStyle w:val="Strong"/>
                <w:sz w:val="20"/>
                <w:szCs w:val="20"/>
              </w:rPr>
              <w:t>CAPEX</w:t>
            </w:r>
          </w:p>
        </w:tc>
        <w:tc>
          <w:tcPr>
            <w:tcW w:w="8415" w:type="dxa"/>
            <w:shd w:val="clear" w:color="auto" w:fill="FFFFFF"/>
            <w:vAlign w:val="center"/>
          </w:tcPr>
          <w:p w14:paraId="0CCE4B60" w14:textId="77777777" w:rsidR="00DD72AB" w:rsidRPr="00E2665A" w:rsidRDefault="00DD72AB" w:rsidP="00E2665A">
            <w:pPr>
              <w:spacing w:before="0"/>
              <w:rPr>
                <w:rFonts w:cs="Calibri"/>
                <w:sz w:val="20"/>
                <w:szCs w:val="20"/>
              </w:rPr>
            </w:pPr>
            <w:r w:rsidRPr="00E2665A">
              <w:rPr>
                <w:sz w:val="20"/>
                <w:szCs w:val="20"/>
              </w:rPr>
              <w:t>Shpenzime kapitale (kostoja e investimit)</w:t>
            </w:r>
          </w:p>
        </w:tc>
      </w:tr>
      <w:tr w:rsidR="00C938F0" w:rsidRPr="00E2665A" w14:paraId="3F102975" w14:textId="77777777" w:rsidTr="00ED3FFB">
        <w:trPr>
          <w:tblCellSpacing w:w="15" w:type="dxa"/>
        </w:trPr>
        <w:tc>
          <w:tcPr>
            <w:tcW w:w="1485" w:type="dxa"/>
            <w:shd w:val="clear" w:color="auto" w:fill="FFFFFF"/>
            <w:vAlign w:val="center"/>
          </w:tcPr>
          <w:p w14:paraId="4C618EC7" w14:textId="77777777" w:rsidR="00DD72AB" w:rsidRPr="00E2665A" w:rsidRDefault="00DD72AB" w:rsidP="00E2665A">
            <w:pPr>
              <w:spacing w:before="0"/>
              <w:rPr>
                <w:rFonts w:cs="Calibri"/>
                <w:sz w:val="20"/>
                <w:szCs w:val="20"/>
              </w:rPr>
            </w:pPr>
            <w:r w:rsidRPr="00E2665A">
              <w:rPr>
                <w:rStyle w:val="Strong"/>
                <w:sz w:val="20"/>
                <w:szCs w:val="20"/>
              </w:rPr>
              <w:t>CCU</w:t>
            </w:r>
          </w:p>
        </w:tc>
        <w:tc>
          <w:tcPr>
            <w:tcW w:w="8415" w:type="dxa"/>
            <w:shd w:val="clear" w:color="auto" w:fill="FFFFFF"/>
            <w:vAlign w:val="center"/>
          </w:tcPr>
          <w:p w14:paraId="55AF3EFC" w14:textId="77777777" w:rsidR="00DD72AB" w:rsidRPr="00E2665A" w:rsidRDefault="00DD72AB" w:rsidP="00E2665A">
            <w:pPr>
              <w:spacing w:before="0"/>
              <w:rPr>
                <w:rFonts w:cs="Calibri"/>
                <w:sz w:val="20"/>
                <w:szCs w:val="20"/>
              </w:rPr>
            </w:pPr>
            <w:r w:rsidRPr="00E2665A">
              <w:rPr>
                <w:sz w:val="20"/>
                <w:szCs w:val="20"/>
              </w:rPr>
              <w:t>Kapja dhe përdorimi i karbonit</w:t>
            </w:r>
          </w:p>
        </w:tc>
      </w:tr>
      <w:tr w:rsidR="00C938F0" w:rsidRPr="00E2665A" w14:paraId="06E1A4F6" w14:textId="77777777" w:rsidTr="00ED3FFB">
        <w:trPr>
          <w:tblCellSpacing w:w="15" w:type="dxa"/>
        </w:trPr>
        <w:tc>
          <w:tcPr>
            <w:tcW w:w="1485" w:type="dxa"/>
            <w:shd w:val="clear" w:color="auto" w:fill="FFFFFF"/>
            <w:vAlign w:val="center"/>
          </w:tcPr>
          <w:p w14:paraId="6A133429" w14:textId="77777777" w:rsidR="00DD72AB" w:rsidRPr="00E2665A" w:rsidRDefault="00DD72AB" w:rsidP="00E2665A">
            <w:pPr>
              <w:spacing w:before="0"/>
              <w:rPr>
                <w:rFonts w:cs="Calibri"/>
                <w:sz w:val="20"/>
                <w:szCs w:val="20"/>
              </w:rPr>
            </w:pPr>
            <w:r w:rsidRPr="00E2665A">
              <w:rPr>
                <w:rStyle w:val="Strong"/>
                <w:sz w:val="20"/>
                <w:szCs w:val="20"/>
              </w:rPr>
              <w:lastRenderedPageBreak/>
              <w:t>CH</w:t>
            </w:r>
            <w:r w:rsidRPr="004354C8">
              <w:rPr>
                <w:rStyle w:val="Strong"/>
                <w:sz w:val="20"/>
                <w:szCs w:val="20"/>
                <w:vertAlign w:val="subscript"/>
              </w:rPr>
              <w:t>4</w:t>
            </w:r>
          </w:p>
        </w:tc>
        <w:tc>
          <w:tcPr>
            <w:tcW w:w="8415" w:type="dxa"/>
            <w:shd w:val="clear" w:color="auto" w:fill="FFFFFF"/>
            <w:vAlign w:val="center"/>
          </w:tcPr>
          <w:p w14:paraId="7DC4EDBF" w14:textId="77777777" w:rsidR="00DD72AB" w:rsidRPr="00E2665A" w:rsidRDefault="00DD72AB" w:rsidP="00E2665A">
            <w:pPr>
              <w:spacing w:before="0"/>
              <w:rPr>
                <w:rFonts w:cs="Calibri"/>
                <w:sz w:val="20"/>
                <w:szCs w:val="20"/>
              </w:rPr>
            </w:pPr>
            <w:r w:rsidRPr="00E2665A">
              <w:rPr>
                <w:sz w:val="20"/>
                <w:szCs w:val="20"/>
              </w:rPr>
              <w:t>Metani (gaz me efekt serrë)</w:t>
            </w:r>
          </w:p>
        </w:tc>
      </w:tr>
      <w:tr w:rsidR="00C938F0" w:rsidRPr="00E2665A" w14:paraId="176D2351" w14:textId="77777777" w:rsidTr="00ED3FFB">
        <w:trPr>
          <w:tblCellSpacing w:w="15" w:type="dxa"/>
        </w:trPr>
        <w:tc>
          <w:tcPr>
            <w:tcW w:w="1485" w:type="dxa"/>
            <w:shd w:val="clear" w:color="auto" w:fill="FFFFFF"/>
            <w:vAlign w:val="center"/>
          </w:tcPr>
          <w:p w14:paraId="19822C7D" w14:textId="77777777" w:rsidR="00DD72AB" w:rsidRPr="00E2665A" w:rsidRDefault="00DD72AB" w:rsidP="00E2665A">
            <w:pPr>
              <w:spacing w:before="0"/>
              <w:rPr>
                <w:rFonts w:cs="Calibri"/>
                <w:sz w:val="20"/>
                <w:szCs w:val="20"/>
              </w:rPr>
            </w:pPr>
            <w:r w:rsidRPr="00E2665A">
              <w:rPr>
                <w:rStyle w:val="Strong"/>
                <w:sz w:val="20"/>
                <w:szCs w:val="20"/>
              </w:rPr>
              <w:t>KTM</w:t>
            </w:r>
          </w:p>
        </w:tc>
        <w:tc>
          <w:tcPr>
            <w:tcW w:w="8415" w:type="dxa"/>
            <w:shd w:val="clear" w:color="auto" w:fill="FFFFFF"/>
            <w:vAlign w:val="center"/>
          </w:tcPr>
          <w:p w14:paraId="31F176F3" w14:textId="77777777" w:rsidR="00DD72AB" w:rsidRPr="00E2665A" w:rsidRDefault="00DD72AB" w:rsidP="00E2665A">
            <w:pPr>
              <w:spacing w:before="0"/>
              <w:rPr>
                <w:rFonts w:cs="Calibri"/>
                <w:sz w:val="20"/>
                <w:szCs w:val="20"/>
              </w:rPr>
            </w:pPr>
            <w:r w:rsidRPr="00E2665A">
              <w:rPr>
                <w:rStyle w:val="Emphasis"/>
                <w:i w:val="0"/>
                <w:sz w:val="20"/>
                <w:szCs w:val="20"/>
              </w:rPr>
              <w:t>Konferenca e palëve që shërben si takimi i palëve në Marrëveshjen e Parisit</w:t>
            </w:r>
            <w:r w:rsidRPr="00E2665A">
              <w:rPr>
                <w:sz w:val="20"/>
                <w:szCs w:val="20"/>
              </w:rPr>
              <w:t xml:space="preserve"> (organ i KKKBNK-së)</w:t>
            </w:r>
          </w:p>
        </w:tc>
      </w:tr>
      <w:tr w:rsidR="00C938F0" w:rsidRPr="00E2665A" w14:paraId="7415BFA5" w14:textId="77777777" w:rsidTr="00ED3FFB">
        <w:trPr>
          <w:tblCellSpacing w:w="15" w:type="dxa"/>
        </w:trPr>
        <w:tc>
          <w:tcPr>
            <w:tcW w:w="1485" w:type="dxa"/>
            <w:shd w:val="clear" w:color="auto" w:fill="FFFFFF"/>
            <w:vAlign w:val="center"/>
          </w:tcPr>
          <w:p w14:paraId="35F4B118" w14:textId="77777777" w:rsidR="00DD72AB" w:rsidRPr="00E2665A" w:rsidRDefault="00DD72AB" w:rsidP="00E2665A">
            <w:pPr>
              <w:spacing w:before="0"/>
              <w:rPr>
                <w:rFonts w:cs="Calibri"/>
                <w:sz w:val="20"/>
                <w:szCs w:val="20"/>
              </w:rPr>
            </w:pPr>
            <w:r w:rsidRPr="00E2665A">
              <w:rPr>
                <w:rStyle w:val="Strong"/>
                <w:sz w:val="20"/>
                <w:szCs w:val="20"/>
              </w:rPr>
              <w:t>CO</w:t>
            </w:r>
            <w:r w:rsidRPr="00E2665A">
              <w:rPr>
                <w:rStyle w:val="Strong"/>
                <w:sz w:val="20"/>
                <w:szCs w:val="20"/>
                <w:vertAlign w:val="subscript"/>
              </w:rPr>
              <w:t>2</w:t>
            </w:r>
          </w:p>
        </w:tc>
        <w:tc>
          <w:tcPr>
            <w:tcW w:w="8415" w:type="dxa"/>
            <w:shd w:val="clear" w:color="auto" w:fill="FFFFFF"/>
            <w:vAlign w:val="center"/>
          </w:tcPr>
          <w:p w14:paraId="073AC149" w14:textId="77777777" w:rsidR="00DD72AB" w:rsidRPr="00E2665A" w:rsidRDefault="00DD72AB" w:rsidP="00E2665A">
            <w:pPr>
              <w:spacing w:before="0"/>
              <w:rPr>
                <w:rFonts w:cs="Calibri"/>
                <w:sz w:val="20"/>
                <w:szCs w:val="20"/>
              </w:rPr>
            </w:pPr>
            <w:r w:rsidRPr="00E2665A">
              <w:rPr>
                <w:sz w:val="20"/>
                <w:szCs w:val="20"/>
              </w:rPr>
              <w:t>Dyoksidi i karbonit (gaz me efekt serrë)</w:t>
            </w:r>
          </w:p>
        </w:tc>
      </w:tr>
      <w:tr w:rsidR="00C938F0" w:rsidRPr="00E2665A" w14:paraId="643094EE" w14:textId="77777777" w:rsidTr="00ED3FFB">
        <w:trPr>
          <w:tblCellSpacing w:w="15" w:type="dxa"/>
        </w:trPr>
        <w:tc>
          <w:tcPr>
            <w:tcW w:w="1485" w:type="dxa"/>
            <w:shd w:val="clear" w:color="auto" w:fill="FFFFFF"/>
            <w:vAlign w:val="center"/>
          </w:tcPr>
          <w:p w14:paraId="01660AA4" w14:textId="77777777" w:rsidR="00DD72AB" w:rsidRPr="00E2665A" w:rsidRDefault="00DD72AB" w:rsidP="00E2665A">
            <w:pPr>
              <w:spacing w:before="0"/>
              <w:rPr>
                <w:rFonts w:cs="Calibri"/>
                <w:sz w:val="20"/>
                <w:szCs w:val="20"/>
              </w:rPr>
            </w:pPr>
            <w:r w:rsidRPr="00E2665A">
              <w:rPr>
                <w:rStyle w:val="Strong"/>
                <w:sz w:val="20"/>
                <w:szCs w:val="20"/>
              </w:rPr>
              <w:t>KP</w:t>
            </w:r>
          </w:p>
        </w:tc>
        <w:tc>
          <w:tcPr>
            <w:tcW w:w="8415" w:type="dxa"/>
            <w:shd w:val="clear" w:color="auto" w:fill="FFFFFF"/>
            <w:vAlign w:val="center"/>
          </w:tcPr>
          <w:p w14:paraId="42B2E60F" w14:textId="77777777" w:rsidR="00DD72AB" w:rsidRPr="00E2665A" w:rsidRDefault="00DD72AB" w:rsidP="00E2665A">
            <w:pPr>
              <w:spacing w:before="0"/>
              <w:rPr>
                <w:rFonts w:cs="Calibri"/>
                <w:sz w:val="20"/>
                <w:szCs w:val="20"/>
              </w:rPr>
            </w:pPr>
            <w:r w:rsidRPr="00E2665A">
              <w:rPr>
                <w:rStyle w:val="Emphasis"/>
                <w:i w:val="0"/>
                <w:sz w:val="20"/>
                <w:szCs w:val="20"/>
              </w:rPr>
              <w:t>Konferenca e palëve</w:t>
            </w:r>
            <w:r w:rsidRPr="00E2665A">
              <w:rPr>
                <w:sz w:val="20"/>
                <w:szCs w:val="20"/>
              </w:rPr>
              <w:t xml:space="preserve"> (në KKKBNK)</w:t>
            </w:r>
          </w:p>
        </w:tc>
      </w:tr>
      <w:tr w:rsidR="00C938F0" w:rsidRPr="00E2665A" w14:paraId="67DCD7A3" w14:textId="77777777" w:rsidTr="00ED3FFB">
        <w:trPr>
          <w:tblCellSpacing w:w="15" w:type="dxa"/>
        </w:trPr>
        <w:tc>
          <w:tcPr>
            <w:tcW w:w="1485" w:type="dxa"/>
            <w:shd w:val="clear" w:color="auto" w:fill="FFFFFF"/>
            <w:vAlign w:val="center"/>
          </w:tcPr>
          <w:p w14:paraId="36CE5EB4" w14:textId="77777777" w:rsidR="00DD72AB" w:rsidRPr="00E2665A" w:rsidRDefault="00DD72AB" w:rsidP="00E2665A">
            <w:pPr>
              <w:spacing w:before="0"/>
              <w:rPr>
                <w:rFonts w:cs="Calibri"/>
                <w:sz w:val="20"/>
                <w:szCs w:val="20"/>
              </w:rPr>
            </w:pPr>
            <w:r w:rsidRPr="00E2665A">
              <w:rPr>
                <w:rStyle w:val="Strong"/>
                <w:sz w:val="20"/>
                <w:szCs w:val="20"/>
              </w:rPr>
              <w:t>VKM</w:t>
            </w:r>
          </w:p>
        </w:tc>
        <w:tc>
          <w:tcPr>
            <w:tcW w:w="8415" w:type="dxa"/>
            <w:shd w:val="clear" w:color="auto" w:fill="FFFFFF"/>
            <w:vAlign w:val="center"/>
          </w:tcPr>
          <w:p w14:paraId="2613FCFA" w14:textId="77777777" w:rsidR="00DD72AB" w:rsidRPr="00E2665A" w:rsidRDefault="00DD72AB" w:rsidP="00E2665A">
            <w:pPr>
              <w:spacing w:before="0"/>
              <w:rPr>
                <w:rFonts w:cs="Calibri"/>
                <w:sz w:val="20"/>
                <w:szCs w:val="20"/>
              </w:rPr>
            </w:pPr>
            <w:r w:rsidRPr="00E2665A">
              <w:rPr>
                <w:sz w:val="20"/>
                <w:szCs w:val="20"/>
              </w:rPr>
              <w:t>Vendim i Këshillit të Ministrave</w:t>
            </w:r>
          </w:p>
        </w:tc>
      </w:tr>
      <w:tr w:rsidR="00C938F0" w:rsidRPr="00E2665A" w14:paraId="58339550" w14:textId="77777777" w:rsidTr="00ED3FFB">
        <w:trPr>
          <w:tblCellSpacing w:w="15" w:type="dxa"/>
        </w:trPr>
        <w:tc>
          <w:tcPr>
            <w:tcW w:w="1485" w:type="dxa"/>
            <w:shd w:val="clear" w:color="auto" w:fill="FFFFFF"/>
            <w:vAlign w:val="center"/>
          </w:tcPr>
          <w:p w14:paraId="1E4979BC" w14:textId="77777777" w:rsidR="00DD72AB" w:rsidRPr="00E2665A" w:rsidRDefault="00DD72AB" w:rsidP="00E2665A">
            <w:pPr>
              <w:spacing w:before="0"/>
              <w:rPr>
                <w:rFonts w:cs="Calibri"/>
                <w:sz w:val="20"/>
                <w:szCs w:val="20"/>
              </w:rPr>
            </w:pPr>
            <w:r w:rsidRPr="00E2665A">
              <w:rPr>
                <w:rStyle w:val="Strong"/>
                <w:sz w:val="20"/>
                <w:szCs w:val="20"/>
              </w:rPr>
              <w:t>PbE</w:t>
            </w:r>
          </w:p>
        </w:tc>
        <w:tc>
          <w:tcPr>
            <w:tcW w:w="8415" w:type="dxa"/>
            <w:shd w:val="clear" w:color="auto" w:fill="FFFFFF"/>
            <w:vAlign w:val="center"/>
          </w:tcPr>
          <w:p w14:paraId="03CFDBE5" w14:textId="77777777" w:rsidR="00DD72AB" w:rsidRPr="00E2665A" w:rsidRDefault="00DD72AB" w:rsidP="00E2665A">
            <w:pPr>
              <w:spacing w:before="0"/>
              <w:rPr>
                <w:rFonts w:cs="Calibri"/>
                <w:sz w:val="20"/>
                <w:szCs w:val="20"/>
              </w:rPr>
            </w:pPr>
            <w:r w:rsidRPr="00E2665A">
              <w:rPr>
                <w:sz w:val="20"/>
                <w:szCs w:val="20"/>
              </w:rPr>
              <w:t>Përshtatja e bazuar në ekosistem</w:t>
            </w:r>
          </w:p>
        </w:tc>
      </w:tr>
      <w:tr w:rsidR="00C938F0" w:rsidRPr="00E2665A" w14:paraId="5D0C9A66" w14:textId="77777777" w:rsidTr="00ED3FFB">
        <w:trPr>
          <w:tblCellSpacing w:w="15" w:type="dxa"/>
        </w:trPr>
        <w:tc>
          <w:tcPr>
            <w:tcW w:w="1485" w:type="dxa"/>
            <w:shd w:val="clear" w:color="auto" w:fill="FFFFFF"/>
            <w:vAlign w:val="center"/>
          </w:tcPr>
          <w:p w14:paraId="4DF415F2" w14:textId="77777777" w:rsidR="00DD72AB" w:rsidRPr="00E2665A" w:rsidRDefault="00DD72AB" w:rsidP="00E2665A">
            <w:pPr>
              <w:spacing w:before="0"/>
              <w:rPr>
                <w:rFonts w:cs="Calibri"/>
                <w:sz w:val="20"/>
                <w:szCs w:val="20"/>
              </w:rPr>
            </w:pPr>
            <w:r w:rsidRPr="00E2665A">
              <w:rPr>
                <w:rStyle w:val="Strong"/>
                <w:sz w:val="20"/>
                <w:szCs w:val="20"/>
              </w:rPr>
              <w:t>KE</w:t>
            </w:r>
          </w:p>
        </w:tc>
        <w:tc>
          <w:tcPr>
            <w:tcW w:w="8415" w:type="dxa"/>
            <w:shd w:val="clear" w:color="auto" w:fill="FFFFFF"/>
            <w:vAlign w:val="center"/>
          </w:tcPr>
          <w:p w14:paraId="27FAD6BB" w14:textId="77777777" w:rsidR="00DD72AB" w:rsidRPr="00E2665A" w:rsidRDefault="00DD72AB" w:rsidP="00E2665A">
            <w:pPr>
              <w:spacing w:before="0"/>
              <w:rPr>
                <w:rFonts w:cs="Calibri"/>
                <w:sz w:val="20"/>
                <w:szCs w:val="20"/>
              </w:rPr>
            </w:pPr>
            <w:r w:rsidRPr="00E2665A">
              <w:rPr>
                <w:sz w:val="20"/>
                <w:szCs w:val="20"/>
              </w:rPr>
              <w:t>Komisioni Evropian</w:t>
            </w:r>
          </w:p>
        </w:tc>
      </w:tr>
      <w:tr w:rsidR="00C938F0" w:rsidRPr="00E2665A" w14:paraId="4076E758" w14:textId="77777777" w:rsidTr="00ED3FFB">
        <w:trPr>
          <w:tblCellSpacing w:w="15" w:type="dxa"/>
        </w:trPr>
        <w:tc>
          <w:tcPr>
            <w:tcW w:w="1485" w:type="dxa"/>
            <w:shd w:val="clear" w:color="auto" w:fill="FFFFFF"/>
            <w:vAlign w:val="center"/>
          </w:tcPr>
          <w:p w14:paraId="478C2C6C" w14:textId="77777777" w:rsidR="00DD72AB" w:rsidRPr="00E2665A" w:rsidRDefault="00DD72AB" w:rsidP="00E2665A">
            <w:pPr>
              <w:spacing w:before="0"/>
              <w:rPr>
                <w:rFonts w:cs="Calibri"/>
                <w:sz w:val="20"/>
                <w:szCs w:val="20"/>
              </w:rPr>
            </w:pPr>
            <w:r w:rsidRPr="00E2665A">
              <w:rPr>
                <w:rStyle w:val="Strong"/>
                <w:sz w:val="20"/>
                <w:szCs w:val="20"/>
              </w:rPr>
              <w:t>EE</w:t>
            </w:r>
          </w:p>
        </w:tc>
        <w:tc>
          <w:tcPr>
            <w:tcW w:w="8415" w:type="dxa"/>
            <w:shd w:val="clear" w:color="auto" w:fill="FFFFFF"/>
            <w:vAlign w:val="center"/>
          </w:tcPr>
          <w:p w14:paraId="6790FE41" w14:textId="4955246F" w:rsidR="00DD72AB" w:rsidRPr="00E2665A" w:rsidRDefault="00DD72AB" w:rsidP="00E2665A">
            <w:pPr>
              <w:spacing w:before="0"/>
              <w:rPr>
                <w:rFonts w:cs="Calibri"/>
                <w:sz w:val="20"/>
                <w:szCs w:val="20"/>
              </w:rPr>
            </w:pPr>
            <w:r w:rsidRPr="00E2665A">
              <w:rPr>
                <w:sz w:val="20"/>
                <w:szCs w:val="20"/>
              </w:rPr>
              <w:t>Efi</w:t>
            </w:r>
            <w:r w:rsidR="00E2665A" w:rsidRPr="00E2665A">
              <w:rPr>
                <w:sz w:val="20"/>
                <w:szCs w:val="20"/>
              </w:rPr>
              <w:t>ci</w:t>
            </w:r>
            <w:r w:rsidRPr="00E2665A">
              <w:rPr>
                <w:sz w:val="20"/>
                <w:szCs w:val="20"/>
              </w:rPr>
              <w:t>enca e energjisë</w:t>
            </w:r>
          </w:p>
        </w:tc>
      </w:tr>
      <w:tr w:rsidR="00C938F0" w:rsidRPr="00E2665A" w14:paraId="1F7789A2" w14:textId="77777777" w:rsidTr="00ED3FFB">
        <w:trPr>
          <w:tblCellSpacing w:w="15" w:type="dxa"/>
        </w:trPr>
        <w:tc>
          <w:tcPr>
            <w:tcW w:w="1485" w:type="dxa"/>
            <w:shd w:val="clear" w:color="auto" w:fill="FFFFFF"/>
            <w:vAlign w:val="center"/>
          </w:tcPr>
          <w:p w14:paraId="2C95EBBE" w14:textId="77777777" w:rsidR="00DD72AB" w:rsidRPr="00E2665A" w:rsidRDefault="00DD72AB" w:rsidP="00E2665A">
            <w:pPr>
              <w:spacing w:before="0"/>
              <w:rPr>
                <w:rFonts w:cs="Calibri"/>
                <w:sz w:val="20"/>
                <w:szCs w:val="20"/>
              </w:rPr>
            </w:pPr>
            <w:r w:rsidRPr="00E2665A">
              <w:rPr>
                <w:rStyle w:val="Strong"/>
                <w:sz w:val="20"/>
                <w:szCs w:val="20"/>
              </w:rPr>
              <w:t>VNM</w:t>
            </w:r>
          </w:p>
        </w:tc>
        <w:tc>
          <w:tcPr>
            <w:tcW w:w="8415" w:type="dxa"/>
            <w:shd w:val="clear" w:color="auto" w:fill="FFFFFF"/>
            <w:vAlign w:val="center"/>
          </w:tcPr>
          <w:p w14:paraId="0E81AA86" w14:textId="77777777" w:rsidR="00DD72AB" w:rsidRPr="00E2665A" w:rsidRDefault="00DD72AB" w:rsidP="00E2665A">
            <w:pPr>
              <w:spacing w:before="0"/>
              <w:rPr>
                <w:rFonts w:cs="Calibri"/>
                <w:sz w:val="20"/>
                <w:szCs w:val="20"/>
              </w:rPr>
            </w:pPr>
            <w:r w:rsidRPr="00E2665A">
              <w:rPr>
                <w:sz w:val="20"/>
                <w:szCs w:val="20"/>
              </w:rPr>
              <w:t>Vlerësimi i ndikimit në mjedis</w:t>
            </w:r>
          </w:p>
        </w:tc>
      </w:tr>
      <w:tr w:rsidR="00C938F0" w:rsidRPr="00E2665A" w14:paraId="7F53FCF5" w14:textId="77777777" w:rsidTr="00ED3FFB">
        <w:trPr>
          <w:tblCellSpacing w:w="15" w:type="dxa"/>
        </w:trPr>
        <w:tc>
          <w:tcPr>
            <w:tcW w:w="1485" w:type="dxa"/>
            <w:shd w:val="clear" w:color="auto" w:fill="FFFFFF"/>
            <w:vAlign w:val="center"/>
          </w:tcPr>
          <w:p w14:paraId="47E7D31C" w14:textId="77777777" w:rsidR="00DD72AB" w:rsidRPr="00E2665A" w:rsidRDefault="00DD72AB" w:rsidP="00E2665A">
            <w:pPr>
              <w:spacing w:before="0"/>
              <w:rPr>
                <w:rFonts w:cs="Calibri"/>
                <w:sz w:val="20"/>
                <w:szCs w:val="20"/>
              </w:rPr>
            </w:pPr>
            <w:r w:rsidRPr="00E2665A">
              <w:rPr>
                <w:rStyle w:val="Strong"/>
                <w:sz w:val="20"/>
                <w:szCs w:val="20"/>
              </w:rPr>
              <w:t>EPBD</w:t>
            </w:r>
          </w:p>
        </w:tc>
        <w:tc>
          <w:tcPr>
            <w:tcW w:w="8415" w:type="dxa"/>
            <w:shd w:val="clear" w:color="auto" w:fill="FFFFFF"/>
            <w:vAlign w:val="center"/>
          </w:tcPr>
          <w:p w14:paraId="239AA90C" w14:textId="77777777" w:rsidR="00DD72AB" w:rsidRPr="00E2665A" w:rsidRDefault="00DD72AB" w:rsidP="00E2665A">
            <w:pPr>
              <w:spacing w:before="0"/>
              <w:rPr>
                <w:rFonts w:cs="Calibri"/>
                <w:sz w:val="20"/>
                <w:szCs w:val="20"/>
              </w:rPr>
            </w:pPr>
            <w:r w:rsidRPr="00E2665A">
              <w:rPr>
                <w:sz w:val="20"/>
                <w:szCs w:val="20"/>
              </w:rPr>
              <w:t>Direktiva për Performancën e Energjisë së Ndërtesave (Direktiva BE 2010/31/BE)</w:t>
            </w:r>
          </w:p>
        </w:tc>
      </w:tr>
      <w:tr w:rsidR="00C938F0" w:rsidRPr="00E2665A" w14:paraId="27F6C513" w14:textId="77777777" w:rsidTr="00ED3FFB">
        <w:trPr>
          <w:tblCellSpacing w:w="15" w:type="dxa"/>
        </w:trPr>
        <w:tc>
          <w:tcPr>
            <w:tcW w:w="1485" w:type="dxa"/>
            <w:shd w:val="clear" w:color="auto" w:fill="FFFFFF"/>
            <w:vAlign w:val="center"/>
          </w:tcPr>
          <w:p w14:paraId="541C4DC5" w14:textId="77777777" w:rsidR="00DD72AB" w:rsidRPr="00E2665A" w:rsidRDefault="00DD72AB" w:rsidP="00E2665A">
            <w:pPr>
              <w:spacing w:before="0"/>
              <w:rPr>
                <w:rFonts w:cs="Calibri"/>
                <w:sz w:val="20"/>
                <w:szCs w:val="20"/>
              </w:rPr>
            </w:pPr>
            <w:r w:rsidRPr="00E2665A">
              <w:rPr>
                <w:rStyle w:val="Strong"/>
                <w:sz w:val="20"/>
                <w:szCs w:val="20"/>
              </w:rPr>
              <w:t>CPE</w:t>
            </w:r>
          </w:p>
        </w:tc>
        <w:tc>
          <w:tcPr>
            <w:tcW w:w="8415" w:type="dxa"/>
            <w:shd w:val="clear" w:color="auto" w:fill="FFFFFF"/>
            <w:vAlign w:val="center"/>
          </w:tcPr>
          <w:p w14:paraId="5CE067B0" w14:textId="77777777" w:rsidR="00DD72AB" w:rsidRPr="00E2665A" w:rsidRDefault="00DD72AB" w:rsidP="00E2665A">
            <w:pPr>
              <w:spacing w:before="0"/>
              <w:rPr>
                <w:rFonts w:cs="Calibri"/>
                <w:sz w:val="20"/>
                <w:szCs w:val="20"/>
              </w:rPr>
            </w:pPr>
            <w:r w:rsidRPr="00E2665A">
              <w:rPr>
                <w:sz w:val="20"/>
                <w:szCs w:val="20"/>
              </w:rPr>
              <w:t>Certifikata e performancës së energjisë</w:t>
            </w:r>
          </w:p>
        </w:tc>
      </w:tr>
      <w:tr w:rsidR="00C938F0" w:rsidRPr="00E2665A" w14:paraId="27CFE725" w14:textId="77777777" w:rsidTr="00ED3FFB">
        <w:trPr>
          <w:tblCellSpacing w:w="15" w:type="dxa"/>
        </w:trPr>
        <w:tc>
          <w:tcPr>
            <w:tcW w:w="1485" w:type="dxa"/>
            <w:shd w:val="clear" w:color="auto" w:fill="FFFFFF"/>
            <w:vAlign w:val="center"/>
          </w:tcPr>
          <w:p w14:paraId="42DD6B86" w14:textId="26B39415" w:rsidR="007D4DA2" w:rsidRPr="00E2665A" w:rsidRDefault="007D4DA2" w:rsidP="00E2665A">
            <w:pPr>
              <w:spacing w:before="0"/>
              <w:rPr>
                <w:rStyle w:val="Strong"/>
                <w:rFonts w:eastAsia="SimSun" w:cs="Calibri"/>
                <w:sz w:val="20"/>
                <w:szCs w:val="20"/>
              </w:rPr>
            </w:pPr>
            <w:r w:rsidRPr="00E2665A">
              <w:rPr>
                <w:rStyle w:val="Strong"/>
                <w:sz w:val="20"/>
                <w:szCs w:val="20"/>
              </w:rPr>
              <w:t>ESCO</w:t>
            </w:r>
          </w:p>
        </w:tc>
        <w:tc>
          <w:tcPr>
            <w:tcW w:w="8415" w:type="dxa"/>
            <w:shd w:val="clear" w:color="auto" w:fill="FFFFFF"/>
            <w:vAlign w:val="center"/>
          </w:tcPr>
          <w:p w14:paraId="4372D7DC" w14:textId="5244BF92" w:rsidR="007D4DA2" w:rsidRPr="00E2665A" w:rsidRDefault="007D4DA2" w:rsidP="00E2665A">
            <w:pPr>
              <w:spacing w:before="0"/>
              <w:rPr>
                <w:rFonts w:eastAsia="SimSun" w:cs="Calibri"/>
                <w:sz w:val="20"/>
                <w:szCs w:val="20"/>
              </w:rPr>
            </w:pPr>
            <w:r w:rsidRPr="00E2665A">
              <w:rPr>
                <w:sz w:val="20"/>
                <w:szCs w:val="20"/>
              </w:rPr>
              <w:t>Shoqëria e Shërbimeve Energjetike</w:t>
            </w:r>
          </w:p>
        </w:tc>
      </w:tr>
      <w:tr w:rsidR="00C938F0" w:rsidRPr="00E2665A" w14:paraId="601D60A2" w14:textId="77777777" w:rsidTr="00ED3FFB">
        <w:trPr>
          <w:tblCellSpacing w:w="15" w:type="dxa"/>
        </w:trPr>
        <w:tc>
          <w:tcPr>
            <w:tcW w:w="1485" w:type="dxa"/>
            <w:shd w:val="clear" w:color="auto" w:fill="FFFFFF"/>
            <w:vAlign w:val="center"/>
          </w:tcPr>
          <w:p w14:paraId="4A277E33" w14:textId="77777777" w:rsidR="007D4DA2" w:rsidRPr="00E2665A" w:rsidRDefault="007D4DA2" w:rsidP="00E2665A">
            <w:pPr>
              <w:spacing w:before="0"/>
              <w:rPr>
                <w:rFonts w:cs="Calibri"/>
                <w:sz w:val="20"/>
                <w:szCs w:val="20"/>
              </w:rPr>
            </w:pPr>
            <w:r w:rsidRPr="00E2665A">
              <w:rPr>
                <w:rStyle w:val="Strong"/>
                <w:sz w:val="20"/>
                <w:szCs w:val="20"/>
              </w:rPr>
              <w:t>ETS</w:t>
            </w:r>
          </w:p>
        </w:tc>
        <w:tc>
          <w:tcPr>
            <w:tcW w:w="8415" w:type="dxa"/>
            <w:shd w:val="clear" w:color="auto" w:fill="FFFFFF"/>
            <w:vAlign w:val="center"/>
          </w:tcPr>
          <w:p w14:paraId="682149E9" w14:textId="77777777" w:rsidR="007D4DA2" w:rsidRPr="00E2665A" w:rsidRDefault="007D4DA2" w:rsidP="00E2665A">
            <w:pPr>
              <w:spacing w:before="0"/>
              <w:rPr>
                <w:rFonts w:cs="Calibri"/>
                <w:sz w:val="20"/>
                <w:szCs w:val="20"/>
              </w:rPr>
            </w:pPr>
            <w:r w:rsidRPr="00E2665A">
              <w:rPr>
                <w:sz w:val="20"/>
                <w:szCs w:val="20"/>
              </w:rPr>
              <w:t>Sistemi për Tregtimin e Shkarkimeve (ETS i BE-së)</w:t>
            </w:r>
          </w:p>
        </w:tc>
      </w:tr>
      <w:tr w:rsidR="00C938F0" w:rsidRPr="00E2665A" w14:paraId="747959AD" w14:textId="77777777" w:rsidTr="00ED3FFB">
        <w:trPr>
          <w:tblCellSpacing w:w="15" w:type="dxa"/>
        </w:trPr>
        <w:tc>
          <w:tcPr>
            <w:tcW w:w="1485" w:type="dxa"/>
            <w:shd w:val="clear" w:color="auto" w:fill="FFFFFF"/>
            <w:vAlign w:val="center"/>
          </w:tcPr>
          <w:p w14:paraId="621123C1" w14:textId="77777777" w:rsidR="007D4DA2" w:rsidRPr="00E2665A" w:rsidRDefault="007D4DA2" w:rsidP="00E2665A">
            <w:pPr>
              <w:spacing w:before="0"/>
              <w:rPr>
                <w:rFonts w:cs="Calibri"/>
                <w:sz w:val="20"/>
                <w:szCs w:val="20"/>
              </w:rPr>
            </w:pPr>
            <w:r w:rsidRPr="00E2665A">
              <w:rPr>
                <w:rStyle w:val="Strong"/>
                <w:sz w:val="20"/>
                <w:szCs w:val="20"/>
              </w:rPr>
              <w:t>BE</w:t>
            </w:r>
          </w:p>
        </w:tc>
        <w:tc>
          <w:tcPr>
            <w:tcW w:w="8415" w:type="dxa"/>
            <w:shd w:val="clear" w:color="auto" w:fill="FFFFFF"/>
            <w:vAlign w:val="center"/>
          </w:tcPr>
          <w:p w14:paraId="46959B73" w14:textId="77777777" w:rsidR="007D4DA2" w:rsidRPr="00E2665A" w:rsidRDefault="007D4DA2" w:rsidP="00E2665A">
            <w:pPr>
              <w:spacing w:before="0"/>
              <w:rPr>
                <w:rFonts w:cs="Calibri"/>
                <w:sz w:val="20"/>
                <w:szCs w:val="20"/>
              </w:rPr>
            </w:pPr>
            <w:r w:rsidRPr="00E2665A">
              <w:rPr>
                <w:sz w:val="20"/>
                <w:szCs w:val="20"/>
              </w:rPr>
              <w:t>Bashkimi Evropian</w:t>
            </w:r>
          </w:p>
        </w:tc>
      </w:tr>
      <w:tr w:rsidR="00C938F0" w:rsidRPr="00E2665A" w14:paraId="67DBE528" w14:textId="77777777" w:rsidTr="00ED3FFB">
        <w:trPr>
          <w:tblCellSpacing w:w="15" w:type="dxa"/>
        </w:trPr>
        <w:tc>
          <w:tcPr>
            <w:tcW w:w="1485" w:type="dxa"/>
            <w:shd w:val="clear" w:color="auto" w:fill="FFFFFF"/>
            <w:vAlign w:val="center"/>
          </w:tcPr>
          <w:p w14:paraId="6E7225F3" w14:textId="77777777" w:rsidR="007D4DA2" w:rsidRPr="00E2665A" w:rsidRDefault="007D4DA2" w:rsidP="00E2665A">
            <w:pPr>
              <w:spacing w:before="0"/>
              <w:rPr>
                <w:rFonts w:cs="Calibri"/>
                <w:sz w:val="20"/>
                <w:szCs w:val="20"/>
              </w:rPr>
            </w:pPr>
            <w:r w:rsidRPr="00E2665A">
              <w:rPr>
                <w:rStyle w:val="Strong"/>
                <w:sz w:val="20"/>
                <w:szCs w:val="20"/>
              </w:rPr>
              <w:t>BE-27</w:t>
            </w:r>
          </w:p>
        </w:tc>
        <w:tc>
          <w:tcPr>
            <w:tcW w:w="8415" w:type="dxa"/>
            <w:shd w:val="clear" w:color="auto" w:fill="FFFFFF"/>
            <w:vAlign w:val="center"/>
          </w:tcPr>
          <w:p w14:paraId="2C26CEE5" w14:textId="77777777" w:rsidR="007D4DA2" w:rsidRPr="00E2665A" w:rsidRDefault="007D4DA2" w:rsidP="00E2665A">
            <w:pPr>
              <w:spacing w:before="0"/>
              <w:rPr>
                <w:rFonts w:cs="Calibri"/>
                <w:sz w:val="20"/>
                <w:szCs w:val="20"/>
              </w:rPr>
            </w:pPr>
            <w:r w:rsidRPr="00E2665A">
              <w:rPr>
                <w:sz w:val="20"/>
                <w:szCs w:val="20"/>
              </w:rPr>
              <w:t>Bashkimi Evropian (27 shtetet anëtare)</w:t>
            </w:r>
          </w:p>
        </w:tc>
      </w:tr>
      <w:tr w:rsidR="00C938F0" w:rsidRPr="00E2665A" w14:paraId="2CFAF567" w14:textId="77777777" w:rsidTr="00ED3FFB">
        <w:trPr>
          <w:tblCellSpacing w:w="15" w:type="dxa"/>
        </w:trPr>
        <w:tc>
          <w:tcPr>
            <w:tcW w:w="1485" w:type="dxa"/>
            <w:shd w:val="clear" w:color="auto" w:fill="FFFFFF"/>
            <w:vAlign w:val="center"/>
          </w:tcPr>
          <w:p w14:paraId="79F311AF" w14:textId="77777777" w:rsidR="007D4DA2" w:rsidRPr="00E2665A" w:rsidRDefault="007D4DA2" w:rsidP="00E2665A">
            <w:pPr>
              <w:spacing w:before="0"/>
              <w:rPr>
                <w:rFonts w:cs="Calibri"/>
                <w:sz w:val="20"/>
                <w:szCs w:val="20"/>
              </w:rPr>
            </w:pPr>
            <w:r w:rsidRPr="00E2665A">
              <w:rPr>
                <w:rStyle w:val="Strong"/>
                <w:sz w:val="20"/>
                <w:szCs w:val="20"/>
              </w:rPr>
              <w:t>EUR</w:t>
            </w:r>
          </w:p>
        </w:tc>
        <w:tc>
          <w:tcPr>
            <w:tcW w:w="8415" w:type="dxa"/>
            <w:shd w:val="clear" w:color="auto" w:fill="FFFFFF"/>
            <w:vAlign w:val="center"/>
          </w:tcPr>
          <w:p w14:paraId="7CFA64D3" w14:textId="77777777" w:rsidR="007D4DA2" w:rsidRPr="00E2665A" w:rsidRDefault="007D4DA2" w:rsidP="00E2665A">
            <w:pPr>
              <w:spacing w:before="0"/>
              <w:rPr>
                <w:rFonts w:cs="Calibri"/>
                <w:sz w:val="20"/>
                <w:szCs w:val="20"/>
              </w:rPr>
            </w:pPr>
            <w:r w:rsidRPr="00E2665A">
              <w:rPr>
                <w:sz w:val="20"/>
                <w:szCs w:val="20"/>
              </w:rPr>
              <w:t>Euro (monedha evropiane)</w:t>
            </w:r>
          </w:p>
        </w:tc>
      </w:tr>
      <w:tr w:rsidR="00C938F0" w:rsidRPr="00E2665A" w14:paraId="11B922AA" w14:textId="77777777" w:rsidTr="00ED3FFB">
        <w:trPr>
          <w:tblCellSpacing w:w="15" w:type="dxa"/>
        </w:trPr>
        <w:tc>
          <w:tcPr>
            <w:tcW w:w="1485" w:type="dxa"/>
            <w:shd w:val="clear" w:color="auto" w:fill="FFFFFF"/>
            <w:vAlign w:val="center"/>
          </w:tcPr>
          <w:p w14:paraId="32A548E9" w14:textId="77777777" w:rsidR="007D4DA2" w:rsidRPr="00E2665A" w:rsidRDefault="007D4DA2" w:rsidP="00E2665A">
            <w:pPr>
              <w:spacing w:before="0"/>
              <w:rPr>
                <w:rFonts w:cs="Calibri"/>
                <w:sz w:val="20"/>
                <w:szCs w:val="20"/>
              </w:rPr>
            </w:pPr>
            <w:r w:rsidRPr="00E2665A">
              <w:rPr>
                <w:rStyle w:val="Strong"/>
                <w:sz w:val="20"/>
                <w:szCs w:val="20"/>
              </w:rPr>
              <w:t>Gazet-F</w:t>
            </w:r>
          </w:p>
        </w:tc>
        <w:tc>
          <w:tcPr>
            <w:tcW w:w="8415" w:type="dxa"/>
            <w:shd w:val="clear" w:color="auto" w:fill="FFFFFF"/>
            <w:vAlign w:val="center"/>
          </w:tcPr>
          <w:p w14:paraId="09EAD9FB" w14:textId="77777777" w:rsidR="007D4DA2" w:rsidRPr="00E2665A" w:rsidRDefault="007D4DA2" w:rsidP="00E2665A">
            <w:pPr>
              <w:spacing w:before="0"/>
              <w:rPr>
                <w:rFonts w:cs="Calibri"/>
                <w:sz w:val="20"/>
                <w:szCs w:val="20"/>
              </w:rPr>
            </w:pPr>
            <w:r w:rsidRPr="00E2665A">
              <w:rPr>
                <w:sz w:val="20"/>
                <w:szCs w:val="20"/>
              </w:rPr>
              <w:t>Gazet e fluorinuara (gazet industriale me PNG të lartë, si HFC-të, PFC-të, SF</w:t>
            </w:r>
            <w:r w:rsidRPr="00E2665A">
              <w:rPr>
                <w:rFonts w:ascii="Times New Roman" w:hAnsi="Times New Roman"/>
                <w:sz w:val="20"/>
                <w:szCs w:val="20"/>
              </w:rPr>
              <w:t>₆</w:t>
            </w:r>
            <w:r w:rsidRPr="00E2665A">
              <w:rPr>
                <w:sz w:val="20"/>
                <w:szCs w:val="20"/>
              </w:rPr>
              <w:t>, NF</w:t>
            </w:r>
            <w:r w:rsidRPr="00E2665A">
              <w:rPr>
                <w:rFonts w:ascii="Times New Roman" w:hAnsi="Times New Roman"/>
                <w:sz w:val="20"/>
                <w:szCs w:val="20"/>
              </w:rPr>
              <w:t>₃</w:t>
            </w:r>
            <w:r w:rsidRPr="00E2665A">
              <w:rPr>
                <w:sz w:val="20"/>
                <w:szCs w:val="20"/>
              </w:rPr>
              <w:t>)</w:t>
            </w:r>
          </w:p>
        </w:tc>
      </w:tr>
      <w:tr w:rsidR="00C938F0" w:rsidRPr="00E2665A" w14:paraId="469577CA" w14:textId="77777777" w:rsidTr="00ED3FFB">
        <w:trPr>
          <w:tblCellSpacing w:w="15" w:type="dxa"/>
        </w:trPr>
        <w:tc>
          <w:tcPr>
            <w:tcW w:w="1485" w:type="dxa"/>
            <w:shd w:val="clear" w:color="auto" w:fill="FFFFFF"/>
            <w:vAlign w:val="center"/>
          </w:tcPr>
          <w:p w14:paraId="06739B3E" w14:textId="77777777" w:rsidR="007D4DA2" w:rsidRPr="00E2665A" w:rsidRDefault="007D4DA2" w:rsidP="00E2665A">
            <w:pPr>
              <w:spacing w:before="0"/>
              <w:rPr>
                <w:rFonts w:cs="Calibri"/>
                <w:sz w:val="20"/>
                <w:szCs w:val="20"/>
              </w:rPr>
            </w:pPr>
            <w:r w:rsidRPr="00E2665A">
              <w:rPr>
                <w:rStyle w:val="Strong"/>
                <w:sz w:val="20"/>
                <w:szCs w:val="20"/>
              </w:rPr>
              <w:t>PPTT/FOLU</w:t>
            </w:r>
          </w:p>
        </w:tc>
        <w:tc>
          <w:tcPr>
            <w:tcW w:w="8415" w:type="dxa"/>
            <w:shd w:val="clear" w:color="auto" w:fill="FFFFFF"/>
            <w:vAlign w:val="center"/>
          </w:tcPr>
          <w:p w14:paraId="1C1757F1" w14:textId="77777777" w:rsidR="007D4DA2" w:rsidRPr="00E2665A" w:rsidRDefault="007D4DA2" w:rsidP="00E2665A">
            <w:pPr>
              <w:spacing w:before="0"/>
              <w:rPr>
                <w:rFonts w:cs="Calibri"/>
                <w:sz w:val="20"/>
                <w:szCs w:val="20"/>
              </w:rPr>
            </w:pPr>
            <w:r w:rsidRPr="00E2665A">
              <w:rPr>
                <w:sz w:val="20"/>
                <w:szCs w:val="20"/>
              </w:rPr>
              <w:t>Pylltaria dhe përdorimet e tjera të tokës (sektor)</w:t>
            </w:r>
          </w:p>
        </w:tc>
      </w:tr>
      <w:tr w:rsidR="00C938F0" w:rsidRPr="00E2665A" w14:paraId="570FFFB8" w14:textId="77777777" w:rsidTr="00ED3FFB">
        <w:trPr>
          <w:tblCellSpacing w:w="15" w:type="dxa"/>
        </w:trPr>
        <w:tc>
          <w:tcPr>
            <w:tcW w:w="1485" w:type="dxa"/>
            <w:shd w:val="clear" w:color="auto" w:fill="FFFFFF"/>
            <w:vAlign w:val="center"/>
          </w:tcPr>
          <w:p w14:paraId="6F2165E8" w14:textId="77777777" w:rsidR="007D4DA2" w:rsidRPr="00E2665A" w:rsidRDefault="007D4DA2" w:rsidP="00E2665A">
            <w:pPr>
              <w:spacing w:before="0"/>
              <w:rPr>
                <w:rFonts w:cs="Calibri"/>
                <w:sz w:val="20"/>
                <w:szCs w:val="20"/>
              </w:rPr>
            </w:pPr>
            <w:r w:rsidRPr="00E2665A">
              <w:rPr>
                <w:rStyle w:val="Strong"/>
                <w:sz w:val="20"/>
                <w:szCs w:val="20"/>
              </w:rPr>
              <w:t>PBB</w:t>
            </w:r>
          </w:p>
        </w:tc>
        <w:tc>
          <w:tcPr>
            <w:tcW w:w="8415" w:type="dxa"/>
            <w:shd w:val="clear" w:color="auto" w:fill="FFFFFF"/>
            <w:vAlign w:val="center"/>
          </w:tcPr>
          <w:p w14:paraId="6F4F7A34" w14:textId="42896D24" w:rsidR="007D4DA2" w:rsidRPr="00E2665A" w:rsidRDefault="007D4DA2" w:rsidP="00E2665A">
            <w:pPr>
              <w:spacing w:before="0"/>
              <w:rPr>
                <w:rFonts w:cs="Calibri"/>
                <w:sz w:val="20"/>
                <w:szCs w:val="20"/>
              </w:rPr>
            </w:pPr>
            <w:r w:rsidRPr="00E2665A">
              <w:rPr>
                <w:sz w:val="20"/>
                <w:szCs w:val="20"/>
              </w:rPr>
              <w:t xml:space="preserve">Produkti i </w:t>
            </w:r>
            <w:r w:rsidR="00E2665A" w:rsidRPr="00E2665A">
              <w:rPr>
                <w:sz w:val="20"/>
                <w:szCs w:val="20"/>
              </w:rPr>
              <w:t>Brendshëm Bruto</w:t>
            </w:r>
          </w:p>
        </w:tc>
      </w:tr>
      <w:tr w:rsidR="00C938F0" w:rsidRPr="00E2665A" w14:paraId="1C6C277A" w14:textId="77777777" w:rsidTr="00ED3FFB">
        <w:trPr>
          <w:tblCellSpacing w:w="15" w:type="dxa"/>
        </w:trPr>
        <w:tc>
          <w:tcPr>
            <w:tcW w:w="1485" w:type="dxa"/>
            <w:shd w:val="clear" w:color="auto" w:fill="FFFFFF"/>
            <w:vAlign w:val="center"/>
          </w:tcPr>
          <w:p w14:paraId="1BD2262A" w14:textId="77777777" w:rsidR="007D4DA2" w:rsidRPr="00E2665A" w:rsidRDefault="007D4DA2" w:rsidP="00E2665A">
            <w:pPr>
              <w:spacing w:before="0"/>
              <w:rPr>
                <w:rFonts w:cs="Calibri"/>
                <w:sz w:val="20"/>
                <w:szCs w:val="20"/>
              </w:rPr>
            </w:pPr>
            <w:r w:rsidRPr="00E2665A">
              <w:rPr>
                <w:rStyle w:val="Strong"/>
                <w:sz w:val="20"/>
                <w:szCs w:val="20"/>
              </w:rPr>
              <w:t>GES</w:t>
            </w:r>
          </w:p>
        </w:tc>
        <w:tc>
          <w:tcPr>
            <w:tcW w:w="8415" w:type="dxa"/>
            <w:shd w:val="clear" w:color="auto" w:fill="FFFFFF"/>
            <w:vAlign w:val="center"/>
          </w:tcPr>
          <w:p w14:paraId="680ED772" w14:textId="77777777" w:rsidR="007D4DA2" w:rsidRPr="00E2665A" w:rsidRDefault="007D4DA2" w:rsidP="00E2665A">
            <w:pPr>
              <w:spacing w:before="0"/>
              <w:rPr>
                <w:rFonts w:cs="Calibri"/>
                <w:sz w:val="20"/>
                <w:szCs w:val="20"/>
              </w:rPr>
            </w:pPr>
            <w:r w:rsidRPr="00E2665A">
              <w:rPr>
                <w:sz w:val="20"/>
                <w:szCs w:val="20"/>
              </w:rPr>
              <w:t>Gaz me efekt serrë</w:t>
            </w:r>
          </w:p>
        </w:tc>
      </w:tr>
      <w:tr w:rsidR="00C938F0" w:rsidRPr="00E2665A" w14:paraId="52216606" w14:textId="77777777" w:rsidTr="00ED3FFB">
        <w:trPr>
          <w:tblCellSpacing w:w="15" w:type="dxa"/>
        </w:trPr>
        <w:tc>
          <w:tcPr>
            <w:tcW w:w="1485" w:type="dxa"/>
            <w:shd w:val="clear" w:color="auto" w:fill="FFFFFF"/>
            <w:vAlign w:val="center"/>
          </w:tcPr>
          <w:p w14:paraId="7C333ED8" w14:textId="77777777" w:rsidR="007D4DA2" w:rsidRPr="00E2665A" w:rsidRDefault="007D4DA2" w:rsidP="00E2665A">
            <w:pPr>
              <w:spacing w:before="0"/>
              <w:rPr>
                <w:rFonts w:cs="Calibri"/>
                <w:sz w:val="20"/>
                <w:szCs w:val="20"/>
              </w:rPr>
            </w:pPr>
            <w:r w:rsidRPr="00E2665A">
              <w:rPr>
                <w:rStyle w:val="Strong"/>
                <w:sz w:val="20"/>
                <w:szCs w:val="20"/>
              </w:rPr>
              <w:t>GIZ</w:t>
            </w:r>
          </w:p>
        </w:tc>
        <w:tc>
          <w:tcPr>
            <w:tcW w:w="8415" w:type="dxa"/>
            <w:shd w:val="clear" w:color="auto" w:fill="FFFFFF"/>
            <w:vAlign w:val="center"/>
          </w:tcPr>
          <w:p w14:paraId="54FEE844" w14:textId="77777777" w:rsidR="007D4DA2" w:rsidRPr="00E2665A" w:rsidRDefault="007D4DA2" w:rsidP="00E2665A">
            <w:pPr>
              <w:spacing w:before="0"/>
              <w:rPr>
                <w:rFonts w:cs="Calibri"/>
                <w:sz w:val="20"/>
                <w:szCs w:val="20"/>
              </w:rPr>
            </w:pPr>
            <w:r w:rsidRPr="00E2665A">
              <w:rPr>
                <w:sz w:val="20"/>
                <w:szCs w:val="20"/>
              </w:rPr>
              <w:t>Deutsche Gesellschaft für Internationale Zusammenarbeit (GIZ)</w:t>
            </w:r>
          </w:p>
        </w:tc>
      </w:tr>
      <w:tr w:rsidR="00C938F0" w:rsidRPr="00E2665A" w14:paraId="5F62E508" w14:textId="77777777" w:rsidTr="00ED3FFB">
        <w:trPr>
          <w:tblCellSpacing w:w="15" w:type="dxa"/>
        </w:trPr>
        <w:tc>
          <w:tcPr>
            <w:tcW w:w="1485" w:type="dxa"/>
            <w:shd w:val="clear" w:color="auto" w:fill="FFFFFF"/>
            <w:vAlign w:val="center"/>
          </w:tcPr>
          <w:p w14:paraId="6653CE8B" w14:textId="77777777" w:rsidR="007D4DA2" w:rsidRPr="00E2665A" w:rsidRDefault="007D4DA2" w:rsidP="00E2665A">
            <w:pPr>
              <w:spacing w:before="0"/>
              <w:rPr>
                <w:rFonts w:cs="Calibri"/>
                <w:sz w:val="20"/>
                <w:szCs w:val="20"/>
              </w:rPr>
            </w:pPr>
            <w:r w:rsidRPr="00E2665A">
              <w:rPr>
                <w:rStyle w:val="Strong"/>
                <w:sz w:val="20"/>
                <w:szCs w:val="20"/>
              </w:rPr>
              <w:t>PPKT</w:t>
            </w:r>
          </w:p>
        </w:tc>
        <w:tc>
          <w:tcPr>
            <w:tcW w:w="8415" w:type="dxa"/>
            <w:shd w:val="clear" w:color="auto" w:fill="FFFFFF"/>
            <w:vAlign w:val="center"/>
          </w:tcPr>
          <w:p w14:paraId="38278695" w14:textId="77777777" w:rsidR="007D4DA2" w:rsidRPr="00E2665A" w:rsidRDefault="007D4DA2" w:rsidP="00E2665A">
            <w:pPr>
              <w:spacing w:before="0"/>
              <w:rPr>
                <w:rFonts w:cs="Calibri"/>
                <w:sz w:val="20"/>
                <w:szCs w:val="20"/>
              </w:rPr>
            </w:pPr>
            <w:r w:rsidRPr="00E2665A">
              <w:rPr>
                <w:sz w:val="20"/>
                <w:szCs w:val="20"/>
              </w:rPr>
              <w:t>Plani i Përgjithshëm Kombëtar i Territorit</w:t>
            </w:r>
          </w:p>
        </w:tc>
      </w:tr>
      <w:tr w:rsidR="00C938F0" w:rsidRPr="00E2665A" w14:paraId="6B6F3020" w14:textId="77777777" w:rsidTr="00ED3FFB">
        <w:trPr>
          <w:tblCellSpacing w:w="15" w:type="dxa"/>
        </w:trPr>
        <w:tc>
          <w:tcPr>
            <w:tcW w:w="1485" w:type="dxa"/>
            <w:shd w:val="clear" w:color="auto" w:fill="FFFFFF"/>
            <w:vAlign w:val="center"/>
          </w:tcPr>
          <w:p w14:paraId="6FF95B1D" w14:textId="77777777" w:rsidR="007D4DA2" w:rsidRPr="00E2665A" w:rsidRDefault="007D4DA2" w:rsidP="00E2665A">
            <w:pPr>
              <w:spacing w:before="0"/>
              <w:rPr>
                <w:rFonts w:cs="Calibri"/>
                <w:sz w:val="20"/>
                <w:szCs w:val="20"/>
              </w:rPr>
            </w:pPr>
            <w:r w:rsidRPr="00E2665A">
              <w:rPr>
                <w:rStyle w:val="Strong"/>
                <w:sz w:val="20"/>
                <w:szCs w:val="20"/>
              </w:rPr>
              <w:t>GO</w:t>
            </w:r>
          </w:p>
        </w:tc>
        <w:tc>
          <w:tcPr>
            <w:tcW w:w="8415" w:type="dxa"/>
            <w:shd w:val="clear" w:color="auto" w:fill="FFFFFF"/>
            <w:vAlign w:val="center"/>
          </w:tcPr>
          <w:p w14:paraId="4C29675D" w14:textId="77777777" w:rsidR="007D4DA2" w:rsidRPr="00E2665A" w:rsidRDefault="007D4DA2" w:rsidP="00E2665A">
            <w:pPr>
              <w:spacing w:before="0"/>
              <w:rPr>
                <w:rFonts w:cs="Calibri"/>
                <w:sz w:val="20"/>
                <w:szCs w:val="20"/>
              </w:rPr>
            </w:pPr>
            <w:r w:rsidRPr="00E2665A">
              <w:rPr>
                <w:sz w:val="20"/>
                <w:szCs w:val="20"/>
              </w:rPr>
              <w:t>Garancia e origjinës (certifikata e energjisë së rinovueshme)</w:t>
            </w:r>
          </w:p>
        </w:tc>
      </w:tr>
      <w:tr w:rsidR="00C938F0" w:rsidRPr="00E2665A" w14:paraId="6A79364C" w14:textId="77777777" w:rsidTr="00ED3FFB">
        <w:trPr>
          <w:tblCellSpacing w:w="15" w:type="dxa"/>
        </w:trPr>
        <w:tc>
          <w:tcPr>
            <w:tcW w:w="1485" w:type="dxa"/>
            <w:shd w:val="clear" w:color="auto" w:fill="FFFFFF"/>
            <w:vAlign w:val="center"/>
          </w:tcPr>
          <w:p w14:paraId="2396378F" w14:textId="77777777" w:rsidR="007D4DA2" w:rsidRPr="00E2665A" w:rsidRDefault="007D4DA2" w:rsidP="00E2665A">
            <w:pPr>
              <w:spacing w:before="0"/>
              <w:rPr>
                <w:rFonts w:cs="Calibri"/>
                <w:sz w:val="20"/>
                <w:szCs w:val="20"/>
              </w:rPr>
            </w:pPr>
            <w:r w:rsidRPr="00E2665A">
              <w:rPr>
                <w:rStyle w:val="Strong"/>
                <w:sz w:val="20"/>
                <w:szCs w:val="20"/>
              </w:rPr>
              <w:t>PNG</w:t>
            </w:r>
          </w:p>
        </w:tc>
        <w:tc>
          <w:tcPr>
            <w:tcW w:w="8415" w:type="dxa"/>
            <w:shd w:val="clear" w:color="auto" w:fill="FFFFFF"/>
            <w:vAlign w:val="center"/>
          </w:tcPr>
          <w:p w14:paraId="54DE2D35" w14:textId="77777777" w:rsidR="007D4DA2" w:rsidRPr="00E2665A" w:rsidRDefault="007D4DA2" w:rsidP="00E2665A">
            <w:pPr>
              <w:spacing w:before="0"/>
              <w:rPr>
                <w:rFonts w:cs="Calibri"/>
                <w:sz w:val="20"/>
                <w:szCs w:val="20"/>
              </w:rPr>
            </w:pPr>
            <w:r w:rsidRPr="00E2665A">
              <w:rPr>
                <w:sz w:val="20"/>
                <w:szCs w:val="20"/>
              </w:rPr>
              <w:t>Potenciali i ngrohjes globale</w:t>
            </w:r>
          </w:p>
        </w:tc>
      </w:tr>
      <w:tr w:rsidR="00C938F0" w:rsidRPr="00E2665A" w14:paraId="0FF5D158" w14:textId="77777777" w:rsidTr="00ED3FFB">
        <w:trPr>
          <w:tblCellSpacing w:w="15" w:type="dxa"/>
        </w:trPr>
        <w:tc>
          <w:tcPr>
            <w:tcW w:w="1485" w:type="dxa"/>
            <w:shd w:val="clear" w:color="auto" w:fill="FFFFFF"/>
            <w:vAlign w:val="center"/>
          </w:tcPr>
          <w:p w14:paraId="4724FEF7" w14:textId="77777777" w:rsidR="007D4DA2" w:rsidRPr="00E2665A" w:rsidRDefault="007D4DA2" w:rsidP="00E2665A">
            <w:pPr>
              <w:spacing w:before="0"/>
              <w:rPr>
                <w:rFonts w:cs="Calibri"/>
                <w:sz w:val="20"/>
                <w:szCs w:val="20"/>
              </w:rPr>
            </w:pPr>
            <w:r w:rsidRPr="00E2665A">
              <w:rPr>
                <w:rStyle w:val="Strong"/>
                <w:sz w:val="20"/>
                <w:szCs w:val="20"/>
              </w:rPr>
              <w:t>HFC</w:t>
            </w:r>
          </w:p>
        </w:tc>
        <w:tc>
          <w:tcPr>
            <w:tcW w:w="8415" w:type="dxa"/>
            <w:shd w:val="clear" w:color="auto" w:fill="FFFFFF"/>
            <w:vAlign w:val="center"/>
          </w:tcPr>
          <w:p w14:paraId="71561F25" w14:textId="77777777" w:rsidR="007D4DA2" w:rsidRPr="00E2665A" w:rsidRDefault="007D4DA2" w:rsidP="00E2665A">
            <w:pPr>
              <w:spacing w:before="0"/>
              <w:rPr>
                <w:rFonts w:cs="Calibri"/>
                <w:sz w:val="20"/>
                <w:szCs w:val="20"/>
              </w:rPr>
            </w:pPr>
            <w:r w:rsidRPr="00E2665A">
              <w:rPr>
                <w:sz w:val="20"/>
                <w:szCs w:val="20"/>
              </w:rPr>
              <w:t>Hidrofluorokarbon</w:t>
            </w:r>
          </w:p>
        </w:tc>
      </w:tr>
      <w:tr w:rsidR="00C938F0" w:rsidRPr="00E2665A" w14:paraId="226BDE04" w14:textId="77777777" w:rsidTr="00ED3FFB">
        <w:trPr>
          <w:tblCellSpacing w:w="15" w:type="dxa"/>
        </w:trPr>
        <w:tc>
          <w:tcPr>
            <w:tcW w:w="1485" w:type="dxa"/>
            <w:shd w:val="clear" w:color="auto" w:fill="FFFFFF"/>
            <w:vAlign w:val="center"/>
          </w:tcPr>
          <w:p w14:paraId="646CDD08" w14:textId="77777777" w:rsidR="007D4DA2" w:rsidRPr="00E2665A" w:rsidRDefault="007D4DA2" w:rsidP="00E2665A">
            <w:pPr>
              <w:spacing w:before="0"/>
              <w:rPr>
                <w:rFonts w:cs="Calibri"/>
                <w:sz w:val="20"/>
                <w:szCs w:val="20"/>
              </w:rPr>
            </w:pPr>
            <w:r w:rsidRPr="00E2665A">
              <w:rPr>
                <w:rStyle w:val="Strong"/>
                <w:sz w:val="20"/>
                <w:szCs w:val="20"/>
              </w:rPr>
              <w:t>PVD</w:t>
            </w:r>
          </w:p>
        </w:tc>
        <w:tc>
          <w:tcPr>
            <w:tcW w:w="8415" w:type="dxa"/>
            <w:shd w:val="clear" w:color="auto" w:fill="FFFFFF"/>
            <w:vAlign w:val="center"/>
          </w:tcPr>
          <w:p w14:paraId="3F68615C" w14:textId="77777777" w:rsidR="007D4DA2" w:rsidRPr="00E2665A" w:rsidRDefault="007D4DA2" w:rsidP="00E2665A">
            <w:pPr>
              <w:spacing w:before="0"/>
              <w:rPr>
                <w:rFonts w:cs="Calibri"/>
                <w:sz w:val="20"/>
                <w:szCs w:val="20"/>
              </w:rPr>
            </w:pPr>
            <w:r w:rsidRPr="00E2665A">
              <w:rPr>
                <w:sz w:val="20"/>
                <w:szCs w:val="20"/>
              </w:rPr>
              <w:t>Produktet e vjela të drurit (depozita e karbonit në lëndët drusore)</w:t>
            </w:r>
          </w:p>
        </w:tc>
      </w:tr>
      <w:tr w:rsidR="00C938F0" w:rsidRPr="00E2665A" w14:paraId="61C48ED3" w14:textId="77777777" w:rsidTr="00ED3FFB">
        <w:trPr>
          <w:tblCellSpacing w:w="15" w:type="dxa"/>
        </w:trPr>
        <w:tc>
          <w:tcPr>
            <w:tcW w:w="1485" w:type="dxa"/>
            <w:shd w:val="clear" w:color="auto" w:fill="FFFFFF"/>
            <w:vAlign w:val="center"/>
          </w:tcPr>
          <w:p w14:paraId="1F30FFE5" w14:textId="77777777" w:rsidR="007D4DA2" w:rsidRPr="00E2665A" w:rsidRDefault="007D4DA2" w:rsidP="00E2665A">
            <w:pPr>
              <w:spacing w:before="0"/>
              <w:rPr>
                <w:rFonts w:cs="Calibri"/>
                <w:sz w:val="20"/>
                <w:szCs w:val="20"/>
              </w:rPr>
            </w:pPr>
            <w:r w:rsidRPr="00E2665A">
              <w:rPr>
                <w:rStyle w:val="Strong"/>
                <w:sz w:val="20"/>
                <w:szCs w:val="20"/>
              </w:rPr>
              <w:t>ICTU</w:t>
            </w:r>
          </w:p>
        </w:tc>
        <w:tc>
          <w:tcPr>
            <w:tcW w:w="8415" w:type="dxa"/>
            <w:shd w:val="clear" w:color="auto" w:fill="FFFFFF"/>
            <w:vAlign w:val="center"/>
          </w:tcPr>
          <w:p w14:paraId="35D5AFC3" w14:textId="77777777" w:rsidR="007D4DA2" w:rsidRPr="00E2665A" w:rsidRDefault="007D4DA2" w:rsidP="00E2665A">
            <w:pPr>
              <w:spacing w:before="0"/>
              <w:rPr>
                <w:rFonts w:cs="Calibri"/>
                <w:sz w:val="20"/>
                <w:szCs w:val="20"/>
              </w:rPr>
            </w:pPr>
            <w:r w:rsidRPr="00E2665A">
              <w:rPr>
                <w:sz w:val="20"/>
                <w:szCs w:val="20"/>
              </w:rPr>
              <w:t>Informacion për të lehtësuar qartësinë, transparencën dhe kuptimin</w:t>
            </w:r>
          </w:p>
        </w:tc>
      </w:tr>
      <w:tr w:rsidR="00C938F0" w:rsidRPr="00E2665A" w14:paraId="28F2DA28" w14:textId="77777777" w:rsidTr="00ED3FFB">
        <w:trPr>
          <w:tblCellSpacing w:w="15" w:type="dxa"/>
        </w:trPr>
        <w:tc>
          <w:tcPr>
            <w:tcW w:w="1485" w:type="dxa"/>
            <w:shd w:val="clear" w:color="auto" w:fill="FFFFFF"/>
            <w:vAlign w:val="center"/>
          </w:tcPr>
          <w:p w14:paraId="4CA81D54" w14:textId="77777777" w:rsidR="007D4DA2" w:rsidRPr="00E2665A" w:rsidRDefault="007D4DA2" w:rsidP="00E2665A">
            <w:pPr>
              <w:spacing w:before="0"/>
              <w:rPr>
                <w:rFonts w:cs="Calibri"/>
                <w:sz w:val="20"/>
                <w:szCs w:val="20"/>
              </w:rPr>
            </w:pPr>
            <w:r w:rsidRPr="00E2665A">
              <w:rPr>
                <w:rStyle w:val="Strong"/>
                <w:sz w:val="20"/>
                <w:szCs w:val="20"/>
              </w:rPr>
              <w:t>IGJEO</w:t>
            </w:r>
          </w:p>
        </w:tc>
        <w:tc>
          <w:tcPr>
            <w:tcW w:w="8415" w:type="dxa"/>
            <w:shd w:val="clear" w:color="auto" w:fill="FFFFFF"/>
            <w:vAlign w:val="center"/>
          </w:tcPr>
          <w:p w14:paraId="6879EFD6" w14:textId="77777777" w:rsidR="007D4DA2" w:rsidRPr="00E2665A" w:rsidRDefault="007D4DA2" w:rsidP="00E2665A">
            <w:pPr>
              <w:spacing w:before="0"/>
              <w:rPr>
                <w:rFonts w:cs="Calibri"/>
                <w:sz w:val="20"/>
                <w:szCs w:val="20"/>
              </w:rPr>
            </w:pPr>
            <w:r w:rsidRPr="00E2665A">
              <w:rPr>
                <w:sz w:val="20"/>
                <w:szCs w:val="20"/>
              </w:rPr>
              <w:t>Instituti i Gjeoshkencave (Shqipëri)</w:t>
            </w:r>
          </w:p>
        </w:tc>
      </w:tr>
      <w:tr w:rsidR="00C938F0" w:rsidRPr="00E2665A" w14:paraId="1651A722" w14:textId="77777777" w:rsidTr="00ED3FFB">
        <w:trPr>
          <w:tblCellSpacing w:w="15" w:type="dxa"/>
        </w:trPr>
        <w:tc>
          <w:tcPr>
            <w:tcW w:w="1485" w:type="dxa"/>
            <w:shd w:val="clear" w:color="auto" w:fill="FFFFFF"/>
            <w:vAlign w:val="center"/>
          </w:tcPr>
          <w:p w14:paraId="07A7FC36" w14:textId="77777777" w:rsidR="007D4DA2" w:rsidRPr="00E2665A" w:rsidRDefault="007D4DA2" w:rsidP="00E2665A">
            <w:pPr>
              <w:spacing w:before="0"/>
              <w:rPr>
                <w:rFonts w:cs="Calibri"/>
                <w:sz w:val="20"/>
                <w:szCs w:val="20"/>
              </w:rPr>
            </w:pPr>
            <w:r w:rsidRPr="00E2665A">
              <w:rPr>
                <w:rStyle w:val="Strong"/>
                <w:sz w:val="20"/>
                <w:szCs w:val="20"/>
              </w:rPr>
              <w:t>GNPNK</w:t>
            </w:r>
          </w:p>
        </w:tc>
        <w:tc>
          <w:tcPr>
            <w:tcW w:w="8415" w:type="dxa"/>
            <w:shd w:val="clear" w:color="auto" w:fill="FFFFFF"/>
            <w:vAlign w:val="center"/>
          </w:tcPr>
          <w:p w14:paraId="528368A0" w14:textId="77777777" w:rsidR="007D4DA2" w:rsidRPr="00E2665A" w:rsidRDefault="007D4DA2" w:rsidP="00E2665A">
            <w:pPr>
              <w:spacing w:before="0"/>
              <w:rPr>
                <w:rFonts w:cs="Calibri"/>
                <w:sz w:val="20"/>
                <w:szCs w:val="20"/>
              </w:rPr>
            </w:pPr>
            <w:r w:rsidRPr="00E2665A">
              <w:rPr>
                <w:sz w:val="20"/>
                <w:szCs w:val="20"/>
              </w:rPr>
              <w:t>Grupi Ndërministror i Punës për Ndryshimet Klimatike</w:t>
            </w:r>
          </w:p>
        </w:tc>
      </w:tr>
      <w:tr w:rsidR="00C938F0" w:rsidRPr="00E2665A" w14:paraId="139DEDA4" w14:textId="77777777" w:rsidTr="00ED3FFB">
        <w:trPr>
          <w:tblCellSpacing w:w="15" w:type="dxa"/>
        </w:trPr>
        <w:tc>
          <w:tcPr>
            <w:tcW w:w="1485" w:type="dxa"/>
            <w:shd w:val="clear" w:color="auto" w:fill="FFFFFF"/>
            <w:vAlign w:val="center"/>
          </w:tcPr>
          <w:p w14:paraId="55857122" w14:textId="77777777" w:rsidR="007D4DA2" w:rsidRPr="00E2665A" w:rsidRDefault="007D4DA2" w:rsidP="00E2665A">
            <w:pPr>
              <w:spacing w:before="0"/>
              <w:rPr>
                <w:rFonts w:cs="Calibri"/>
                <w:sz w:val="20"/>
                <w:szCs w:val="20"/>
              </w:rPr>
            </w:pPr>
            <w:r w:rsidRPr="00E2665A">
              <w:rPr>
                <w:rStyle w:val="Strong"/>
                <w:sz w:val="20"/>
                <w:szCs w:val="20"/>
              </w:rPr>
              <w:t>IPA</w:t>
            </w:r>
          </w:p>
        </w:tc>
        <w:tc>
          <w:tcPr>
            <w:tcW w:w="8415" w:type="dxa"/>
            <w:shd w:val="clear" w:color="auto" w:fill="FFFFFF"/>
            <w:vAlign w:val="center"/>
          </w:tcPr>
          <w:p w14:paraId="7B51FE83" w14:textId="77777777" w:rsidR="007D4DA2" w:rsidRPr="00E2665A" w:rsidRDefault="007D4DA2" w:rsidP="00E2665A">
            <w:pPr>
              <w:spacing w:before="0"/>
              <w:rPr>
                <w:rFonts w:cs="Calibri"/>
                <w:sz w:val="20"/>
                <w:szCs w:val="20"/>
              </w:rPr>
            </w:pPr>
            <w:r w:rsidRPr="00E2665A">
              <w:rPr>
                <w:sz w:val="20"/>
                <w:szCs w:val="20"/>
              </w:rPr>
              <w:t>Instrumenti i Asistencës së Paraanëtarësimit (program financimi i BE-së)</w:t>
            </w:r>
          </w:p>
        </w:tc>
      </w:tr>
      <w:tr w:rsidR="00C938F0" w:rsidRPr="00E2665A" w14:paraId="15313446" w14:textId="77777777" w:rsidTr="00ED3FFB">
        <w:trPr>
          <w:tblCellSpacing w:w="15" w:type="dxa"/>
        </w:trPr>
        <w:tc>
          <w:tcPr>
            <w:tcW w:w="1485" w:type="dxa"/>
            <w:shd w:val="clear" w:color="auto" w:fill="FFFFFF"/>
            <w:vAlign w:val="center"/>
          </w:tcPr>
          <w:p w14:paraId="2CB25E68" w14:textId="77777777" w:rsidR="007D4DA2" w:rsidRPr="00E2665A" w:rsidRDefault="007D4DA2" w:rsidP="00E2665A">
            <w:pPr>
              <w:spacing w:before="0"/>
              <w:rPr>
                <w:rFonts w:cs="Calibri"/>
                <w:sz w:val="20"/>
                <w:szCs w:val="20"/>
              </w:rPr>
            </w:pPr>
            <w:r w:rsidRPr="00E2665A">
              <w:rPr>
                <w:rStyle w:val="Strong"/>
                <w:sz w:val="20"/>
                <w:szCs w:val="20"/>
              </w:rPr>
              <w:t>PNNK</w:t>
            </w:r>
          </w:p>
        </w:tc>
        <w:tc>
          <w:tcPr>
            <w:tcW w:w="8415" w:type="dxa"/>
            <w:shd w:val="clear" w:color="auto" w:fill="FFFFFF"/>
            <w:vAlign w:val="center"/>
          </w:tcPr>
          <w:p w14:paraId="51DC8D9A" w14:textId="77777777" w:rsidR="007D4DA2" w:rsidRPr="00E2665A" w:rsidRDefault="007D4DA2" w:rsidP="00E2665A">
            <w:pPr>
              <w:spacing w:before="0"/>
              <w:rPr>
                <w:rFonts w:cs="Calibri"/>
                <w:sz w:val="20"/>
                <w:szCs w:val="20"/>
              </w:rPr>
            </w:pPr>
            <w:r w:rsidRPr="00E2665A">
              <w:rPr>
                <w:sz w:val="20"/>
                <w:szCs w:val="20"/>
              </w:rPr>
              <w:t>Paneli Ndërqeveritar për Ndryshimet Klimatike</w:t>
            </w:r>
          </w:p>
        </w:tc>
      </w:tr>
      <w:tr w:rsidR="00C938F0" w:rsidRPr="00E2665A" w14:paraId="5BC36A06" w14:textId="77777777" w:rsidTr="00ED3FFB">
        <w:trPr>
          <w:tblCellSpacing w:w="15" w:type="dxa"/>
        </w:trPr>
        <w:tc>
          <w:tcPr>
            <w:tcW w:w="1485" w:type="dxa"/>
            <w:shd w:val="clear" w:color="auto" w:fill="FFFFFF"/>
            <w:vAlign w:val="center"/>
          </w:tcPr>
          <w:p w14:paraId="1BAF276A" w14:textId="77777777" w:rsidR="007D4DA2" w:rsidRPr="00E2665A" w:rsidRDefault="007D4DA2" w:rsidP="00E2665A">
            <w:pPr>
              <w:spacing w:before="0"/>
              <w:rPr>
                <w:rFonts w:cs="Calibri"/>
                <w:sz w:val="20"/>
                <w:szCs w:val="20"/>
              </w:rPr>
            </w:pPr>
            <w:r w:rsidRPr="00E2665A">
              <w:rPr>
                <w:rStyle w:val="Strong"/>
                <w:sz w:val="20"/>
                <w:szCs w:val="20"/>
              </w:rPr>
              <w:t>PIPP</w:t>
            </w:r>
          </w:p>
        </w:tc>
        <w:tc>
          <w:tcPr>
            <w:tcW w:w="8415" w:type="dxa"/>
            <w:shd w:val="clear" w:color="auto" w:fill="FFFFFF"/>
            <w:vAlign w:val="center"/>
          </w:tcPr>
          <w:p w14:paraId="2987DA03" w14:textId="77777777" w:rsidR="007D4DA2" w:rsidRPr="00E2665A" w:rsidRDefault="007D4DA2" w:rsidP="00E2665A">
            <w:pPr>
              <w:spacing w:before="0"/>
              <w:rPr>
                <w:rFonts w:cs="Calibri"/>
                <w:sz w:val="20"/>
                <w:szCs w:val="20"/>
              </w:rPr>
            </w:pPr>
            <w:r w:rsidRPr="00E2665A">
              <w:rPr>
                <w:sz w:val="20"/>
                <w:szCs w:val="20"/>
              </w:rPr>
              <w:t>Proceset industriale dhe përdorimi i produkteve</w:t>
            </w:r>
          </w:p>
        </w:tc>
      </w:tr>
      <w:tr w:rsidR="00C938F0" w:rsidRPr="00E2665A" w14:paraId="0A273DD5" w14:textId="77777777" w:rsidTr="00ED3FFB">
        <w:trPr>
          <w:tblCellSpacing w:w="15" w:type="dxa"/>
        </w:trPr>
        <w:tc>
          <w:tcPr>
            <w:tcW w:w="1485" w:type="dxa"/>
            <w:shd w:val="clear" w:color="auto" w:fill="FFFFFF"/>
            <w:vAlign w:val="center"/>
          </w:tcPr>
          <w:p w14:paraId="72C74636" w14:textId="77777777" w:rsidR="007D4DA2" w:rsidRPr="00E2665A" w:rsidRDefault="007D4DA2" w:rsidP="00E2665A">
            <w:pPr>
              <w:spacing w:before="0"/>
              <w:rPr>
                <w:rFonts w:cs="Calibri"/>
                <w:sz w:val="20"/>
                <w:szCs w:val="20"/>
              </w:rPr>
            </w:pPr>
            <w:bookmarkStart w:id="2" w:name="_Hlk216689805"/>
            <w:r w:rsidRPr="00E2665A">
              <w:rPr>
                <w:rStyle w:val="Strong"/>
                <w:sz w:val="20"/>
                <w:szCs w:val="20"/>
              </w:rPr>
              <w:t>PTNPTP/LULUCF</w:t>
            </w:r>
          </w:p>
        </w:tc>
        <w:tc>
          <w:tcPr>
            <w:tcW w:w="8415" w:type="dxa"/>
            <w:shd w:val="clear" w:color="auto" w:fill="FFFFFF"/>
            <w:vAlign w:val="center"/>
          </w:tcPr>
          <w:p w14:paraId="61DD843F" w14:textId="77777777" w:rsidR="007D4DA2" w:rsidRPr="00E2665A" w:rsidRDefault="007D4DA2" w:rsidP="00E2665A">
            <w:pPr>
              <w:spacing w:before="0"/>
              <w:rPr>
                <w:rFonts w:cs="Calibri"/>
                <w:sz w:val="20"/>
                <w:szCs w:val="20"/>
              </w:rPr>
            </w:pPr>
            <w:r w:rsidRPr="00E2665A">
              <w:rPr>
                <w:sz w:val="20"/>
                <w:szCs w:val="20"/>
              </w:rPr>
              <w:t>Përdorimi i tokës, ndryshimi i përdorimit të tokës dhe pyjet</w:t>
            </w:r>
          </w:p>
        </w:tc>
      </w:tr>
      <w:bookmarkEnd w:id="2"/>
      <w:tr w:rsidR="00C938F0" w:rsidRPr="00E2665A" w14:paraId="75AD02CC" w14:textId="77777777" w:rsidTr="00ED3FFB">
        <w:trPr>
          <w:tblCellSpacing w:w="15" w:type="dxa"/>
        </w:trPr>
        <w:tc>
          <w:tcPr>
            <w:tcW w:w="1485" w:type="dxa"/>
            <w:shd w:val="clear" w:color="auto" w:fill="FFFFFF"/>
            <w:vAlign w:val="center"/>
          </w:tcPr>
          <w:p w14:paraId="1E7BB8CC" w14:textId="77777777" w:rsidR="007D4DA2" w:rsidRPr="00E2665A" w:rsidRDefault="007D4DA2" w:rsidP="00E2665A">
            <w:pPr>
              <w:spacing w:before="0"/>
              <w:rPr>
                <w:rFonts w:cs="Calibri"/>
                <w:sz w:val="20"/>
                <w:szCs w:val="20"/>
              </w:rPr>
            </w:pPr>
            <w:r w:rsidRPr="00E2665A">
              <w:rPr>
                <w:rStyle w:val="Strong"/>
                <w:sz w:val="20"/>
                <w:szCs w:val="20"/>
              </w:rPr>
              <w:t>ZMF</w:t>
            </w:r>
          </w:p>
        </w:tc>
        <w:tc>
          <w:tcPr>
            <w:tcW w:w="8415" w:type="dxa"/>
            <w:shd w:val="clear" w:color="auto" w:fill="FFFFFF"/>
            <w:vAlign w:val="center"/>
          </w:tcPr>
          <w:p w14:paraId="0B6D283A" w14:textId="77777777" w:rsidR="007D4DA2" w:rsidRPr="00E2665A" w:rsidRDefault="007D4DA2" w:rsidP="00E2665A">
            <w:pPr>
              <w:spacing w:before="0"/>
              <w:rPr>
                <w:rFonts w:cs="Calibri"/>
                <w:sz w:val="20"/>
                <w:szCs w:val="20"/>
              </w:rPr>
            </w:pPr>
            <w:r w:rsidRPr="00E2665A">
              <w:rPr>
                <w:sz w:val="20"/>
                <w:szCs w:val="20"/>
              </w:rPr>
              <w:t>Zonë mesdhetare fushore</w:t>
            </w:r>
          </w:p>
        </w:tc>
      </w:tr>
      <w:tr w:rsidR="00C938F0" w:rsidRPr="00E2665A" w14:paraId="164B266E" w14:textId="77777777" w:rsidTr="00ED3FFB">
        <w:trPr>
          <w:tblCellSpacing w:w="15" w:type="dxa"/>
        </w:trPr>
        <w:tc>
          <w:tcPr>
            <w:tcW w:w="1485" w:type="dxa"/>
            <w:shd w:val="clear" w:color="auto" w:fill="FFFFFF"/>
            <w:vAlign w:val="center"/>
          </w:tcPr>
          <w:p w14:paraId="09514220" w14:textId="77777777" w:rsidR="007D4DA2" w:rsidRPr="00E2665A" w:rsidRDefault="007D4DA2" w:rsidP="00E2665A">
            <w:pPr>
              <w:spacing w:before="0"/>
              <w:rPr>
                <w:rFonts w:cs="Calibri"/>
                <w:sz w:val="20"/>
                <w:szCs w:val="20"/>
              </w:rPr>
            </w:pPr>
            <w:r w:rsidRPr="00E2665A">
              <w:rPr>
                <w:rStyle w:val="Strong"/>
                <w:sz w:val="20"/>
                <w:szCs w:val="20"/>
              </w:rPr>
              <w:t>ZMK</w:t>
            </w:r>
          </w:p>
        </w:tc>
        <w:tc>
          <w:tcPr>
            <w:tcW w:w="8415" w:type="dxa"/>
            <w:shd w:val="clear" w:color="auto" w:fill="FFFFFF"/>
            <w:vAlign w:val="center"/>
          </w:tcPr>
          <w:p w14:paraId="0D627C67" w14:textId="77777777" w:rsidR="007D4DA2" w:rsidRPr="00E2665A" w:rsidRDefault="007D4DA2" w:rsidP="00E2665A">
            <w:pPr>
              <w:spacing w:before="0"/>
              <w:rPr>
                <w:rFonts w:cs="Calibri"/>
                <w:sz w:val="20"/>
                <w:szCs w:val="20"/>
              </w:rPr>
            </w:pPr>
            <w:r w:rsidRPr="00E2665A">
              <w:rPr>
                <w:sz w:val="20"/>
                <w:szCs w:val="20"/>
              </w:rPr>
              <w:t>Zonë mesdhetare kodrinore</w:t>
            </w:r>
          </w:p>
        </w:tc>
      </w:tr>
      <w:tr w:rsidR="00C938F0" w:rsidRPr="00E2665A" w14:paraId="7057A728" w14:textId="77777777" w:rsidTr="00ED3FFB">
        <w:trPr>
          <w:tblCellSpacing w:w="15" w:type="dxa"/>
        </w:trPr>
        <w:tc>
          <w:tcPr>
            <w:tcW w:w="1485" w:type="dxa"/>
            <w:shd w:val="clear" w:color="auto" w:fill="FFFFFF"/>
            <w:vAlign w:val="center"/>
          </w:tcPr>
          <w:p w14:paraId="5C0E077A" w14:textId="77777777" w:rsidR="007D4DA2" w:rsidRPr="00E2665A" w:rsidRDefault="007D4DA2" w:rsidP="00E2665A">
            <w:pPr>
              <w:spacing w:before="0"/>
              <w:rPr>
                <w:rFonts w:cs="Calibri"/>
                <w:sz w:val="20"/>
                <w:szCs w:val="20"/>
              </w:rPr>
            </w:pPr>
            <w:r w:rsidRPr="00E2665A">
              <w:rPr>
                <w:rStyle w:val="Strong"/>
                <w:sz w:val="20"/>
                <w:szCs w:val="20"/>
              </w:rPr>
              <w:t>MMR</w:t>
            </w:r>
          </w:p>
        </w:tc>
        <w:tc>
          <w:tcPr>
            <w:tcW w:w="8415" w:type="dxa"/>
            <w:shd w:val="clear" w:color="auto" w:fill="FFFFFF"/>
            <w:vAlign w:val="center"/>
          </w:tcPr>
          <w:p w14:paraId="2141B208" w14:textId="77777777" w:rsidR="007D4DA2" w:rsidRPr="00E2665A" w:rsidRDefault="007D4DA2" w:rsidP="00E2665A">
            <w:pPr>
              <w:spacing w:before="0"/>
              <w:rPr>
                <w:rFonts w:cs="Calibri"/>
                <w:sz w:val="20"/>
                <w:szCs w:val="20"/>
              </w:rPr>
            </w:pPr>
            <w:r w:rsidRPr="00E2665A">
              <w:rPr>
                <w:sz w:val="20"/>
                <w:szCs w:val="20"/>
              </w:rPr>
              <w:t>Rregullorja për Mekanizmat e Monitorimit</w:t>
            </w:r>
          </w:p>
        </w:tc>
      </w:tr>
      <w:tr w:rsidR="00C938F0" w:rsidRPr="00E2665A" w14:paraId="741A9AF8" w14:textId="77777777" w:rsidTr="00ED3FFB">
        <w:trPr>
          <w:tblCellSpacing w:w="15" w:type="dxa"/>
        </w:trPr>
        <w:tc>
          <w:tcPr>
            <w:tcW w:w="1485" w:type="dxa"/>
            <w:shd w:val="clear" w:color="auto" w:fill="FFFFFF"/>
            <w:vAlign w:val="center"/>
          </w:tcPr>
          <w:p w14:paraId="6DB4A9F5" w14:textId="77777777" w:rsidR="007D4DA2" w:rsidRPr="00E2665A" w:rsidRDefault="007D4DA2" w:rsidP="00E2665A">
            <w:pPr>
              <w:spacing w:before="0"/>
              <w:rPr>
                <w:rFonts w:cs="Calibri"/>
                <w:sz w:val="20"/>
                <w:szCs w:val="20"/>
              </w:rPr>
            </w:pPr>
            <w:r w:rsidRPr="00E2665A">
              <w:rPr>
                <w:rStyle w:val="Strong"/>
                <w:sz w:val="20"/>
                <w:szCs w:val="20"/>
              </w:rPr>
              <w:t>ZMM</w:t>
            </w:r>
          </w:p>
        </w:tc>
        <w:tc>
          <w:tcPr>
            <w:tcW w:w="8415" w:type="dxa"/>
            <w:shd w:val="clear" w:color="auto" w:fill="FFFFFF"/>
            <w:vAlign w:val="center"/>
          </w:tcPr>
          <w:p w14:paraId="46E902BB" w14:textId="77777777" w:rsidR="007D4DA2" w:rsidRPr="00E2665A" w:rsidRDefault="007D4DA2" w:rsidP="00E2665A">
            <w:pPr>
              <w:spacing w:before="0"/>
              <w:rPr>
                <w:rFonts w:cs="Calibri"/>
                <w:sz w:val="20"/>
                <w:szCs w:val="20"/>
              </w:rPr>
            </w:pPr>
            <w:r w:rsidRPr="00E2665A">
              <w:rPr>
                <w:sz w:val="20"/>
                <w:szCs w:val="20"/>
              </w:rPr>
              <w:t>Zonë mesdhetare malore</w:t>
            </w:r>
          </w:p>
        </w:tc>
      </w:tr>
      <w:tr w:rsidR="00C938F0" w:rsidRPr="00E2665A" w14:paraId="1DD1AF75" w14:textId="77777777" w:rsidTr="00ED3FFB">
        <w:trPr>
          <w:tblCellSpacing w:w="15" w:type="dxa"/>
        </w:trPr>
        <w:tc>
          <w:tcPr>
            <w:tcW w:w="1485" w:type="dxa"/>
            <w:shd w:val="clear" w:color="auto" w:fill="FFFFFF"/>
            <w:vAlign w:val="center"/>
          </w:tcPr>
          <w:p w14:paraId="3BB81088" w14:textId="77777777" w:rsidR="007D4DA2" w:rsidRPr="00E2665A" w:rsidRDefault="007D4DA2" w:rsidP="00E2665A">
            <w:pPr>
              <w:spacing w:before="0"/>
              <w:rPr>
                <w:rFonts w:cs="Calibri"/>
                <w:sz w:val="20"/>
                <w:szCs w:val="20"/>
              </w:rPr>
            </w:pPr>
            <w:r w:rsidRPr="00E2665A">
              <w:rPr>
                <w:rStyle w:val="Strong"/>
                <w:sz w:val="20"/>
                <w:szCs w:val="20"/>
              </w:rPr>
              <w:t>ZMPM</w:t>
            </w:r>
          </w:p>
        </w:tc>
        <w:tc>
          <w:tcPr>
            <w:tcW w:w="8415" w:type="dxa"/>
            <w:shd w:val="clear" w:color="auto" w:fill="FFFFFF"/>
            <w:vAlign w:val="center"/>
          </w:tcPr>
          <w:p w14:paraId="1F5F15BD" w14:textId="77777777" w:rsidR="007D4DA2" w:rsidRPr="00E2665A" w:rsidRDefault="007D4DA2" w:rsidP="00E2665A">
            <w:pPr>
              <w:spacing w:before="0"/>
              <w:rPr>
                <w:rFonts w:cs="Calibri"/>
                <w:sz w:val="20"/>
                <w:szCs w:val="20"/>
              </w:rPr>
            </w:pPr>
            <w:r w:rsidRPr="00E2665A">
              <w:rPr>
                <w:sz w:val="20"/>
                <w:szCs w:val="20"/>
              </w:rPr>
              <w:t>Zonë mesdhetare paramalore</w:t>
            </w:r>
          </w:p>
        </w:tc>
      </w:tr>
      <w:tr w:rsidR="00C938F0" w:rsidRPr="00E2665A" w14:paraId="09C89DCB" w14:textId="77777777" w:rsidTr="00ED3FFB">
        <w:trPr>
          <w:tblCellSpacing w:w="15" w:type="dxa"/>
        </w:trPr>
        <w:tc>
          <w:tcPr>
            <w:tcW w:w="1485" w:type="dxa"/>
            <w:shd w:val="clear" w:color="auto" w:fill="FFFFFF"/>
            <w:vAlign w:val="center"/>
          </w:tcPr>
          <w:p w14:paraId="1044CD09" w14:textId="77777777" w:rsidR="007D4DA2" w:rsidRPr="00E2665A" w:rsidRDefault="007D4DA2" w:rsidP="00E2665A">
            <w:pPr>
              <w:spacing w:before="0"/>
              <w:rPr>
                <w:rFonts w:cs="Calibri"/>
                <w:sz w:val="20"/>
                <w:szCs w:val="20"/>
              </w:rPr>
            </w:pPr>
            <w:r w:rsidRPr="00E2665A">
              <w:rPr>
                <w:rStyle w:val="Strong"/>
                <w:sz w:val="20"/>
                <w:szCs w:val="20"/>
              </w:rPr>
              <w:t>N</w:t>
            </w:r>
            <w:r w:rsidRPr="004354C8">
              <w:rPr>
                <w:rStyle w:val="Strong"/>
                <w:sz w:val="20"/>
                <w:szCs w:val="20"/>
                <w:vertAlign w:val="subscript"/>
              </w:rPr>
              <w:t>2</w:t>
            </w:r>
            <w:r w:rsidRPr="00E2665A">
              <w:rPr>
                <w:rStyle w:val="Strong"/>
                <w:sz w:val="20"/>
                <w:szCs w:val="20"/>
              </w:rPr>
              <w:t>O</w:t>
            </w:r>
          </w:p>
        </w:tc>
        <w:tc>
          <w:tcPr>
            <w:tcW w:w="8415" w:type="dxa"/>
            <w:shd w:val="clear" w:color="auto" w:fill="FFFFFF"/>
            <w:vAlign w:val="center"/>
          </w:tcPr>
          <w:p w14:paraId="3A7A8838" w14:textId="77777777" w:rsidR="007D4DA2" w:rsidRPr="00E2665A" w:rsidRDefault="007D4DA2" w:rsidP="00E2665A">
            <w:pPr>
              <w:spacing w:before="0"/>
              <w:rPr>
                <w:rFonts w:cs="Calibri"/>
                <w:sz w:val="20"/>
                <w:szCs w:val="20"/>
              </w:rPr>
            </w:pPr>
            <w:r w:rsidRPr="00E2665A">
              <w:rPr>
                <w:sz w:val="20"/>
                <w:szCs w:val="20"/>
              </w:rPr>
              <w:t>Oksidi i azotit (gaz me efekt serrë)</w:t>
            </w:r>
          </w:p>
        </w:tc>
      </w:tr>
      <w:tr w:rsidR="00C938F0" w:rsidRPr="00E2665A" w14:paraId="04471BE3" w14:textId="77777777" w:rsidTr="00ED3FFB">
        <w:trPr>
          <w:tblCellSpacing w:w="15" w:type="dxa"/>
        </w:trPr>
        <w:tc>
          <w:tcPr>
            <w:tcW w:w="1485" w:type="dxa"/>
            <w:shd w:val="clear" w:color="auto" w:fill="FFFFFF"/>
            <w:vAlign w:val="center"/>
          </w:tcPr>
          <w:p w14:paraId="705A393A" w14:textId="77777777" w:rsidR="007D4DA2" w:rsidRPr="00E2665A" w:rsidRDefault="007D4DA2" w:rsidP="00E2665A">
            <w:pPr>
              <w:spacing w:before="0"/>
              <w:rPr>
                <w:rFonts w:cs="Calibri"/>
                <w:sz w:val="20"/>
                <w:szCs w:val="20"/>
              </w:rPr>
            </w:pPr>
            <w:r w:rsidRPr="00E2665A">
              <w:rPr>
                <w:rStyle w:val="Strong"/>
                <w:sz w:val="20"/>
                <w:szCs w:val="20"/>
              </w:rPr>
              <w:t>PKP</w:t>
            </w:r>
          </w:p>
        </w:tc>
        <w:tc>
          <w:tcPr>
            <w:tcW w:w="8415" w:type="dxa"/>
            <w:shd w:val="clear" w:color="auto" w:fill="FFFFFF"/>
            <w:vAlign w:val="center"/>
          </w:tcPr>
          <w:p w14:paraId="50526705" w14:textId="77777777" w:rsidR="007D4DA2" w:rsidRPr="00E2665A" w:rsidRDefault="007D4DA2" w:rsidP="00E2665A">
            <w:pPr>
              <w:spacing w:before="0"/>
              <w:rPr>
                <w:rFonts w:cs="Calibri"/>
                <w:sz w:val="20"/>
                <w:szCs w:val="20"/>
              </w:rPr>
            </w:pPr>
            <w:r w:rsidRPr="00E2665A">
              <w:rPr>
                <w:sz w:val="20"/>
                <w:szCs w:val="20"/>
              </w:rPr>
              <w:t>Plani Kombëtar i Përshtatjes</w:t>
            </w:r>
          </w:p>
        </w:tc>
      </w:tr>
      <w:tr w:rsidR="00C938F0" w:rsidRPr="00E2665A" w14:paraId="1C14B1BE" w14:textId="77777777" w:rsidTr="00ED3FFB">
        <w:trPr>
          <w:tblCellSpacing w:w="15" w:type="dxa"/>
        </w:trPr>
        <w:tc>
          <w:tcPr>
            <w:tcW w:w="1485" w:type="dxa"/>
            <w:shd w:val="clear" w:color="auto" w:fill="FFFFFF"/>
            <w:vAlign w:val="center"/>
          </w:tcPr>
          <w:p w14:paraId="37058A9D" w14:textId="77777777" w:rsidR="007D4DA2" w:rsidRPr="00E2665A" w:rsidRDefault="007D4DA2" w:rsidP="00E2665A">
            <w:pPr>
              <w:spacing w:before="0"/>
              <w:rPr>
                <w:rFonts w:cs="Calibri"/>
                <w:sz w:val="20"/>
                <w:szCs w:val="20"/>
              </w:rPr>
            </w:pPr>
            <w:r w:rsidRPr="00E2665A">
              <w:rPr>
                <w:rStyle w:val="Strong"/>
                <w:sz w:val="20"/>
                <w:szCs w:val="20"/>
              </w:rPr>
              <w:t>ND-GAIN</w:t>
            </w:r>
          </w:p>
        </w:tc>
        <w:tc>
          <w:tcPr>
            <w:tcW w:w="8415" w:type="dxa"/>
            <w:shd w:val="clear" w:color="auto" w:fill="FFFFFF"/>
            <w:vAlign w:val="center"/>
          </w:tcPr>
          <w:p w14:paraId="6AA376E2" w14:textId="77777777" w:rsidR="007D4DA2" w:rsidRPr="00E2665A" w:rsidRDefault="007D4DA2" w:rsidP="00E2665A">
            <w:pPr>
              <w:spacing w:before="0"/>
              <w:rPr>
                <w:rFonts w:cs="Calibri"/>
                <w:sz w:val="20"/>
                <w:szCs w:val="20"/>
              </w:rPr>
            </w:pPr>
            <w:r w:rsidRPr="00E2665A">
              <w:rPr>
                <w:sz w:val="20"/>
                <w:szCs w:val="20"/>
              </w:rPr>
              <w:t>Nisma Globale e Përshtatjes Notre Dame</w:t>
            </w:r>
          </w:p>
        </w:tc>
      </w:tr>
      <w:tr w:rsidR="00C938F0" w:rsidRPr="00E2665A" w14:paraId="20F3AC89" w14:textId="77777777" w:rsidTr="00ED3FFB">
        <w:trPr>
          <w:tblCellSpacing w:w="15" w:type="dxa"/>
        </w:trPr>
        <w:tc>
          <w:tcPr>
            <w:tcW w:w="1485" w:type="dxa"/>
            <w:shd w:val="clear" w:color="auto" w:fill="FFFFFF"/>
            <w:vAlign w:val="center"/>
          </w:tcPr>
          <w:p w14:paraId="60F3803E" w14:textId="77777777" w:rsidR="007D4DA2" w:rsidRPr="00E2665A" w:rsidRDefault="007D4DA2" w:rsidP="00E2665A">
            <w:pPr>
              <w:spacing w:before="0"/>
              <w:rPr>
                <w:rFonts w:cs="Calibri"/>
                <w:sz w:val="20"/>
                <w:szCs w:val="20"/>
              </w:rPr>
            </w:pPr>
            <w:r w:rsidRPr="00E2665A">
              <w:rPr>
                <w:rStyle w:val="Strong"/>
                <w:sz w:val="20"/>
                <w:szCs w:val="20"/>
              </w:rPr>
              <w:t>KKP/NDC</w:t>
            </w:r>
          </w:p>
        </w:tc>
        <w:tc>
          <w:tcPr>
            <w:tcW w:w="8415" w:type="dxa"/>
            <w:shd w:val="clear" w:color="auto" w:fill="FFFFFF"/>
            <w:vAlign w:val="center"/>
          </w:tcPr>
          <w:p w14:paraId="788BA988" w14:textId="77777777" w:rsidR="007D4DA2" w:rsidRPr="00E2665A" w:rsidRDefault="007D4DA2" w:rsidP="00E2665A">
            <w:pPr>
              <w:spacing w:before="0"/>
              <w:rPr>
                <w:rFonts w:cs="Calibri"/>
                <w:sz w:val="20"/>
                <w:szCs w:val="20"/>
              </w:rPr>
            </w:pPr>
            <w:r w:rsidRPr="00E2665A">
              <w:rPr>
                <w:sz w:val="20"/>
                <w:szCs w:val="20"/>
              </w:rPr>
              <w:t>Kontributi Kombëtar i Përcaktuar</w:t>
            </w:r>
          </w:p>
        </w:tc>
      </w:tr>
      <w:tr w:rsidR="00C938F0" w:rsidRPr="00E2665A" w14:paraId="63375FF9" w14:textId="77777777" w:rsidTr="00ED3FFB">
        <w:trPr>
          <w:tblCellSpacing w:w="15" w:type="dxa"/>
        </w:trPr>
        <w:tc>
          <w:tcPr>
            <w:tcW w:w="1485" w:type="dxa"/>
            <w:shd w:val="clear" w:color="auto" w:fill="FFFFFF"/>
            <w:vAlign w:val="center"/>
          </w:tcPr>
          <w:p w14:paraId="3F2ECD6D" w14:textId="77777777" w:rsidR="007D4DA2" w:rsidRPr="00E2665A" w:rsidRDefault="007D4DA2" w:rsidP="00E2665A">
            <w:pPr>
              <w:spacing w:before="0"/>
              <w:rPr>
                <w:rFonts w:cs="Calibri"/>
                <w:sz w:val="20"/>
                <w:szCs w:val="20"/>
              </w:rPr>
            </w:pPr>
            <w:r w:rsidRPr="00E2665A">
              <w:rPr>
                <w:rStyle w:val="Strong"/>
                <w:sz w:val="20"/>
                <w:szCs w:val="20"/>
              </w:rPr>
              <w:t>KKP 3.0</w:t>
            </w:r>
          </w:p>
        </w:tc>
        <w:tc>
          <w:tcPr>
            <w:tcW w:w="8415" w:type="dxa"/>
            <w:shd w:val="clear" w:color="auto" w:fill="FFFFFF"/>
            <w:vAlign w:val="center"/>
          </w:tcPr>
          <w:p w14:paraId="018B9748" w14:textId="77777777" w:rsidR="007D4DA2" w:rsidRPr="00E2665A" w:rsidRDefault="007D4DA2" w:rsidP="00E2665A">
            <w:pPr>
              <w:spacing w:before="0"/>
              <w:rPr>
                <w:rFonts w:cs="Calibri"/>
                <w:sz w:val="20"/>
                <w:szCs w:val="20"/>
              </w:rPr>
            </w:pPr>
            <w:r w:rsidRPr="00E2665A">
              <w:rPr>
                <w:rStyle w:val="Strong"/>
                <w:b w:val="0"/>
                <w:bCs/>
                <w:sz w:val="20"/>
                <w:szCs w:val="20"/>
              </w:rPr>
              <w:t>Kontributi i tretë</w:t>
            </w:r>
            <w:r w:rsidRPr="00E2665A">
              <w:rPr>
                <w:bCs/>
                <w:sz w:val="20"/>
                <w:szCs w:val="20"/>
              </w:rPr>
              <w:t xml:space="preserve"> </w:t>
            </w:r>
            <w:r w:rsidRPr="00E2665A">
              <w:rPr>
                <w:sz w:val="20"/>
                <w:szCs w:val="20"/>
              </w:rPr>
              <w:t>Kombëtar i Përcaktuar (KKP-ja e Shqipërisë për periudhën 2025–2035)</w:t>
            </w:r>
          </w:p>
        </w:tc>
      </w:tr>
      <w:tr w:rsidR="00C938F0" w:rsidRPr="00E2665A" w14:paraId="6DF506D9" w14:textId="77777777" w:rsidTr="00ED3FFB">
        <w:trPr>
          <w:tblCellSpacing w:w="15" w:type="dxa"/>
        </w:trPr>
        <w:tc>
          <w:tcPr>
            <w:tcW w:w="1485" w:type="dxa"/>
            <w:shd w:val="clear" w:color="auto" w:fill="FFFFFF"/>
            <w:vAlign w:val="center"/>
          </w:tcPr>
          <w:p w14:paraId="5E69C3D9" w14:textId="77777777" w:rsidR="007D4DA2" w:rsidRPr="00E2665A" w:rsidRDefault="007D4DA2" w:rsidP="00E2665A">
            <w:pPr>
              <w:spacing w:before="0"/>
              <w:rPr>
                <w:rFonts w:cs="Calibri"/>
                <w:sz w:val="20"/>
                <w:szCs w:val="20"/>
              </w:rPr>
            </w:pPr>
            <w:r w:rsidRPr="00E2665A">
              <w:rPr>
                <w:rStyle w:val="Strong"/>
                <w:sz w:val="20"/>
                <w:szCs w:val="20"/>
              </w:rPr>
              <w:t>PKEK</w:t>
            </w:r>
          </w:p>
        </w:tc>
        <w:tc>
          <w:tcPr>
            <w:tcW w:w="8415" w:type="dxa"/>
            <w:shd w:val="clear" w:color="auto" w:fill="FFFFFF"/>
            <w:vAlign w:val="center"/>
          </w:tcPr>
          <w:p w14:paraId="1A8B52D2" w14:textId="77777777" w:rsidR="007D4DA2" w:rsidRPr="00E2665A" w:rsidRDefault="007D4DA2" w:rsidP="00E2665A">
            <w:pPr>
              <w:spacing w:before="0"/>
              <w:rPr>
                <w:rFonts w:cs="Calibri"/>
                <w:sz w:val="20"/>
                <w:szCs w:val="20"/>
              </w:rPr>
            </w:pPr>
            <w:r w:rsidRPr="00E2665A">
              <w:rPr>
                <w:sz w:val="20"/>
                <w:szCs w:val="20"/>
              </w:rPr>
              <w:t>Plani Kombëtar i Energjisë dhe Klimës</w:t>
            </w:r>
          </w:p>
        </w:tc>
      </w:tr>
      <w:tr w:rsidR="00C938F0" w:rsidRPr="00E2665A" w14:paraId="0C80567B" w14:textId="77777777" w:rsidTr="00ED3FFB">
        <w:trPr>
          <w:tblCellSpacing w:w="15" w:type="dxa"/>
        </w:trPr>
        <w:tc>
          <w:tcPr>
            <w:tcW w:w="1485" w:type="dxa"/>
            <w:shd w:val="clear" w:color="auto" w:fill="FFFFFF"/>
            <w:vAlign w:val="center"/>
          </w:tcPr>
          <w:p w14:paraId="6C149463" w14:textId="77777777" w:rsidR="007D4DA2" w:rsidRPr="00E2665A" w:rsidRDefault="007D4DA2" w:rsidP="00E2665A">
            <w:pPr>
              <w:spacing w:before="0"/>
              <w:rPr>
                <w:rFonts w:cs="Calibri"/>
                <w:sz w:val="20"/>
                <w:szCs w:val="20"/>
              </w:rPr>
            </w:pPr>
            <w:r w:rsidRPr="00E2665A">
              <w:rPr>
                <w:rStyle w:val="Strong"/>
                <w:sz w:val="20"/>
                <w:szCs w:val="20"/>
              </w:rPr>
              <w:lastRenderedPageBreak/>
              <w:t>NF</w:t>
            </w:r>
            <w:r w:rsidRPr="004354C8">
              <w:rPr>
                <w:rStyle w:val="Strong"/>
                <w:sz w:val="20"/>
                <w:szCs w:val="20"/>
                <w:vertAlign w:val="subscript"/>
              </w:rPr>
              <w:t>3</w:t>
            </w:r>
          </w:p>
        </w:tc>
        <w:tc>
          <w:tcPr>
            <w:tcW w:w="8415" w:type="dxa"/>
            <w:shd w:val="clear" w:color="auto" w:fill="FFFFFF"/>
            <w:vAlign w:val="center"/>
          </w:tcPr>
          <w:p w14:paraId="6C8D86FC" w14:textId="77777777" w:rsidR="007D4DA2" w:rsidRPr="00E2665A" w:rsidRDefault="007D4DA2" w:rsidP="00E2665A">
            <w:pPr>
              <w:spacing w:before="0"/>
              <w:rPr>
                <w:rFonts w:cs="Calibri"/>
                <w:sz w:val="20"/>
                <w:szCs w:val="20"/>
              </w:rPr>
            </w:pPr>
            <w:r w:rsidRPr="00E2665A">
              <w:rPr>
                <w:sz w:val="20"/>
                <w:szCs w:val="20"/>
              </w:rPr>
              <w:t>Trifluoridi i azotit (gaz me efekt serrë)</w:t>
            </w:r>
          </w:p>
        </w:tc>
      </w:tr>
      <w:tr w:rsidR="00C938F0" w:rsidRPr="00E2665A" w14:paraId="6C91D46E" w14:textId="77777777" w:rsidTr="00ED3FFB">
        <w:trPr>
          <w:tblCellSpacing w:w="15" w:type="dxa"/>
        </w:trPr>
        <w:tc>
          <w:tcPr>
            <w:tcW w:w="1485" w:type="dxa"/>
            <w:shd w:val="clear" w:color="auto" w:fill="FFFFFF"/>
            <w:vAlign w:val="center"/>
          </w:tcPr>
          <w:p w14:paraId="32825393" w14:textId="77777777" w:rsidR="007D4DA2" w:rsidRPr="00E2665A" w:rsidRDefault="007D4DA2" w:rsidP="00E2665A">
            <w:pPr>
              <w:spacing w:before="0"/>
              <w:rPr>
                <w:rFonts w:cs="Calibri"/>
                <w:sz w:val="20"/>
                <w:szCs w:val="20"/>
              </w:rPr>
            </w:pPr>
            <w:r w:rsidRPr="00E2665A">
              <w:rPr>
                <w:rStyle w:val="Strong"/>
                <w:sz w:val="20"/>
                <w:szCs w:val="20"/>
              </w:rPr>
              <w:t>DIK/NID</w:t>
            </w:r>
          </w:p>
        </w:tc>
        <w:tc>
          <w:tcPr>
            <w:tcW w:w="8415" w:type="dxa"/>
            <w:shd w:val="clear" w:color="auto" w:fill="FFFFFF"/>
            <w:vAlign w:val="center"/>
          </w:tcPr>
          <w:p w14:paraId="4CCCEC4B" w14:textId="77777777" w:rsidR="007D4DA2" w:rsidRPr="00E2665A" w:rsidRDefault="007D4DA2" w:rsidP="00E2665A">
            <w:pPr>
              <w:spacing w:before="0"/>
              <w:rPr>
                <w:rFonts w:cs="Calibri"/>
                <w:sz w:val="20"/>
                <w:szCs w:val="20"/>
              </w:rPr>
            </w:pPr>
            <w:r w:rsidRPr="00E2665A">
              <w:rPr>
                <w:sz w:val="20"/>
                <w:szCs w:val="20"/>
              </w:rPr>
              <w:t>Dokumenti i Inventarit Kombëtar</w:t>
            </w:r>
          </w:p>
        </w:tc>
      </w:tr>
      <w:tr w:rsidR="00C938F0" w:rsidRPr="00E2665A" w14:paraId="206F2EAF" w14:textId="77777777" w:rsidTr="00ED3FFB">
        <w:trPr>
          <w:tblCellSpacing w:w="15" w:type="dxa"/>
        </w:trPr>
        <w:tc>
          <w:tcPr>
            <w:tcW w:w="1485" w:type="dxa"/>
            <w:shd w:val="clear" w:color="auto" w:fill="FFFFFF"/>
            <w:vAlign w:val="center"/>
          </w:tcPr>
          <w:p w14:paraId="318F8256" w14:textId="77777777" w:rsidR="007D4DA2" w:rsidRPr="00E2665A" w:rsidRDefault="007D4DA2" w:rsidP="00E2665A">
            <w:pPr>
              <w:spacing w:before="0"/>
              <w:rPr>
                <w:rFonts w:cs="Calibri"/>
                <w:sz w:val="20"/>
                <w:szCs w:val="20"/>
              </w:rPr>
            </w:pPr>
            <w:r w:rsidRPr="00E2665A">
              <w:rPr>
                <w:rStyle w:val="Strong"/>
                <w:sz w:val="20"/>
                <w:szCs w:val="20"/>
              </w:rPr>
              <w:t>RIK/NIR</w:t>
            </w:r>
          </w:p>
        </w:tc>
        <w:tc>
          <w:tcPr>
            <w:tcW w:w="8415" w:type="dxa"/>
            <w:shd w:val="clear" w:color="auto" w:fill="FFFFFF"/>
            <w:vAlign w:val="center"/>
          </w:tcPr>
          <w:p w14:paraId="6987F92D" w14:textId="77777777" w:rsidR="007D4DA2" w:rsidRPr="00E2665A" w:rsidRDefault="007D4DA2" w:rsidP="00E2665A">
            <w:pPr>
              <w:spacing w:before="0"/>
              <w:rPr>
                <w:rFonts w:cs="Calibri"/>
                <w:sz w:val="20"/>
                <w:szCs w:val="20"/>
              </w:rPr>
            </w:pPr>
            <w:r w:rsidRPr="00E2665A">
              <w:rPr>
                <w:sz w:val="20"/>
                <w:szCs w:val="20"/>
              </w:rPr>
              <w:t>Raporti i Inventarit Kombëtar</w:t>
            </w:r>
          </w:p>
        </w:tc>
      </w:tr>
      <w:tr w:rsidR="00C938F0" w:rsidRPr="00E2665A" w14:paraId="1B76082D" w14:textId="77777777" w:rsidTr="00ED3FFB">
        <w:trPr>
          <w:tblCellSpacing w:w="15" w:type="dxa"/>
        </w:trPr>
        <w:tc>
          <w:tcPr>
            <w:tcW w:w="1485" w:type="dxa"/>
            <w:shd w:val="clear" w:color="auto" w:fill="FFFFFF"/>
            <w:vAlign w:val="center"/>
          </w:tcPr>
          <w:p w14:paraId="645EA24C" w14:textId="77777777" w:rsidR="007D4DA2" w:rsidRPr="00E2665A" w:rsidRDefault="007D4DA2" w:rsidP="00E2665A">
            <w:pPr>
              <w:spacing w:before="0"/>
              <w:rPr>
                <w:rFonts w:cs="Calibri"/>
                <w:sz w:val="20"/>
                <w:szCs w:val="20"/>
              </w:rPr>
            </w:pPr>
            <w:r w:rsidRPr="00E2665A">
              <w:rPr>
                <w:rStyle w:val="Strong"/>
                <w:sz w:val="20"/>
                <w:szCs w:val="20"/>
              </w:rPr>
              <w:t>PFC</w:t>
            </w:r>
          </w:p>
        </w:tc>
        <w:tc>
          <w:tcPr>
            <w:tcW w:w="8415" w:type="dxa"/>
            <w:shd w:val="clear" w:color="auto" w:fill="FFFFFF"/>
            <w:vAlign w:val="center"/>
          </w:tcPr>
          <w:p w14:paraId="1D853CB1" w14:textId="77777777" w:rsidR="007D4DA2" w:rsidRPr="00E2665A" w:rsidRDefault="007D4DA2" w:rsidP="00E2665A">
            <w:pPr>
              <w:spacing w:before="0"/>
              <w:rPr>
                <w:rFonts w:cs="Calibri"/>
                <w:sz w:val="20"/>
                <w:szCs w:val="20"/>
              </w:rPr>
            </w:pPr>
            <w:r w:rsidRPr="00E2665A">
              <w:rPr>
                <w:sz w:val="20"/>
                <w:szCs w:val="20"/>
              </w:rPr>
              <w:t>Perfluorokarbon</w:t>
            </w:r>
          </w:p>
        </w:tc>
      </w:tr>
      <w:tr w:rsidR="00C938F0" w:rsidRPr="00E2665A" w14:paraId="148DD6FA" w14:textId="77777777" w:rsidTr="00ED3FFB">
        <w:trPr>
          <w:tblCellSpacing w:w="15" w:type="dxa"/>
        </w:trPr>
        <w:tc>
          <w:tcPr>
            <w:tcW w:w="1485" w:type="dxa"/>
            <w:shd w:val="clear" w:color="auto" w:fill="FFFFFF"/>
            <w:vAlign w:val="center"/>
          </w:tcPr>
          <w:p w14:paraId="1A2470D4" w14:textId="77777777" w:rsidR="007D4DA2" w:rsidRPr="00E2665A" w:rsidRDefault="007D4DA2" w:rsidP="00E2665A">
            <w:pPr>
              <w:spacing w:before="0"/>
              <w:rPr>
                <w:rFonts w:cs="Calibri"/>
                <w:sz w:val="20"/>
                <w:szCs w:val="20"/>
              </w:rPr>
            </w:pPr>
            <w:r w:rsidRPr="00E2665A">
              <w:rPr>
                <w:rStyle w:val="Strong"/>
                <w:sz w:val="20"/>
                <w:szCs w:val="20"/>
              </w:rPr>
              <w:t>FV</w:t>
            </w:r>
          </w:p>
        </w:tc>
        <w:tc>
          <w:tcPr>
            <w:tcW w:w="8415" w:type="dxa"/>
            <w:shd w:val="clear" w:color="auto" w:fill="FFFFFF"/>
            <w:vAlign w:val="center"/>
          </w:tcPr>
          <w:p w14:paraId="03093DA0" w14:textId="77777777" w:rsidR="007D4DA2" w:rsidRPr="00E2665A" w:rsidRDefault="007D4DA2" w:rsidP="00E2665A">
            <w:pPr>
              <w:spacing w:before="0"/>
              <w:rPr>
                <w:rFonts w:cs="Calibri"/>
                <w:sz w:val="20"/>
                <w:szCs w:val="20"/>
              </w:rPr>
            </w:pPr>
            <w:r w:rsidRPr="00E2665A">
              <w:rPr>
                <w:sz w:val="20"/>
                <w:szCs w:val="20"/>
              </w:rPr>
              <w:t>Fotovoltaike (teknologji diellore fotovoltaike)</w:t>
            </w:r>
          </w:p>
        </w:tc>
      </w:tr>
      <w:tr w:rsidR="00C938F0" w:rsidRPr="00E2665A" w14:paraId="3978C5EB" w14:textId="77777777" w:rsidTr="00ED3FFB">
        <w:trPr>
          <w:tblCellSpacing w:w="15" w:type="dxa"/>
        </w:trPr>
        <w:tc>
          <w:tcPr>
            <w:tcW w:w="1485" w:type="dxa"/>
            <w:shd w:val="clear" w:color="auto" w:fill="FFFFFF"/>
            <w:vAlign w:val="center"/>
          </w:tcPr>
          <w:p w14:paraId="207D02FA" w14:textId="77777777" w:rsidR="007D4DA2" w:rsidRPr="00E2665A" w:rsidRDefault="007D4DA2" w:rsidP="00E2665A">
            <w:pPr>
              <w:spacing w:before="0"/>
              <w:rPr>
                <w:rFonts w:cs="Calibri"/>
                <w:sz w:val="20"/>
                <w:szCs w:val="20"/>
              </w:rPr>
            </w:pPr>
            <w:r w:rsidRPr="00E2665A">
              <w:rPr>
                <w:rStyle w:val="Strong"/>
                <w:sz w:val="20"/>
                <w:szCs w:val="20"/>
              </w:rPr>
              <w:t>ER</w:t>
            </w:r>
          </w:p>
        </w:tc>
        <w:tc>
          <w:tcPr>
            <w:tcW w:w="8415" w:type="dxa"/>
            <w:shd w:val="clear" w:color="auto" w:fill="FFFFFF"/>
            <w:vAlign w:val="center"/>
          </w:tcPr>
          <w:p w14:paraId="76E7E63E" w14:textId="77777777" w:rsidR="007D4DA2" w:rsidRPr="00E2665A" w:rsidRDefault="007D4DA2" w:rsidP="00E2665A">
            <w:pPr>
              <w:spacing w:before="0"/>
              <w:rPr>
                <w:rFonts w:cs="Calibri"/>
                <w:sz w:val="20"/>
                <w:szCs w:val="20"/>
              </w:rPr>
            </w:pPr>
            <w:r w:rsidRPr="00E2665A">
              <w:rPr>
                <w:sz w:val="20"/>
                <w:szCs w:val="20"/>
              </w:rPr>
              <w:t>Energjia e rinovueshme</w:t>
            </w:r>
          </w:p>
        </w:tc>
      </w:tr>
      <w:tr w:rsidR="00C938F0" w:rsidRPr="00E2665A" w14:paraId="7C562456" w14:textId="77777777" w:rsidTr="00ED3FFB">
        <w:trPr>
          <w:tblCellSpacing w:w="15" w:type="dxa"/>
        </w:trPr>
        <w:tc>
          <w:tcPr>
            <w:tcW w:w="1485" w:type="dxa"/>
            <w:shd w:val="clear" w:color="auto" w:fill="FFFFFF"/>
            <w:vAlign w:val="center"/>
          </w:tcPr>
          <w:p w14:paraId="694DA9B3" w14:textId="77777777" w:rsidR="007D4DA2" w:rsidRPr="00E2665A" w:rsidRDefault="007D4DA2" w:rsidP="00E2665A">
            <w:pPr>
              <w:spacing w:before="0"/>
              <w:rPr>
                <w:rFonts w:cs="Calibri"/>
                <w:sz w:val="20"/>
                <w:szCs w:val="20"/>
              </w:rPr>
            </w:pPr>
            <w:r w:rsidRPr="00E2665A">
              <w:rPr>
                <w:rStyle w:val="Strong"/>
                <w:sz w:val="20"/>
                <w:szCs w:val="20"/>
              </w:rPr>
              <w:t>BRE</w:t>
            </w:r>
          </w:p>
        </w:tc>
        <w:tc>
          <w:tcPr>
            <w:tcW w:w="8415" w:type="dxa"/>
            <w:shd w:val="clear" w:color="auto" w:fill="FFFFFF"/>
            <w:vAlign w:val="center"/>
          </w:tcPr>
          <w:p w14:paraId="6374365B" w14:textId="77777777" w:rsidR="007D4DA2" w:rsidRPr="00E2665A" w:rsidRDefault="007D4DA2" w:rsidP="00E2665A">
            <w:pPr>
              <w:spacing w:before="0"/>
              <w:rPr>
                <w:rFonts w:cs="Calibri"/>
                <w:sz w:val="20"/>
                <w:szCs w:val="20"/>
              </w:rPr>
            </w:pPr>
            <w:r w:rsidRPr="00E2665A">
              <w:rPr>
                <w:sz w:val="20"/>
                <w:szCs w:val="20"/>
              </w:rPr>
              <w:t>Burimet e energjisë së rinovueshme</w:t>
            </w:r>
          </w:p>
        </w:tc>
      </w:tr>
      <w:tr w:rsidR="00C938F0" w:rsidRPr="00E2665A" w14:paraId="1C00EBA5" w14:textId="77777777" w:rsidTr="00ED3FFB">
        <w:trPr>
          <w:tblCellSpacing w:w="15" w:type="dxa"/>
        </w:trPr>
        <w:tc>
          <w:tcPr>
            <w:tcW w:w="1485" w:type="dxa"/>
            <w:shd w:val="clear" w:color="auto" w:fill="FFFFFF"/>
            <w:vAlign w:val="center"/>
          </w:tcPr>
          <w:p w14:paraId="0FBCEAEF" w14:textId="77777777" w:rsidR="007D4DA2" w:rsidRPr="00E2665A" w:rsidRDefault="007D4DA2" w:rsidP="00E2665A">
            <w:pPr>
              <w:spacing w:before="0"/>
              <w:rPr>
                <w:rFonts w:cs="Calibri"/>
                <w:sz w:val="20"/>
                <w:szCs w:val="20"/>
              </w:rPr>
            </w:pPr>
            <w:r w:rsidRPr="00E2665A">
              <w:rPr>
                <w:rStyle w:val="Strong"/>
                <w:sz w:val="20"/>
                <w:szCs w:val="20"/>
              </w:rPr>
              <w:t>VSM</w:t>
            </w:r>
          </w:p>
        </w:tc>
        <w:tc>
          <w:tcPr>
            <w:tcW w:w="8415" w:type="dxa"/>
            <w:shd w:val="clear" w:color="auto" w:fill="FFFFFF"/>
            <w:vAlign w:val="center"/>
          </w:tcPr>
          <w:p w14:paraId="5D8D97AF" w14:textId="77777777" w:rsidR="007D4DA2" w:rsidRPr="00E2665A" w:rsidRDefault="007D4DA2" w:rsidP="00E2665A">
            <w:pPr>
              <w:spacing w:before="0"/>
              <w:rPr>
                <w:rFonts w:cs="Calibri"/>
                <w:sz w:val="20"/>
                <w:szCs w:val="20"/>
              </w:rPr>
            </w:pPr>
            <w:r w:rsidRPr="00E2665A">
              <w:rPr>
                <w:sz w:val="20"/>
                <w:szCs w:val="20"/>
              </w:rPr>
              <w:t>Vlerësimi Strategjik Mjedisor</w:t>
            </w:r>
          </w:p>
        </w:tc>
      </w:tr>
      <w:tr w:rsidR="00C938F0" w:rsidRPr="00E2665A" w14:paraId="1BCB1C2C" w14:textId="77777777" w:rsidTr="00ED3FFB">
        <w:trPr>
          <w:tblCellSpacing w:w="15" w:type="dxa"/>
        </w:trPr>
        <w:tc>
          <w:tcPr>
            <w:tcW w:w="1485" w:type="dxa"/>
            <w:shd w:val="clear" w:color="auto" w:fill="FFFFFF"/>
            <w:vAlign w:val="center"/>
          </w:tcPr>
          <w:p w14:paraId="6A5CCEF6" w14:textId="77777777" w:rsidR="007D4DA2" w:rsidRPr="00E2665A" w:rsidRDefault="007D4DA2" w:rsidP="00E2665A">
            <w:pPr>
              <w:spacing w:before="0"/>
              <w:rPr>
                <w:rFonts w:cs="Calibri"/>
                <w:sz w:val="20"/>
                <w:szCs w:val="20"/>
              </w:rPr>
            </w:pPr>
            <w:r w:rsidRPr="00E2665A">
              <w:rPr>
                <w:rStyle w:val="Strong"/>
                <w:sz w:val="20"/>
                <w:szCs w:val="20"/>
              </w:rPr>
              <w:t>SF6</w:t>
            </w:r>
          </w:p>
        </w:tc>
        <w:tc>
          <w:tcPr>
            <w:tcW w:w="8415" w:type="dxa"/>
            <w:shd w:val="clear" w:color="auto" w:fill="FFFFFF"/>
            <w:vAlign w:val="center"/>
          </w:tcPr>
          <w:p w14:paraId="057CB226" w14:textId="77777777" w:rsidR="007D4DA2" w:rsidRPr="00E2665A" w:rsidRDefault="007D4DA2" w:rsidP="00E2665A">
            <w:pPr>
              <w:spacing w:before="0"/>
              <w:rPr>
                <w:rFonts w:cs="Calibri"/>
                <w:sz w:val="20"/>
                <w:szCs w:val="20"/>
              </w:rPr>
            </w:pPr>
            <w:r w:rsidRPr="00E2665A">
              <w:rPr>
                <w:sz w:val="20"/>
                <w:szCs w:val="20"/>
              </w:rPr>
              <w:t>Hekzafluoridi i squfurit (gaz me efekt serrë)</w:t>
            </w:r>
          </w:p>
        </w:tc>
      </w:tr>
      <w:tr w:rsidR="00C938F0" w:rsidRPr="00E2665A" w14:paraId="34B2AAE2" w14:textId="77777777" w:rsidTr="00ED3FFB">
        <w:trPr>
          <w:tblCellSpacing w:w="15" w:type="dxa"/>
        </w:trPr>
        <w:tc>
          <w:tcPr>
            <w:tcW w:w="1485" w:type="dxa"/>
            <w:shd w:val="clear" w:color="auto" w:fill="FFFFFF"/>
            <w:vAlign w:val="center"/>
          </w:tcPr>
          <w:p w14:paraId="5A047895" w14:textId="77777777" w:rsidR="007D4DA2" w:rsidRPr="00E2665A" w:rsidRDefault="007D4DA2" w:rsidP="00E2665A">
            <w:pPr>
              <w:spacing w:before="0"/>
              <w:rPr>
                <w:rFonts w:cs="Calibri"/>
                <w:sz w:val="20"/>
                <w:szCs w:val="20"/>
              </w:rPr>
            </w:pPr>
            <w:r w:rsidRPr="00E2665A">
              <w:rPr>
                <w:rStyle w:val="Strong"/>
                <w:sz w:val="20"/>
                <w:szCs w:val="20"/>
              </w:rPr>
              <w:t>RrND</w:t>
            </w:r>
          </w:p>
        </w:tc>
        <w:tc>
          <w:tcPr>
            <w:tcW w:w="8415" w:type="dxa"/>
            <w:shd w:val="clear" w:color="auto" w:fill="FFFFFF"/>
            <w:vAlign w:val="center"/>
          </w:tcPr>
          <w:p w14:paraId="7892D999" w14:textId="77777777" w:rsidR="007D4DA2" w:rsidRPr="00E2665A" w:rsidRDefault="007D4DA2" w:rsidP="00E2665A">
            <w:pPr>
              <w:spacing w:before="0"/>
              <w:rPr>
                <w:rFonts w:cs="Calibri"/>
                <w:sz w:val="20"/>
                <w:szCs w:val="20"/>
              </w:rPr>
            </w:pPr>
            <w:r w:rsidRPr="00E2665A">
              <w:rPr>
                <w:sz w:val="20"/>
                <w:szCs w:val="20"/>
              </w:rPr>
              <w:t>Rritja e nivelit të detit</w:t>
            </w:r>
          </w:p>
        </w:tc>
      </w:tr>
      <w:tr w:rsidR="00C938F0" w:rsidRPr="00E2665A" w14:paraId="616B20D7" w14:textId="77777777" w:rsidTr="00ED3FFB">
        <w:trPr>
          <w:tblCellSpacing w:w="15" w:type="dxa"/>
        </w:trPr>
        <w:tc>
          <w:tcPr>
            <w:tcW w:w="1485" w:type="dxa"/>
            <w:shd w:val="clear" w:color="auto" w:fill="FFFFFF"/>
            <w:vAlign w:val="center"/>
          </w:tcPr>
          <w:p w14:paraId="455273F2" w14:textId="77777777" w:rsidR="007D4DA2" w:rsidRPr="00E2665A" w:rsidRDefault="007D4DA2" w:rsidP="00E2665A">
            <w:pPr>
              <w:spacing w:before="0"/>
              <w:rPr>
                <w:rFonts w:cs="Calibri"/>
                <w:sz w:val="20"/>
                <w:szCs w:val="20"/>
              </w:rPr>
            </w:pPr>
            <w:r w:rsidRPr="00E2665A">
              <w:rPr>
                <w:rStyle w:val="Strong"/>
                <w:sz w:val="20"/>
                <w:szCs w:val="20"/>
              </w:rPr>
              <w:t>TPS</w:t>
            </w:r>
          </w:p>
        </w:tc>
        <w:tc>
          <w:tcPr>
            <w:tcW w:w="8415" w:type="dxa"/>
            <w:shd w:val="clear" w:color="auto" w:fill="FFFFFF"/>
            <w:vAlign w:val="center"/>
          </w:tcPr>
          <w:p w14:paraId="0736EE93" w14:textId="77777777" w:rsidR="007D4DA2" w:rsidRPr="00E2665A" w:rsidRDefault="007D4DA2" w:rsidP="00E2665A">
            <w:pPr>
              <w:spacing w:before="0"/>
              <w:rPr>
                <w:rFonts w:cs="Calibri"/>
                <w:sz w:val="20"/>
                <w:szCs w:val="20"/>
              </w:rPr>
            </w:pPr>
            <w:r w:rsidRPr="00E2665A">
              <w:rPr>
                <w:sz w:val="20"/>
                <w:szCs w:val="20"/>
              </w:rPr>
              <w:t>Trajektoret e përbashkëta socio-ekonomike</w:t>
            </w:r>
          </w:p>
        </w:tc>
      </w:tr>
      <w:tr w:rsidR="00C938F0" w:rsidRPr="00E2665A" w14:paraId="0F1CEC9B" w14:textId="77777777" w:rsidTr="00ED3FFB">
        <w:trPr>
          <w:tblCellSpacing w:w="15" w:type="dxa"/>
        </w:trPr>
        <w:tc>
          <w:tcPr>
            <w:tcW w:w="1485" w:type="dxa"/>
            <w:shd w:val="clear" w:color="auto" w:fill="FFFFFF"/>
            <w:vAlign w:val="center"/>
          </w:tcPr>
          <w:p w14:paraId="65D7D515" w14:textId="19A459AC" w:rsidR="007D4DA2" w:rsidRPr="00E2665A" w:rsidRDefault="007D4DA2" w:rsidP="00E2665A">
            <w:pPr>
              <w:spacing w:before="0"/>
              <w:rPr>
                <w:rFonts w:cs="Calibri"/>
                <w:sz w:val="20"/>
                <w:szCs w:val="20"/>
              </w:rPr>
            </w:pPr>
            <w:r w:rsidRPr="00E2665A">
              <w:rPr>
                <w:rStyle w:val="Strong"/>
                <w:sz w:val="20"/>
                <w:szCs w:val="20"/>
              </w:rPr>
              <w:t>TPS 1</w:t>
            </w:r>
            <w:r w:rsidR="004354C8" w:rsidRPr="004354C8">
              <w:rPr>
                <w:b/>
                <w:sz w:val="20"/>
                <w:szCs w:val="20"/>
              </w:rPr>
              <w:t>–</w:t>
            </w:r>
            <w:r w:rsidRPr="00E2665A">
              <w:rPr>
                <w:rStyle w:val="Strong"/>
                <w:sz w:val="20"/>
                <w:szCs w:val="20"/>
              </w:rPr>
              <w:t>1.9</w:t>
            </w:r>
          </w:p>
        </w:tc>
        <w:tc>
          <w:tcPr>
            <w:tcW w:w="8415" w:type="dxa"/>
            <w:shd w:val="clear" w:color="auto" w:fill="FFFFFF"/>
            <w:vAlign w:val="center"/>
          </w:tcPr>
          <w:p w14:paraId="241685EF" w14:textId="77777777" w:rsidR="007D4DA2" w:rsidRPr="00E2665A" w:rsidRDefault="007D4DA2" w:rsidP="00E2665A">
            <w:pPr>
              <w:spacing w:before="0"/>
              <w:rPr>
                <w:rFonts w:cs="Calibri"/>
                <w:sz w:val="20"/>
                <w:szCs w:val="20"/>
              </w:rPr>
            </w:pPr>
            <w:r w:rsidRPr="00E2665A">
              <w:rPr>
                <w:sz w:val="20"/>
                <w:szCs w:val="20"/>
              </w:rPr>
              <w:t>Trajektorja e përbashkët socio-ekonomike 1–1.9 (skenari i qëndrueshmërisë/shkarkimeve të ulëta)</w:t>
            </w:r>
          </w:p>
        </w:tc>
      </w:tr>
      <w:tr w:rsidR="00C938F0" w:rsidRPr="00E2665A" w14:paraId="148DFD2B" w14:textId="77777777" w:rsidTr="00ED3FFB">
        <w:trPr>
          <w:tblCellSpacing w:w="15" w:type="dxa"/>
        </w:trPr>
        <w:tc>
          <w:tcPr>
            <w:tcW w:w="1485" w:type="dxa"/>
            <w:shd w:val="clear" w:color="auto" w:fill="FFFFFF"/>
            <w:vAlign w:val="center"/>
          </w:tcPr>
          <w:p w14:paraId="63ADB46C" w14:textId="0F394A03" w:rsidR="007D4DA2" w:rsidRPr="00E2665A" w:rsidRDefault="007D4DA2" w:rsidP="00E2665A">
            <w:pPr>
              <w:spacing w:before="0"/>
              <w:rPr>
                <w:rFonts w:cs="Calibri"/>
                <w:sz w:val="20"/>
                <w:szCs w:val="20"/>
              </w:rPr>
            </w:pPr>
            <w:r w:rsidRPr="00E2665A">
              <w:rPr>
                <w:rStyle w:val="Strong"/>
                <w:sz w:val="20"/>
                <w:szCs w:val="20"/>
              </w:rPr>
              <w:t>TPS 2</w:t>
            </w:r>
            <w:r w:rsidR="004354C8" w:rsidRPr="004354C8">
              <w:rPr>
                <w:b/>
                <w:sz w:val="20"/>
                <w:szCs w:val="20"/>
              </w:rPr>
              <w:t>–</w:t>
            </w:r>
            <w:r w:rsidRPr="00E2665A">
              <w:rPr>
                <w:rStyle w:val="Strong"/>
                <w:sz w:val="20"/>
                <w:szCs w:val="20"/>
              </w:rPr>
              <w:t>4.5</w:t>
            </w:r>
          </w:p>
        </w:tc>
        <w:tc>
          <w:tcPr>
            <w:tcW w:w="8415" w:type="dxa"/>
            <w:shd w:val="clear" w:color="auto" w:fill="FFFFFF"/>
            <w:vAlign w:val="center"/>
          </w:tcPr>
          <w:p w14:paraId="19EF8354" w14:textId="77777777" w:rsidR="007D4DA2" w:rsidRPr="00E2665A" w:rsidRDefault="007D4DA2" w:rsidP="00E2665A">
            <w:pPr>
              <w:spacing w:before="0"/>
              <w:rPr>
                <w:rFonts w:cs="Calibri"/>
                <w:sz w:val="20"/>
                <w:szCs w:val="20"/>
              </w:rPr>
            </w:pPr>
            <w:r w:rsidRPr="00E2665A">
              <w:rPr>
                <w:sz w:val="20"/>
                <w:szCs w:val="20"/>
              </w:rPr>
              <w:t>Trajektorja e përbashkët socio-ekonomike 2–4.5 (skenari mesatar)</w:t>
            </w:r>
          </w:p>
        </w:tc>
      </w:tr>
      <w:tr w:rsidR="00C938F0" w:rsidRPr="00E2665A" w14:paraId="4628DCCD" w14:textId="77777777" w:rsidTr="00ED3FFB">
        <w:trPr>
          <w:tblCellSpacing w:w="15" w:type="dxa"/>
        </w:trPr>
        <w:tc>
          <w:tcPr>
            <w:tcW w:w="1485" w:type="dxa"/>
            <w:shd w:val="clear" w:color="auto" w:fill="FFFFFF"/>
            <w:vAlign w:val="center"/>
          </w:tcPr>
          <w:p w14:paraId="26361152" w14:textId="5B40F0C8" w:rsidR="007D4DA2" w:rsidRPr="00E2665A" w:rsidRDefault="007D4DA2" w:rsidP="00E2665A">
            <w:pPr>
              <w:spacing w:before="0"/>
              <w:rPr>
                <w:rFonts w:cs="Calibri"/>
                <w:sz w:val="20"/>
                <w:szCs w:val="20"/>
              </w:rPr>
            </w:pPr>
            <w:r w:rsidRPr="00E2665A">
              <w:rPr>
                <w:rStyle w:val="Strong"/>
                <w:sz w:val="20"/>
                <w:szCs w:val="20"/>
              </w:rPr>
              <w:t>TPS 5</w:t>
            </w:r>
            <w:r w:rsidR="004354C8" w:rsidRPr="004354C8">
              <w:rPr>
                <w:b/>
                <w:sz w:val="20"/>
                <w:szCs w:val="20"/>
              </w:rPr>
              <w:t>–</w:t>
            </w:r>
            <w:r w:rsidRPr="00E2665A">
              <w:rPr>
                <w:rStyle w:val="Strong"/>
                <w:sz w:val="20"/>
                <w:szCs w:val="20"/>
              </w:rPr>
              <w:t>8.5</w:t>
            </w:r>
          </w:p>
        </w:tc>
        <w:tc>
          <w:tcPr>
            <w:tcW w:w="8415" w:type="dxa"/>
            <w:shd w:val="clear" w:color="auto" w:fill="FFFFFF"/>
            <w:vAlign w:val="center"/>
          </w:tcPr>
          <w:p w14:paraId="03434132" w14:textId="77777777" w:rsidR="007D4DA2" w:rsidRPr="00E2665A" w:rsidRDefault="007D4DA2" w:rsidP="00E2665A">
            <w:pPr>
              <w:spacing w:before="0"/>
              <w:rPr>
                <w:rFonts w:cs="Calibri"/>
                <w:sz w:val="20"/>
                <w:szCs w:val="20"/>
              </w:rPr>
            </w:pPr>
            <w:r w:rsidRPr="00E2665A">
              <w:rPr>
                <w:sz w:val="20"/>
                <w:szCs w:val="20"/>
              </w:rPr>
              <w:t>Trajektorja e përbashkët socio-ekonomike 5–8.5 (skenari i lëndëve djegëse fosile/shkarkimeve të larta)</w:t>
            </w:r>
          </w:p>
        </w:tc>
      </w:tr>
      <w:tr w:rsidR="00C938F0" w:rsidRPr="00E2665A" w14:paraId="0A1C99E4" w14:textId="77777777" w:rsidTr="00ED3FFB">
        <w:trPr>
          <w:tblCellSpacing w:w="15" w:type="dxa"/>
        </w:trPr>
        <w:tc>
          <w:tcPr>
            <w:tcW w:w="1485" w:type="dxa"/>
            <w:shd w:val="clear" w:color="auto" w:fill="FFFFFF"/>
            <w:vAlign w:val="center"/>
          </w:tcPr>
          <w:p w14:paraId="7C78FBC2" w14:textId="77777777" w:rsidR="007D4DA2" w:rsidRPr="00E2665A" w:rsidRDefault="007D4DA2" w:rsidP="00E2665A">
            <w:pPr>
              <w:spacing w:before="0"/>
              <w:rPr>
                <w:rFonts w:cs="Calibri"/>
                <w:sz w:val="20"/>
                <w:szCs w:val="20"/>
              </w:rPr>
            </w:pPr>
            <w:r w:rsidRPr="00E2665A">
              <w:rPr>
                <w:rStyle w:val="Strong"/>
                <w:sz w:val="20"/>
                <w:szCs w:val="20"/>
              </w:rPr>
              <w:t>KKKBNK</w:t>
            </w:r>
          </w:p>
        </w:tc>
        <w:tc>
          <w:tcPr>
            <w:tcW w:w="8415" w:type="dxa"/>
            <w:shd w:val="clear" w:color="auto" w:fill="FFFFFF"/>
            <w:vAlign w:val="center"/>
          </w:tcPr>
          <w:p w14:paraId="485F4666" w14:textId="77777777" w:rsidR="007D4DA2" w:rsidRPr="00E2665A" w:rsidRDefault="007D4DA2" w:rsidP="00E2665A">
            <w:pPr>
              <w:spacing w:before="0"/>
              <w:rPr>
                <w:rFonts w:cs="Calibri"/>
                <w:sz w:val="20"/>
                <w:szCs w:val="20"/>
              </w:rPr>
            </w:pPr>
            <w:r w:rsidRPr="00E2665A">
              <w:rPr>
                <w:sz w:val="20"/>
                <w:szCs w:val="20"/>
              </w:rPr>
              <w:t>Konventa Kuadër e Kombeve të Bashkuara për Ndryshimet Klimatike</w:t>
            </w:r>
          </w:p>
        </w:tc>
      </w:tr>
      <w:tr w:rsidR="00C938F0" w:rsidRPr="00E2665A" w14:paraId="0E739068" w14:textId="77777777" w:rsidTr="00ED3FFB">
        <w:trPr>
          <w:tblCellSpacing w:w="15" w:type="dxa"/>
        </w:trPr>
        <w:tc>
          <w:tcPr>
            <w:tcW w:w="1485" w:type="dxa"/>
            <w:shd w:val="clear" w:color="auto" w:fill="FFFFFF"/>
            <w:vAlign w:val="center"/>
          </w:tcPr>
          <w:p w14:paraId="06486359" w14:textId="77777777" w:rsidR="007D4DA2" w:rsidRPr="00E2665A" w:rsidRDefault="007D4DA2" w:rsidP="00E2665A">
            <w:pPr>
              <w:spacing w:before="0"/>
              <w:rPr>
                <w:rFonts w:cs="Calibri"/>
                <w:sz w:val="20"/>
                <w:szCs w:val="20"/>
              </w:rPr>
            </w:pPr>
            <w:r w:rsidRPr="00E2665A">
              <w:rPr>
                <w:rStyle w:val="Strong"/>
                <w:sz w:val="20"/>
                <w:szCs w:val="20"/>
              </w:rPr>
              <w:t>USD</w:t>
            </w:r>
          </w:p>
        </w:tc>
        <w:tc>
          <w:tcPr>
            <w:tcW w:w="8415" w:type="dxa"/>
            <w:shd w:val="clear" w:color="auto" w:fill="FFFFFF"/>
            <w:vAlign w:val="center"/>
          </w:tcPr>
          <w:p w14:paraId="2218048E" w14:textId="2D2CD080" w:rsidR="007D4DA2" w:rsidRPr="00E2665A" w:rsidRDefault="007D4DA2" w:rsidP="00E2665A">
            <w:pPr>
              <w:spacing w:before="0"/>
              <w:rPr>
                <w:rFonts w:cs="Calibri"/>
                <w:sz w:val="20"/>
                <w:szCs w:val="20"/>
              </w:rPr>
            </w:pPr>
            <w:r w:rsidRPr="00E2665A">
              <w:rPr>
                <w:sz w:val="20"/>
                <w:szCs w:val="20"/>
              </w:rPr>
              <w:t>Dollarë amerikanë (US</w:t>
            </w:r>
            <w:r w:rsidR="00E2665A" w:rsidRPr="00E2665A">
              <w:rPr>
                <w:sz w:val="20"/>
                <w:szCs w:val="20"/>
              </w:rPr>
              <w:t xml:space="preserve"> </w:t>
            </w:r>
            <w:r w:rsidRPr="00E2665A">
              <w:rPr>
                <w:sz w:val="20"/>
                <w:szCs w:val="20"/>
              </w:rPr>
              <w:t>$)</w:t>
            </w:r>
          </w:p>
        </w:tc>
      </w:tr>
      <w:tr w:rsidR="00C938F0" w:rsidRPr="00E2665A" w14:paraId="530A5125" w14:textId="77777777" w:rsidTr="00ED3FFB">
        <w:trPr>
          <w:tblCellSpacing w:w="15" w:type="dxa"/>
        </w:trPr>
        <w:tc>
          <w:tcPr>
            <w:tcW w:w="1485" w:type="dxa"/>
            <w:shd w:val="clear" w:color="auto" w:fill="FFFFFF"/>
            <w:vAlign w:val="center"/>
          </w:tcPr>
          <w:p w14:paraId="0277B0F0" w14:textId="77777777" w:rsidR="007D4DA2" w:rsidRPr="00E2665A" w:rsidRDefault="007D4DA2" w:rsidP="00E2665A">
            <w:pPr>
              <w:spacing w:before="0"/>
              <w:rPr>
                <w:rFonts w:cs="Calibri"/>
                <w:sz w:val="20"/>
                <w:szCs w:val="20"/>
              </w:rPr>
            </w:pPr>
            <w:r w:rsidRPr="00E2665A">
              <w:rPr>
                <w:rStyle w:val="Strong"/>
                <w:sz w:val="20"/>
                <w:szCs w:val="20"/>
              </w:rPr>
              <w:t>WAM</w:t>
            </w:r>
          </w:p>
        </w:tc>
        <w:tc>
          <w:tcPr>
            <w:tcW w:w="8415" w:type="dxa"/>
            <w:shd w:val="clear" w:color="auto" w:fill="FFFFFF"/>
            <w:vAlign w:val="center"/>
          </w:tcPr>
          <w:p w14:paraId="44CBA1C8" w14:textId="77777777" w:rsidR="007D4DA2" w:rsidRPr="00E2665A" w:rsidRDefault="007D4DA2" w:rsidP="00E2665A">
            <w:pPr>
              <w:spacing w:before="0"/>
              <w:rPr>
                <w:rFonts w:cs="Calibri"/>
                <w:sz w:val="20"/>
                <w:szCs w:val="20"/>
              </w:rPr>
            </w:pPr>
            <w:r w:rsidRPr="00E2665A">
              <w:rPr>
                <w:sz w:val="20"/>
                <w:szCs w:val="20"/>
              </w:rPr>
              <w:t>Me masa shtesë (skenar)</w:t>
            </w:r>
          </w:p>
        </w:tc>
      </w:tr>
      <w:tr w:rsidR="00C938F0" w:rsidRPr="00E2665A" w14:paraId="0428E1FB" w14:textId="77777777" w:rsidTr="00ED3FFB">
        <w:trPr>
          <w:tblCellSpacing w:w="15" w:type="dxa"/>
        </w:trPr>
        <w:tc>
          <w:tcPr>
            <w:tcW w:w="1485" w:type="dxa"/>
            <w:shd w:val="clear" w:color="auto" w:fill="FFFFFF"/>
            <w:vAlign w:val="center"/>
          </w:tcPr>
          <w:p w14:paraId="4DD7E0F7" w14:textId="77777777" w:rsidR="007D4DA2" w:rsidRPr="00E2665A" w:rsidRDefault="007D4DA2" w:rsidP="00E2665A">
            <w:pPr>
              <w:spacing w:before="0"/>
              <w:rPr>
                <w:rFonts w:cs="Calibri"/>
                <w:sz w:val="20"/>
                <w:szCs w:val="20"/>
              </w:rPr>
            </w:pPr>
            <w:r w:rsidRPr="00E2665A">
              <w:rPr>
                <w:rStyle w:val="Strong"/>
                <w:sz w:val="20"/>
                <w:szCs w:val="20"/>
              </w:rPr>
              <w:t>WEM</w:t>
            </w:r>
          </w:p>
        </w:tc>
        <w:tc>
          <w:tcPr>
            <w:tcW w:w="8415" w:type="dxa"/>
            <w:shd w:val="clear" w:color="auto" w:fill="FFFFFF"/>
            <w:vAlign w:val="center"/>
          </w:tcPr>
          <w:p w14:paraId="6DDE4C7A" w14:textId="77777777" w:rsidR="007D4DA2" w:rsidRPr="00E2665A" w:rsidRDefault="007D4DA2" w:rsidP="00E2665A">
            <w:pPr>
              <w:spacing w:before="0"/>
              <w:rPr>
                <w:rFonts w:cs="Calibri"/>
                <w:sz w:val="20"/>
                <w:szCs w:val="20"/>
              </w:rPr>
            </w:pPr>
            <w:r w:rsidRPr="00E2665A">
              <w:rPr>
                <w:sz w:val="20"/>
                <w:szCs w:val="20"/>
              </w:rPr>
              <w:t>Me masa ekzistuese (skenar)</w:t>
            </w:r>
          </w:p>
        </w:tc>
      </w:tr>
    </w:tbl>
    <w:p w14:paraId="78060A71" w14:textId="77777777" w:rsidR="00ED3FFB" w:rsidRPr="002674C1" w:rsidRDefault="00ED3FFB" w:rsidP="006E07AD">
      <w:pPr>
        <w:spacing w:before="0"/>
        <w:ind w:firstLine="284"/>
      </w:pPr>
    </w:p>
    <w:p w14:paraId="34C63D1C" w14:textId="609B6055" w:rsidR="00CA449B" w:rsidRPr="00E2665A" w:rsidRDefault="00E2665A" w:rsidP="006E07AD">
      <w:pPr>
        <w:pStyle w:val="StyleHeading1Left0Firstline0"/>
        <w:numPr>
          <w:ilvl w:val="0"/>
          <w:numId w:val="0"/>
        </w:numPr>
        <w:spacing w:before="0"/>
        <w:ind w:firstLine="284"/>
        <w:rPr>
          <w:rFonts w:cstheme="majorHAnsi"/>
          <w:b w:val="0"/>
          <w:color w:val="auto"/>
          <w:sz w:val="24"/>
          <w:szCs w:val="24"/>
        </w:rPr>
      </w:pPr>
      <w:bookmarkStart w:id="3" w:name="_Toc290221120"/>
      <w:bookmarkStart w:id="4" w:name="_Toc216778851"/>
      <w:r w:rsidRPr="00E2665A">
        <w:rPr>
          <w:b w:val="0"/>
          <w:color w:val="auto"/>
          <w:sz w:val="24"/>
          <w:szCs w:val="24"/>
        </w:rPr>
        <w:t>LISTA E TABELAVE</w:t>
      </w:r>
      <w:bookmarkEnd w:id="3"/>
      <w:bookmarkEnd w:id="4"/>
    </w:p>
    <w:p w14:paraId="0E036884" w14:textId="725C4292" w:rsidR="00CC393B" w:rsidRPr="002674C1" w:rsidRDefault="00CC393B" w:rsidP="006E07AD">
      <w:pPr>
        <w:tabs>
          <w:tab w:val="left" w:pos="1080"/>
          <w:tab w:val="right" w:leader="dot" w:pos="9360"/>
        </w:tabs>
        <w:spacing w:before="0"/>
        <w:ind w:firstLine="284"/>
        <w:jc w:val="left"/>
        <w:rPr>
          <w:rFonts w:cstheme="majorHAnsi"/>
        </w:rPr>
      </w:pPr>
      <w:r w:rsidRPr="002674C1">
        <w:rPr>
          <w:rFonts w:cstheme="majorHAnsi"/>
        </w:rPr>
        <w:t xml:space="preserve">Tabela 1: Përshkrimi i KKP-së 3.0 </w:t>
      </w:r>
      <w:r w:rsidR="00E2665A">
        <w:rPr>
          <w:rFonts w:cstheme="majorHAnsi"/>
        </w:rPr>
        <w:t>t</w:t>
      </w:r>
      <w:r w:rsidRPr="002674C1">
        <w:rPr>
          <w:rFonts w:cstheme="majorHAnsi"/>
        </w:rPr>
        <w:t>ë Shqipërisë</w:t>
      </w:r>
      <w:r w:rsidR="00C938F0" w:rsidRPr="002674C1">
        <w:rPr>
          <w:rFonts w:cstheme="majorHAnsi"/>
        </w:rPr>
        <w:t xml:space="preserve"> </w:t>
      </w:r>
    </w:p>
    <w:p w14:paraId="33CD48AD" w14:textId="4CC56635"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2: Objektivat</w:t>
      </w:r>
      <w:r w:rsidR="00E2665A">
        <w:rPr>
          <w:rFonts w:cstheme="majorHAnsi"/>
        </w:rPr>
        <w:t>,</w:t>
      </w:r>
      <w:r w:rsidRPr="002674C1">
        <w:rPr>
          <w:rFonts w:cstheme="majorHAnsi"/>
        </w:rPr>
        <w:t xml:space="preserve"> lidhur me përqindjes e energjisë nga burimet e energjisë së rinovueshme (BRE) në raport me ko</w:t>
      </w:r>
      <w:r w:rsidR="00E2665A">
        <w:rPr>
          <w:rFonts w:cstheme="majorHAnsi"/>
        </w:rPr>
        <w:t>nsumin final bruto të energjisë</w:t>
      </w:r>
    </w:p>
    <w:p w14:paraId="6569DB94" w14:textId="29C4865E"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3: Objektivat për konsumin final të energjisë</w:t>
      </w:r>
    </w:p>
    <w:p w14:paraId="2919A897" w14:textId="24984491"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4: Përmbledhje e veprimeve kryesore për zbutjen</w:t>
      </w:r>
    </w:p>
    <w:p w14:paraId="58656AF1" w14:textId="764DB0F5"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5: Rreziqet, ndikimet dhe cenueshmëria në sektorin e bujqësisë</w:t>
      </w:r>
    </w:p>
    <w:p w14:paraId="45C48155" w14:textId="673E2794"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6: Rreziqet, ndikimet dhe cenueshmëria në sektorin e turizmit</w:t>
      </w:r>
    </w:p>
    <w:p w14:paraId="1EA2754B" w14:textId="37B57C81"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7: Rreziqet, ndikimet dhe cenueshmëria në sektorin e energjisë</w:t>
      </w:r>
    </w:p>
    <w:p w14:paraId="597A88CC" w14:textId="79B70892"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8: Rreziqet, ndikimet dhe cenueshmëria në sektorin e transportit</w:t>
      </w:r>
    </w:p>
    <w:p w14:paraId="4CDEF00C" w14:textId="4B2D1F12"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9: Rreziqet, ndikimet dhe cenueshmëria në sektorin e zhvillimit urban</w:t>
      </w:r>
    </w:p>
    <w:p w14:paraId="1FABD274" w14:textId="34BA1AD8"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10: Masat e përshtatjes sipas bashkisë</w:t>
      </w:r>
    </w:p>
    <w:p w14:paraId="1DB57AAB" w14:textId="6099BC37"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Tabela 11: Buxheti i planifikuar për kostot e masave të përshtatjes</w:t>
      </w:r>
    </w:p>
    <w:p w14:paraId="562FB362" w14:textId="16102765" w:rsidR="00CC393B" w:rsidRPr="002674C1" w:rsidRDefault="00CC393B" w:rsidP="006E07AD">
      <w:pPr>
        <w:tabs>
          <w:tab w:val="left" w:pos="1080"/>
          <w:tab w:val="right" w:leader="dot" w:pos="9360"/>
        </w:tabs>
        <w:spacing w:before="0"/>
        <w:ind w:firstLine="284"/>
        <w:rPr>
          <w:rFonts w:cstheme="majorHAnsi"/>
        </w:rPr>
      </w:pPr>
      <w:r w:rsidRPr="002674C1">
        <w:rPr>
          <w:rFonts w:cstheme="majorHAnsi"/>
        </w:rPr>
        <w:t xml:space="preserve">Tabela 12: Informacioni për KKP 3.0 sipas </w:t>
      </w:r>
      <w:r w:rsidR="00E2665A">
        <w:rPr>
          <w:rFonts w:cstheme="majorHAnsi"/>
        </w:rPr>
        <w:t>s</w:t>
      </w:r>
      <w:r w:rsidRPr="002674C1">
        <w:rPr>
          <w:rFonts w:cstheme="majorHAnsi"/>
        </w:rPr>
        <w:t>htojcës I</w:t>
      </w:r>
      <w:r w:rsidR="00E2665A">
        <w:rPr>
          <w:rFonts w:cstheme="majorHAnsi"/>
        </w:rPr>
        <w:t>,</w:t>
      </w:r>
      <w:r w:rsidRPr="002674C1">
        <w:rPr>
          <w:rFonts w:cstheme="majorHAnsi"/>
        </w:rPr>
        <w:t xml:space="preserve"> të </w:t>
      </w:r>
      <w:r w:rsidR="00E2665A">
        <w:rPr>
          <w:rFonts w:cstheme="majorHAnsi"/>
        </w:rPr>
        <w:t>v</w:t>
      </w:r>
      <w:r w:rsidRPr="002674C1">
        <w:rPr>
          <w:rFonts w:cstheme="majorHAnsi"/>
        </w:rPr>
        <w:t>endimit 4/KTM.1 (</w:t>
      </w:r>
      <w:r w:rsidR="00E2665A">
        <w:rPr>
          <w:rFonts w:cstheme="majorHAnsi"/>
        </w:rPr>
        <w:t>s</w:t>
      </w:r>
      <w:r w:rsidRPr="002674C1">
        <w:rPr>
          <w:rFonts w:cstheme="majorHAnsi"/>
        </w:rPr>
        <w:t>eanca e parë e Konferencës së palëve që shërben si takimi i palëve në Marrëveshjen e Parisit)</w:t>
      </w:r>
    </w:p>
    <w:p w14:paraId="34C63D29" w14:textId="4714D3F7" w:rsidR="00CA449B" w:rsidRPr="002674C1" w:rsidRDefault="00CA449B" w:rsidP="006E07AD">
      <w:pPr>
        <w:tabs>
          <w:tab w:val="left" w:pos="1080"/>
          <w:tab w:val="right" w:leader="dot" w:pos="9360"/>
        </w:tabs>
        <w:spacing w:before="0"/>
        <w:ind w:firstLine="284"/>
        <w:rPr>
          <w:rFonts w:cstheme="majorHAnsi"/>
          <w:u w:val="single"/>
        </w:rPr>
      </w:pPr>
    </w:p>
    <w:p w14:paraId="34C63D2A" w14:textId="6F761464" w:rsidR="004771D0" w:rsidRPr="00E2665A" w:rsidRDefault="00E2665A" w:rsidP="006E07AD">
      <w:pPr>
        <w:pStyle w:val="StyleHeading1Left0Firstline0"/>
        <w:numPr>
          <w:ilvl w:val="0"/>
          <w:numId w:val="0"/>
        </w:numPr>
        <w:spacing w:before="0"/>
        <w:ind w:firstLine="284"/>
        <w:rPr>
          <w:b w:val="0"/>
          <w:color w:val="auto"/>
          <w:sz w:val="24"/>
          <w:szCs w:val="24"/>
        </w:rPr>
      </w:pPr>
      <w:bookmarkStart w:id="5" w:name="_Toc216778852"/>
      <w:r w:rsidRPr="00E2665A">
        <w:rPr>
          <w:b w:val="0"/>
          <w:color w:val="auto"/>
          <w:sz w:val="24"/>
          <w:szCs w:val="24"/>
        </w:rPr>
        <w:t>LISTA E FIGURAVE</w:t>
      </w:r>
      <w:bookmarkEnd w:id="5"/>
    </w:p>
    <w:p w14:paraId="6BA9BA92" w14:textId="38C8AC2C" w:rsidR="00CC393B" w:rsidRPr="002674C1" w:rsidRDefault="00CC393B" w:rsidP="006E07AD">
      <w:pPr>
        <w:spacing w:before="0"/>
        <w:ind w:firstLine="284"/>
      </w:pPr>
      <w:r w:rsidRPr="002674C1">
        <w:t>Figura 1: Krahasim i KKP 3.0 me KKP-në e mëparshme (2021)</w:t>
      </w:r>
    </w:p>
    <w:p w14:paraId="696762E8" w14:textId="60ED1318" w:rsidR="00CC393B" w:rsidRPr="002674C1" w:rsidRDefault="00CC393B" w:rsidP="006E07AD">
      <w:pPr>
        <w:spacing w:before="0"/>
        <w:ind w:firstLine="284"/>
      </w:pPr>
      <w:r w:rsidRPr="002674C1">
        <w:t>Figura 2: Projeksioni i shkarkimeve të GES-ve (burimi: PKEK 2025)</w:t>
      </w:r>
    </w:p>
    <w:p w14:paraId="3E4A3F77" w14:textId="3323873B" w:rsidR="00CC393B" w:rsidRPr="002674C1" w:rsidRDefault="00CC393B" w:rsidP="006E07AD">
      <w:pPr>
        <w:spacing w:before="0"/>
        <w:ind w:firstLine="284"/>
      </w:pPr>
      <w:r w:rsidRPr="002674C1">
        <w:t>Figura 3: Projeksioni i shkarkimeve të GES-ve sipas skenarit WEM (burimi: PKEK 2025)</w:t>
      </w:r>
    </w:p>
    <w:p w14:paraId="41718243" w14:textId="31A1B869" w:rsidR="00CC393B" w:rsidRPr="002674C1" w:rsidRDefault="00CC393B" w:rsidP="006E07AD">
      <w:pPr>
        <w:spacing w:before="0"/>
        <w:ind w:firstLine="284"/>
      </w:pPr>
      <w:r w:rsidRPr="002674C1">
        <w:t xml:space="preserve">Figura 4: Projeksioni i shkarkimeve të GES-ve sipas </w:t>
      </w:r>
      <w:r w:rsidR="00E2665A">
        <w:t>skenarit WAM (burimi: PKEK 2025)</w:t>
      </w:r>
    </w:p>
    <w:p w14:paraId="3A9F0980" w14:textId="00373EF2" w:rsidR="00CC393B" w:rsidRPr="002674C1" w:rsidRDefault="00CC393B" w:rsidP="006E07AD">
      <w:pPr>
        <w:spacing w:before="0"/>
        <w:ind w:firstLine="284"/>
      </w:pPr>
      <w:r w:rsidRPr="002674C1">
        <w:t>Figura 5: Alokimi sektorial i reduktimeve të projektuara të shkarkimeve nga politikat dhe masat shtesë të planifikuara</w:t>
      </w:r>
      <w:r w:rsidR="00C938F0" w:rsidRPr="002674C1">
        <w:t xml:space="preserve"> </w:t>
      </w:r>
    </w:p>
    <w:p w14:paraId="023C4015" w14:textId="158A2746" w:rsidR="00CC393B" w:rsidRPr="002674C1" w:rsidRDefault="00CC393B" w:rsidP="006E07AD">
      <w:pPr>
        <w:spacing w:before="0"/>
        <w:ind w:firstLine="284"/>
      </w:pPr>
      <w:r w:rsidRPr="002674C1">
        <w:t>Figura 6: Temperatura mesatare në sipërfaqe (°C), në Shqipëri (1950</w:t>
      </w:r>
      <w:r w:rsidR="00E2665A">
        <w:t>–</w:t>
      </w:r>
      <w:r w:rsidRPr="002674C1">
        <w:t>2020) Burimi: Grupi i njohurive</w:t>
      </w:r>
      <w:r w:rsidR="00E2665A">
        <w:t xml:space="preserve"> mbi ndryshimet klimatike, 2021</w:t>
      </w:r>
    </w:p>
    <w:p w14:paraId="5C730B2B" w14:textId="32F151CB" w:rsidR="00CC393B" w:rsidRPr="002674C1" w:rsidRDefault="00CC393B" w:rsidP="006E07AD">
      <w:pPr>
        <w:spacing w:before="0"/>
        <w:ind w:firstLine="284"/>
      </w:pPr>
      <w:r w:rsidRPr="002674C1">
        <w:t>Figura 7: Reshjet mesatare (mm) në Shqipëri (1950</w:t>
      </w:r>
      <w:r w:rsidR="00E2665A">
        <w:t>–</w:t>
      </w:r>
      <w:r w:rsidRPr="002674C1">
        <w:t>2020)</w:t>
      </w:r>
      <w:r w:rsidR="00C938F0" w:rsidRPr="002674C1">
        <w:t xml:space="preserve"> </w:t>
      </w:r>
    </w:p>
    <w:p w14:paraId="44804A8A" w14:textId="7A6DD80B" w:rsidR="00CC393B" w:rsidRPr="002674C1" w:rsidRDefault="00CC393B" w:rsidP="006E07AD">
      <w:pPr>
        <w:spacing w:before="0"/>
        <w:ind w:firstLine="284"/>
      </w:pPr>
      <w:r w:rsidRPr="002674C1">
        <w:lastRenderedPageBreak/>
        <w:t>Figura 8: Anomalia e nivelit të detit (mm) në Shqipëri (1993</w:t>
      </w:r>
      <w:r w:rsidR="00E2665A">
        <w:t>–</w:t>
      </w:r>
      <w:r w:rsidRPr="002674C1">
        <w:t>2015)</w:t>
      </w:r>
      <w:r w:rsidR="00C938F0" w:rsidRPr="002674C1">
        <w:t xml:space="preserve"> </w:t>
      </w:r>
    </w:p>
    <w:p w14:paraId="6F5EB913" w14:textId="77777777" w:rsidR="00CC393B" w:rsidRPr="002674C1" w:rsidRDefault="00CC393B" w:rsidP="006E07AD">
      <w:pPr>
        <w:spacing w:before="0"/>
        <w:ind w:firstLine="284"/>
      </w:pPr>
    </w:p>
    <w:p w14:paraId="34C63D3B" w14:textId="7FB75750" w:rsidR="0068732F" w:rsidRPr="004354C8" w:rsidRDefault="004354C8" w:rsidP="006E07AD">
      <w:pPr>
        <w:pStyle w:val="Heading1"/>
        <w:numPr>
          <w:ilvl w:val="0"/>
          <w:numId w:val="0"/>
        </w:numPr>
        <w:spacing w:before="0"/>
        <w:ind w:firstLine="284"/>
        <w:rPr>
          <w:rFonts w:cstheme="majorHAnsi"/>
          <w:b w:val="0"/>
          <w:color w:val="auto"/>
          <w:sz w:val="24"/>
          <w:szCs w:val="24"/>
        </w:rPr>
      </w:pPr>
      <w:bookmarkStart w:id="6" w:name="_Toc216778853"/>
      <w:r w:rsidRPr="004354C8">
        <w:rPr>
          <w:b w:val="0"/>
          <w:color w:val="auto"/>
          <w:sz w:val="24"/>
          <w:szCs w:val="24"/>
        </w:rPr>
        <w:t>1. PËRMBLEDHJE</w:t>
      </w:r>
      <w:bookmarkEnd w:id="6"/>
    </w:p>
    <w:p w14:paraId="0423B1A7" w14:textId="41F742FB" w:rsidR="006678E1" w:rsidRPr="002674C1" w:rsidRDefault="006678E1" w:rsidP="006E07AD">
      <w:pPr>
        <w:pStyle w:val="BodyText"/>
        <w:spacing w:after="0"/>
        <w:ind w:firstLine="284"/>
        <w:jc w:val="both"/>
        <w:rPr>
          <w:rFonts w:ascii="Garamond" w:hAnsi="Garamond" w:cstheme="majorHAnsi"/>
        </w:rPr>
      </w:pPr>
      <w:r w:rsidRPr="002674C1">
        <w:rPr>
          <w:rFonts w:ascii="Garamond" w:hAnsi="Garamond"/>
        </w:rPr>
        <w:t>Kontributi Kombëtar i Përcaktuar</w:t>
      </w:r>
      <w:r w:rsidRPr="002674C1">
        <w:rPr>
          <w:rFonts w:ascii="Garamond" w:hAnsi="Garamond" w:cstheme="majorHAnsi"/>
        </w:rPr>
        <w:t xml:space="preserve"> (KKP)</w:t>
      </w:r>
      <w:r w:rsidR="004354C8">
        <w:rPr>
          <w:rFonts w:ascii="Garamond" w:hAnsi="Garamond" w:cstheme="majorHAnsi"/>
        </w:rPr>
        <w:t>,</w:t>
      </w:r>
      <w:r w:rsidRPr="002674C1">
        <w:rPr>
          <w:rFonts w:ascii="Garamond" w:hAnsi="Garamond" w:cstheme="majorHAnsi"/>
        </w:rPr>
        <w:t xml:space="preserve"> </w:t>
      </w:r>
      <w:r w:rsidR="007B1DA9" w:rsidRPr="002674C1">
        <w:rPr>
          <w:rFonts w:ascii="Garamond" w:hAnsi="Garamond" w:cstheme="majorHAnsi"/>
        </w:rPr>
        <w:t xml:space="preserve">i </w:t>
      </w:r>
      <w:r w:rsidRPr="002674C1">
        <w:rPr>
          <w:rFonts w:ascii="Garamond" w:hAnsi="Garamond" w:cstheme="majorHAnsi"/>
        </w:rPr>
        <w:t>rishikuar</w:t>
      </w:r>
      <w:r w:rsidR="004354C8">
        <w:rPr>
          <w:rFonts w:ascii="Garamond" w:hAnsi="Garamond" w:cstheme="majorHAnsi"/>
        </w:rPr>
        <w:t>,</w:t>
      </w:r>
      <w:r w:rsidRPr="002674C1">
        <w:rPr>
          <w:rFonts w:ascii="Garamond" w:hAnsi="Garamond" w:cstheme="majorHAnsi"/>
        </w:rPr>
        <w:t xml:space="preserve"> </w:t>
      </w:r>
      <w:r w:rsidR="007B1DA9" w:rsidRPr="002674C1">
        <w:rPr>
          <w:rFonts w:ascii="Garamond" w:hAnsi="Garamond" w:cstheme="majorHAnsi"/>
        </w:rPr>
        <w:t>i</w:t>
      </w:r>
      <w:r w:rsidRPr="002674C1">
        <w:rPr>
          <w:rFonts w:ascii="Garamond" w:hAnsi="Garamond" w:cstheme="majorHAnsi"/>
        </w:rPr>
        <w:t xml:space="preserve"> Shqipërisë paraqet një ambicie që kontribuon në arritjen e objektivave të </w:t>
      </w:r>
      <w:r w:rsidRPr="002674C1">
        <w:rPr>
          <w:rFonts w:ascii="Garamond" w:hAnsi="Garamond"/>
        </w:rPr>
        <w:t xml:space="preserve">Konventës Kuadër të Kombeve të Bashkuara për Ndryshimet Klimatike (KKKBNK) </w:t>
      </w:r>
      <w:r w:rsidRPr="002674C1">
        <w:rPr>
          <w:rFonts w:ascii="Garamond" w:hAnsi="Garamond" w:cstheme="majorHAnsi"/>
        </w:rPr>
        <w:t>dhe t</w:t>
      </w:r>
      <w:r w:rsidRPr="002674C1">
        <w:rPr>
          <w:rFonts w:ascii="Garamond" w:hAnsi="Garamond"/>
        </w:rPr>
        <w:t>ë</w:t>
      </w:r>
      <w:r w:rsidRPr="002674C1">
        <w:rPr>
          <w:rFonts w:ascii="Garamond" w:hAnsi="Garamond" w:cstheme="majorHAnsi"/>
        </w:rPr>
        <w:t xml:space="preserve"> Marrëveshjes së Parisit, si dhe në arritjen e strategjive dhe planeve rajonale dhe kombëtare. Në nivel kombëtar, KKP-ja është në përputhje me strategjitë, planet dhe qëllimet afatgjata kombëtare dhe sektoriale të zhvillimit të Shqipërisë. Në nivel rajonal, meqenëse Shqipëria është në procesin e negociatave për </w:t>
      </w:r>
      <w:r w:rsidR="004354C8">
        <w:rPr>
          <w:rFonts w:ascii="Garamond" w:hAnsi="Garamond" w:cstheme="majorHAnsi"/>
        </w:rPr>
        <w:t>t’</w:t>
      </w:r>
      <w:r w:rsidRPr="002674C1">
        <w:rPr>
          <w:rFonts w:ascii="Garamond" w:hAnsi="Garamond" w:cstheme="majorHAnsi"/>
        </w:rPr>
        <w:t>u bërë Shtet Anëtar i Bashkimit Evropian (BE), KKP-ja është</w:t>
      </w:r>
      <w:r w:rsidR="004354C8">
        <w:rPr>
          <w:rFonts w:ascii="Garamond" w:hAnsi="Garamond" w:cstheme="majorHAnsi"/>
        </w:rPr>
        <w:t>,</w:t>
      </w:r>
      <w:r w:rsidRPr="002674C1">
        <w:rPr>
          <w:rFonts w:ascii="Garamond" w:hAnsi="Garamond" w:cstheme="majorHAnsi"/>
        </w:rPr>
        <w:t xml:space="preserve"> gjithashtu</w:t>
      </w:r>
      <w:r w:rsidR="004354C8">
        <w:rPr>
          <w:rFonts w:ascii="Garamond" w:hAnsi="Garamond" w:cstheme="majorHAnsi"/>
        </w:rPr>
        <w:t>,</w:t>
      </w:r>
      <w:r w:rsidRPr="002674C1">
        <w:rPr>
          <w:rFonts w:ascii="Garamond" w:hAnsi="Garamond" w:cstheme="majorHAnsi"/>
        </w:rPr>
        <w:t xml:space="preserve"> në përputhje me Marr</w:t>
      </w:r>
      <w:r w:rsidR="004F2407" w:rsidRPr="002674C1">
        <w:rPr>
          <w:rFonts w:ascii="Garamond" w:hAnsi="Garamond" w:cstheme="majorHAnsi"/>
        </w:rPr>
        <w:t>ë</w:t>
      </w:r>
      <w:r w:rsidRPr="002674C1">
        <w:rPr>
          <w:rFonts w:ascii="Garamond" w:hAnsi="Garamond" w:cstheme="majorHAnsi"/>
        </w:rPr>
        <w:t>veshjen e Gjelbër të BE-së dhe objektivin për nj</w:t>
      </w:r>
      <w:r w:rsidR="004F2407" w:rsidRPr="002674C1">
        <w:rPr>
          <w:rFonts w:ascii="Garamond" w:hAnsi="Garamond" w:cstheme="majorHAnsi"/>
        </w:rPr>
        <w:t>ë</w:t>
      </w:r>
      <w:r w:rsidRPr="002674C1">
        <w:rPr>
          <w:rFonts w:ascii="Garamond" w:hAnsi="Garamond" w:cstheme="majorHAnsi"/>
        </w:rPr>
        <w:t xml:space="preserve"> ekonomi neutrale t</w:t>
      </w:r>
      <w:r w:rsidR="004F2407" w:rsidRPr="002674C1">
        <w:rPr>
          <w:rFonts w:ascii="Garamond" w:hAnsi="Garamond" w:cstheme="majorHAnsi"/>
        </w:rPr>
        <w:t>ë</w:t>
      </w:r>
      <w:r w:rsidRPr="002674C1">
        <w:rPr>
          <w:rFonts w:ascii="Garamond" w:hAnsi="Garamond" w:cstheme="majorHAnsi"/>
        </w:rPr>
        <w:t xml:space="preserve"> BE-s</w:t>
      </w:r>
      <w:r w:rsidR="004F2407" w:rsidRPr="002674C1">
        <w:rPr>
          <w:rFonts w:ascii="Garamond" w:hAnsi="Garamond" w:cstheme="majorHAnsi"/>
        </w:rPr>
        <w:t>ë</w:t>
      </w:r>
      <w:r w:rsidRPr="002674C1">
        <w:rPr>
          <w:rFonts w:ascii="Garamond" w:hAnsi="Garamond" w:cstheme="majorHAnsi"/>
        </w:rPr>
        <w:t xml:space="preserve"> ndaj klimës deri në vitin 2050.</w:t>
      </w:r>
      <w:r w:rsidR="00B93605" w:rsidRPr="002674C1">
        <w:rPr>
          <w:rFonts w:ascii="Garamond" w:hAnsi="Garamond" w:cstheme="majorHAnsi"/>
        </w:rPr>
        <w:t xml:space="preserve"> Duke përmbushur objektivat e saj të </w:t>
      </w:r>
      <w:r w:rsidR="00B93605" w:rsidRPr="00D52BF1">
        <w:rPr>
          <w:rFonts w:ascii="Garamond" w:hAnsi="Garamond" w:cstheme="majorHAnsi"/>
        </w:rPr>
        <w:t>NECP</w:t>
      </w:r>
      <w:r w:rsidR="004354C8" w:rsidRPr="00D52BF1">
        <w:rPr>
          <w:rFonts w:ascii="Garamond" w:hAnsi="Garamond" w:cstheme="majorHAnsi"/>
        </w:rPr>
        <w:t>-së</w:t>
      </w:r>
      <w:r w:rsidR="00B93605" w:rsidRPr="002674C1">
        <w:rPr>
          <w:rFonts w:ascii="Garamond" w:hAnsi="Garamond" w:cstheme="majorHAnsi"/>
        </w:rPr>
        <w:t xml:space="preserve"> dhe NDC</w:t>
      </w:r>
      <w:r w:rsidR="00D52BF1" w:rsidRPr="00D52BF1">
        <w:rPr>
          <w:rFonts w:ascii="Garamond" w:hAnsi="Garamond" w:cstheme="majorHAnsi"/>
        </w:rPr>
        <w:t>-së</w:t>
      </w:r>
      <w:r w:rsidR="00B93605" w:rsidRPr="002674C1">
        <w:rPr>
          <w:rFonts w:ascii="Garamond" w:hAnsi="Garamond" w:cstheme="majorHAnsi"/>
        </w:rPr>
        <w:t>, Shqipëria kontribuon</w:t>
      </w:r>
      <w:r w:rsidR="00D52BF1">
        <w:rPr>
          <w:rFonts w:ascii="Garamond" w:hAnsi="Garamond" w:cstheme="majorHAnsi"/>
        </w:rPr>
        <w:t>,</w:t>
      </w:r>
      <w:r w:rsidR="00B93605" w:rsidRPr="002674C1">
        <w:rPr>
          <w:rFonts w:ascii="Garamond" w:hAnsi="Garamond" w:cstheme="majorHAnsi"/>
        </w:rPr>
        <w:t xml:space="preserve"> gjithashtu</w:t>
      </w:r>
      <w:r w:rsidR="00D52BF1">
        <w:rPr>
          <w:rFonts w:ascii="Garamond" w:hAnsi="Garamond" w:cstheme="majorHAnsi"/>
        </w:rPr>
        <w:t>,</w:t>
      </w:r>
      <w:r w:rsidR="00B93605" w:rsidRPr="002674C1">
        <w:rPr>
          <w:rFonts w:ascii="Garamond" w:hAnsi="Garamond" w:cstheme="majorHAnsi"/>
        </w:rPr>
        <w:t xml:space="preserve"> në objektivat e Marrëveshjes së Gjelbër të BE-së, A</w:t>
      </w:r>
      <w:r w:rsidR="00D52BF1">
        <w:rPr>
          <w:rFonts w:ascii="Garamond" w:hAnsi="Garamond" w:cstheme="majorHAnsi"/>
        </w:rPr>
        <w:t>gj</w:t>
      </w:r>
      <w:r w:rsidR="00B93605" w:rsidRPr="002674C1">
        <w:rPr>
          <w:rFonts w:ascii="Garamond" w:hAnsi="Garamond" w:cstheme="majorHAnsi"/>
        </w:rPr>
        <w:t>endës së Gjelbër të Ballkanit Perëndimor dhe Deklaratës së Sofjes, si dhe në angazhimet e saj në kuadër të Komunitetit të Energjisë.</w:t>
      </w:r>
    </w:p>
    <w:p w14:paraId="68630B90" w14:textId="77777777" w:rsidR="006678E1" w:rsidRPr="002674C1" w:rsidRDefault="006678E1" w:rsidP="006E07AD">
      <w:pPr>
        <w:pStyle w:val="BodyText"/>
        <w:spacing w:after="0"/>
        <w:ind w:firstLine="284"/>
        <w:jc w:val="both"/>
        <w:rPr>
          <w:rFonts w:ascii="Garamond" w:hAnsi="Garamond" w:cstheme="majorHAnsi"/>
        </w:rPr>
      </w:pPr>
      <w:r w:rsidRPr="002674C1">
        <w:rPr>
          <w:rFonts w:ascii="Garamond" w:hAnsi="Garamond" w:cstheme="majorHAnsi"/>
        </w:rPr>
        <w:t>KKP-ja u përgatit duke marrë në konsideratë kërkesat që vijnë nga KKKBNK-ja, kuadrin ligjor kombëtar dhe përfshirjen aktive të institucioneve qendrore me Ministrinë e Mjedisit dhe Ministrinë e Infrastrukturës dhe Energjisë si institucionet kryesore, si dhe konsultime me palë të ndryshme të interesuara nga shoqëria civile dhe akademia.</w:t>
      </w:r>
    </w:p>
    <w:p w14:paraId="3ABF807C" w14:textId="3A3E6805" w:rsidR="006678E1" w:rsidRPr="002674C1" w:rsidRDefault="006678E1" w:rsidP="006E07AD">
      <w:pPr>
        <w:pStyle w:val="BodyText"/>
        <w:spacing w:after="0"/>
        <w:ind w:firstLine="284"/>
        <w:jc w:val="both"/>
        <w:rPr>
          <w:rFonts w:ascii="Garamond" w:hAnsi="Garamond" w:cstheme="majorHAnsi"/>
        </w:rPr>
      </w:pPr>
      <w:r w:rsidRPr="002674C1">
        <w:rPr>
          <w:rFonts w:ascii="Garamond" w:hAnsi="Garamond" w:cstheme="majorHAnsi"/>
        </w:rPr>
        <w:t>Dokumenti i ri i KKP-s</w:t>
      </w:r>
      <w:r w:rsidRPr="002674C1">
        <w:rPr>
          <w:rFonts w:ascii="Garamond" w:hAnsi="Garamond"/>
        </w:rPr>
        <w:t>ë</w:t>
      </w:r>
      <w:r w:rsidRPr="002674C1">
        <w:rPr>
          <w:rFonts w:ascii="Garamond" w:hAnsi="Garamond" w:cstheme="majorHAnsi"/>
        </w:rPr>
        <w:t xml:space="preserve"> u p</w:t>
      </w:r>
      <w:r w:rsidRPr="002674C1">
        <w:rPr>
          <w:rFonts w:ascii="Garamond" w:hAnsi="Garamond"/>
        </w:rPr>
        <w:t>ë</w:t>
      </w:r>
      <w:r w:rsidRPr="002674C1">
        <w:rPr>
          <w:rFonts w:ascii="Garamond" w:hAnsi="Garamond" w:cstheme="majorHAnsi"/>
        </w:rPr>
        <w:t>rgatit duke marrë parasysh rrugën e Shqipërisë drejt anëtarësimit në BE dhe bazohet në dy dokumente të rëndësishme, p</w:t>
      </w:r>
      <w:r w:rsidRPr="002674C1">
        <w:rPr>
          <w:rFonts w:ascii="Garamond" w:hAnsi="Garamond"/>
        </w:rPr>
        <w:t>ë</w:t>
      </w:r>
      <w:r w:rsidRPr="002674C1">
        <w:rPr>
          <w:rFonts w:ascii="Garamond" w:hAnsi="Garamond" w:cstheme="majorHAnsi"/>
        </w:rPr>
        <w:t>rkat</w:t>
      </w:r>
      <w:r w:rsidRPr="002674C1">
        <w:rPr>
          <w:rFonts w:ascii="Garamond" w:hAnsi="Garamond"/>
        </w:rPr>
        <w:t>ë</w:t>
      </w:r>
      <w:r w:rsidRPr="002674C1">
        <w:rPr>
          <w:rFonts w:ascii="Garamond" w:hAnsi="Garamond" w:cstheme="majorHAnsi"/>
        </w:rPr>
        <w:t>sisht Planin Kombëtar të Energjisë dhe Klimës (PKEK) të rishikuar dhe Strategjinë e re Kombëtare të Përshtatjes ndaj ndryshimeve klimatike. KKP-ja përfshin</w:t>
      </w:r>
      <w:r w:rsidR="00D52BF1">
        <w:rPr>
          <w:rFonts w:ascii="Garamond" w:hAnsi="Garamond" w:cstheme="majorHAnsi"/>
        </w:rPr>
        <w:t>,</w:t>
      </w:r>
      <w:r w:rsidRPr="002674C1">
        <w:rPr>
          <w:rFonts w:ascii="Garamond" w:hAnsi="Garamond" w:cstheme="majorHAnsi"/>
        </w:rPr>
        <w:t xml:space="preserve"> gjithashtu</w:t>
      </w:r>
      <w:r w:rsidR="00D52BF1">
        <w:rPr>
          <w:rFonts w:ascii="Garamond" w:hAnsi="Garamond" w:cstheme="majorHAnsi"/>
        </w:rPr>
        <w:t>,</w:t>
      </w:r>
      <w:r w:rsidRPr="002674C1">
        <w:rPr>
          <w:rFonts w:ascii="Garamond" w:hAnsi="Garamond" w:cstheme="majorHAnsi"/>
        </w:rPr>
        <w:t xml:space="preserve"> tabelën që përmban </w:t>
      </w:r>
      <w:r w:rsidR="00D52BF1">
        <w:rPr>
          <w:rFonts w:ascii="Garamond" w:hAnsi="Garamond" w:cstheme="majorHAnsi"/>
        </w:rPr>
        <w:t>i</w:t>
      </w:r>
      <w:r w:rsidRPr="002674C1">
        <w:rPr>
          <w:rFonts w:ascii="Garamond" w:hAnsi="Garamond" w:cstheme="majorHAnsi"/>
        </w:rPr>
        <w:t>nformacionin për të lehtësuar qartësinë, transparencën dhe kuptimin.</w:t>
      </w:r>
    </w:p>
    <w:p w14:paraId="1FC6C34A" w14:textId="1201F8E1" w:rsidR="006678E1" w:rsidRPr="002674C1" w:rsidRDefault="006678E1" w:rsidP="006E07AD">
      <w:pPr>
        <w:pStyle w:val="BodyText"/>
        <w:spacing w:after="0"/>
        <w:ind w:firstLine="284"/>
        <w:jc w:val="both"/>
        <w:rPr>
          <w:rFonts w:ascii="Garamond" w:hAnsi="Garamond" w:cstheme="majorHAnsi"/>
        </w:rPr>
      </w:pPr>
      <w:r w:rsidRPr="002674C1">
        <w:rPr>
          <w:rFonts w:ascii="Garamond" w:hAnsi="Garamond"/>
        </w:rPr>
        <w:t xml:space="preserve">KKP-ja 3.0 e Shqipërisë përcakton objektivin për </w:t>
      </w:r>
      <w:r w:rsidR="004354C8">
        <w:rPr>
          <w:rFonts w:ascii="Garamond" w:hAnsi="Garamond"/>
        </w:rPr>
        <w:t>t’</w:t>
      </w:r>
      <w:r w:rsidRPr="002674C1">
        <w:rPr>
          <w:rFonts w:ascii="Garamond" w:hAnsi="Garamond"/>
        </w:rPr>
        <w:t>i mbajtur shkarkimet e gazeve me efekt serrë (GES) nën 9</w:t>
      </w:r>
      <w:r w:rsidR="004F2407" w:rsidRPr="002674C1">
        <w:rPr>
          <w:rFonts w:ascii="Garamond" w:hAnsi="Garamond"/>
        </w:rPr>
        <w:t>,</w:t>
      </w:r>
      <w:r w:rsidRPr="002674C1">
        <w:rPr>
          <w:rFonts w:ascii="Garamond" w:hAnsi="Garamond"/>
        </w:rPr>
        <w:t>195 kiloton CO</w:t>
      </w:r>
      <w:r w:rsidRPr="002674C1">
        <w:rPr>
          <w:rFonts w:ascii="Times New Roman" w:hAnsi="Times New Roman"/>
        </w:rPr>
        <w:t>₂</w:t>
      </w:r>
      <w:r w:rsidRPr="002674C1">
        <w:rPr>
          <w:rFonts w:ascii="Garamond" w:hAnsi="Garamond"/>
        </w:rPr>
        <w:t xml:space="preserve"> ekuivalent (ktCO</w:t>
      </w:r>
      <w:r w:rsidRPr="002674C1">
        <w:rPr>
          <w:rFonts w:ascii="Times New Roman" w:hAnsi="Times New Roman"/>
        </w:rPr>
        <w:t>₂</w:t>
      </w:r>
      <w:r w:rsidRPr="002674C1">
        <w:rPr>
          <w:rFonts w:ascii="Garamond" w:hAnsi="Garamond"/>
        </w:rPr>
        <w:t>eq) brenda vitit 2035. Objektivi p</w:t>
      </w:r>
      <w:r w:rsidRPr="002674C1">
        <w:rPr>
          <w:rFonts w:ascii="Garamond" w:hAnsi="Garamond" w:cs="Garamond"/>
        </w:rPr>
        <w:t>ë</w:t>
      </w:r>
      <w:r w:rsidRPr="002674C1">
        <w:rPr>
          <w:rFonts w:ascii="Garamond" w:hAnsi="Garamond"/>
        </w:rPr>
        <w:t>rfaq</w:t>
      </w:r>
      <w:r w:rsidRPr="002674C1">
        <w:rPr>
          <w:rFonts w:ascii="Garamond" w:hAnsi="Garamond" w:cs="Garamond"/>
        </w:rPr>
        <w:t>ë</w:t>
      </w:r>
      <w:r w:rsidRPr="002674C1">
        <w:rPr>
          <w:rFonts w:ascii="Garamond" w:hAnsi="Garamond"/>
        </w:rPr>
        <w:t>son nj</w:t>
      </w:r>
      <w:r w:rsidRPr="002674C1">
        <w:rPr>
          <w:rFonts w:ascii="Garamond" w:hAnsi="Garamond" w:cs="Garamond"/>
        </w:rPr>
        <w:t>ë</w:t>
      </w:r>
      <w:r w:rsidRPr="002674C1">
        <w:rPr>
          <w:rFonts w:ascii="Garamond" w:hAnsi="Garamond"/>
        </w:rPr>
        <w:t xml:space="preserve"> kufizim t</w:t>
      </w:r>
      <w:r w:rsidRPr="002674C1">
        <w:rPr>
          <w:rFonts w:ascii="Garamond" w:hAnsi="Garamond" w:cs="Garamond"/>
        </w:rPr>
        <w:t>ë</w:t>
      </w:r>
      <w:r w:rsidRPr="002674C1">
        <w:rPr>
          <w:rFonts w:ascii="Garamond" w:hAnsi="Garamond"/>
        </w:rPr>
        <w:t xml:space="preserve"> rritjes s</w:t>
      </w:r>
      <w:r w:rsidRPr="002674C1">
        <w:rPr>
          <w:rFonts w:ascii="Garamond" w:hAnsi="Garamond" w:cs="Garamond"/>
        </w:rPr>
        <w:t>ë</w:t>
      </w:r>
      <w:r w:rsidRPr="002674C1">
        <w:rPr>
          <w:rFonts w:ascii="Garamond" w:hAnsi="Garamond"/>
        </w:rPr>
        <w:t xml:space="preserve"> shkarkimeve deri n</w:t>
      </w:r>
      <w:r w:rsidRPr="002674C1">
        <w:rPr>
          <w:rFonts w:ascii="Garamond" w:hAnsi="Garamond" w:cs="Garamond"/>
        </w:rPr>
        <w:t>ë</w:t>
      </w:r>
      <w:r w:rsidRPr="002674C1">
        <w:rPr>
          <w:rFonts w:ascii="Garamond" w:hAnsi="Garamond"/>
        </w:rPr>
        <w:t xml:space="preserve"> 17,4% mbi nivelet e vitit 1990, kur totali i shkarkimeve ishte 7</w:t>
      </w:r>
      <w:r w:rsidR="004F2407" w:rsidRPr="002674C1">
        <w:rPr>
          <w:rFonts w:ascii="Garamond" w:hAnsi="Garamond"/>
        </w:rPr>
        <w:t>,</w:t>
      </w:r>
      <w:r w:rsidRPr="002674C1">
        <w:rPr>
          <w:rFonts w:ascii="Garamond" w:hAnsi="Garamond"/>
        </w:rPr>
        <w:t>834</w:t>
      </w:r>
      <w:r w:rsidR="004F2407" w:rsidRPr="002674C1">
        <w:rPr>
          <w:rFonts w:ascii="Garamond" w:hAnsi="Garamond"/>
        </w:rPr>
        <w:t>.</w:t>
      </w:r>
      <w:r w:rsidRPr="002674C1">
        <w:rPr>
          <w:rFonts w:ascii="Garamond" w:hAnsi="Garamond"/>
        </w:rPr>
        <w:t>07 ktCO</w:t>
      </w:r>
      <w:r w:rsidRPr="002674C1">
        <w:rPr>
          <w:rFonts w:ascii="Times New Roman" w:hAnsi="Times New Roman"/>
        </w:rPr>
        <w:t>₂</w:t>
      </w:r>
      <w:r w:rsidRPr="002674C1">
        <w:rPr>
          <w:rFonts w:ascii="Garamond" w:hAnsi="Garamond"/>
        </w:rPr>
        <w:t>eq. N</w:t>
      </w:r>
      <w:r w:rsidRPr="002674C1">
        <w:rPr>
          <w:rFonts w:ascii="Garamond" w:hAnsi="Garamond" w:cs="Garamond"/>
        </w:rPr>
        <w:t>ë</w:t>
      </w:r>
      <w:r w:rsidRPr="002674C1">
        <w:rPr>
          <w:rFonts w:ascii="Garamond" w:hAnsi="Garamond"/>
        </w:rPr>
        <w:t xml:space="preserve"> vend q</w:t>
      </w:r>
      <w:r w:rsidRPr="002674C1">
        <w:rPr>
          <w:rFonts w:ascii="Garamond" w:hAnsi="Garamond" w:cs="Garamond"/>
        </w:rPr>
        <w:t>ë</w:t>
      </w:r>
      <w:r w:rsidRPr="002674C1">
        <w:rPr>
          <w:rFonts w:ascii="Garamond" w:hAnsi="Garamond"/>
        </w:rPr>
        <w:t xml:space="preserve"> t</w:t>
      </w:r>
      <w:r w:rsidRPr="002674C1">
        <w:rPr>
          <w:rFonts w:ascii="Garamond" w:hAnsi="Garamond" w:cs="Garamond"/>
        </w:rPr>
        <w:t>ë</w:t>
      </w:r>
      <w:r w:rsidRPr="002674C1">
        <w:rPr>
          <w:rFonts w:ascii="Garamond" w:hAnsi="Garamond"/>
        </w:rPr>
        <w:t xml:space="preserve"> lejoj</w:t>
      </w:r>
      <w:r w:rsidRPr="002674C1">
        <w:rPr>
          <w:rFonts w:ascii="Garamond" w:hAnsi="Garamond" w:cs="Garamond"/>
        </w:rPr>
        <w:t>ë</w:t>
      </w:r>
      <w:r w:rsidRPr="002674C1">
        <w:rPr>
          <w:rFonts w:ascii="Garamond" w:hAnsi="Garamond"/>
        </w:rPr>
        <w:t xml:space="preserve"> rritje t</w:t>
      </w:r>
      <w:r w:rsidRPr="002674C1">
        <w:rPr>
          <w:rFonts w:ascii="Garamond" w:hAnsi="Garamond" w:cs="Garamond"/>
        </w:rPr>
        <w:t>ë</w:t>
      </w:r>
      <w:r w:rsidRPr="002674C1">
        <w:rPr>
          <w:rFonts w:ascii="Garamond" w:hAnsi="Garamond"/>
        </w:rPr>
        <w:t xml:space="preserve"> pakontrolluar t</w:t>
      </w:r>
      <w:r w:rsidRPr="002674C1">
        <w:rPr>
          <w:rFonts w:ascii="Garamond" w:hAnsi="Garamond" w:cs="Garamond"/>
        </w:rPr>
        <w:t>ë</w:t>
      </w:r>
      <w:r w:rsidRPr="002674C1">
        <w:rPr>
          <w:rFonts w:ascii="Garamond" w:hAnsi="Garamond"/>
        </w:rPr>
        <w:t xml:space="preserve"> shkarkimeve, Shqip</w:t>
      </w:r>
      <w:r w:rsidRPr="002674C1">
        <w:rPr>
          <w:rFonts w:ascii="Garamond" w:hAnsi="Garamond" w:cs="Garamond"/>
        </w:rPr>
        <w:t>ë</w:t>
      </w:r>
      <w:r w:rsidRPr="002674C1">
        <w:rPr>
          <w:rFonts w:ascii="Garamond" w:hAnsi="Garamond"/>
        </w:rPr>
        <w:t>ria synon t</w:t>
      </w:r>
      <w:r w:rsidRPr="002674C1">
        <w:rPr>
          <w:rFonts w:ascii="Garamond" w:hAnsi="Garamond" w:cs="Garamond"/>
        </w:rPr>
        <w:t>ë</w:t>
      </w:r>
      <w:r w:rsidRPr="002674C1">
        <w:rPr>
          <w:rFonts w:ascii="Garamond" w:hAnsi="Garamond"/>
        </w:rPr>
        <w:t xml:space="preserve"> kufizoj</w:t>
      </w:r>
      <w:r w:rsidRPr="002674C1">
        <w:rPr>
          <w:rFonts w:ascii="Garamond" w:hAnsi="Garamond" w:cs="Garamond"/>
        </w:rPr>
        <w:t>ë</w:t>
      </w:r>
      <w:r w:rsidRPr="002674C1">
        <w:rPr>
          <w:rFonts w:ascii="Garamond" w:hAnsi="Garamond"/>
        </w:rPr>
        <w:t xml:space="preserve"> rritjen e shkarkimeve, duke arritur nj</w:t>
      </w:r>
      <w:r w:rsidRPr="002674C1">
        <w:rPr>
          <w:rFonts w:ascii="Garamond" w:hAnsi="Garamond" w:cs="Garamond"/>
        </w:rPr>
        <w:t>ë</w:t>
      </w:r>
      <w:r w:rsidRPr="002674C1">
        <w:rPr>
          <w:rFonts w:ascii="Garamond" w:hAnsi="Garamond"/>
        </w:rPr>
        <w:t>koh</w:t>
      </w:r>
      <w:r w:rsidRPr="002674C1">
        <w:rPr>
          <w:rFonts w:ascii="Garamond" w:hAnsi="Garamond" w:cs="Garamond"/>
        </w:rPr>
        <w:t>ë</w:t>
      </w:r>
      <w:r w:rsidRPr="002674C1">
        <w:rPr>
          <w:rFonts w:ascii="Garamond" w:hAnsi="Garamond"/>
        </w:rPr>
        <w:t>sisht zhvillim t</w:t>
      </w:r>
      <w:r w:rsidRPr="002674C1">
        <w:rPr>
          <w:rFonts w:ascii="Garamond" w:hAnsi="Garamond" w:cs="Garamond"/>
        </w:rPr>
        <w:t>ë</w:t>
      </w:r>
      <w:r w:rsidRPr="002674C1">
        <w:rPr>
          <w:rFonts w:ascii="Garamond" w:hAnsi="Garamond"/>
        </w:rPr>
        <w:t xml:space="preserve"> q</w:t>
      </w:r>
      <w:r w:rsidRPr="002674C1">
        <w:rPr>
          <w:rFonts w:ascii="Garamond" w:hAnsi="Garamond" w:cs="Garamond"/>
        </w:rPr>
        <w:t>ë</w:t>
      </w:r>
      <w:r w:rsidRPr="002674C1">
        <w:rPr>
          <w:rFonts w:ascii="Garamond" w:hAnsi="Garamond"/>
        </w:rPr>
        <w:t>ndruesh</w:t>
      </w:r>
      <w:r w:rsidRPr="002674C1">
        <w:rPr>
          <w:rFonts w:ascii="Garamond" w:hAnsi="Garamond" w:cs="Garamond"/>
        </w:rPr>
        <w:t>ë</w:t>
      </w:r>
      <w:r w:rsidRPr="002674C1">
        <w:rPr>
          <w:rFonts w:ascii="Garamond" w:hAnsi="Garamond"/>
        </w:rPr>
        <w:t>m, si dhe merr parasysh shkarkimet e dyoksidit t</w:t>
      </w:r>
      <w:r w:rsidRPr="002674C1">
        <w:rPr>
          <w:rFonts w:ascii="Garamond" w:hAnsi="Garamond" w:cs="Garamond"/>
        </w:rPr>
        <w:t>ë</w:t>
      </w:r>
      <w:r w:rsidRPr="002674C1">
        <w:rPr>
          <w:rFonts w:ascii="Garamond" w:hAnsi="Garamond"/>
        </w:rPr>
        <w:t xml:space="preserve"> karbonit (CO</w:t>
      </w:r>
      <w:r w:rsidRPr="002674C1">
        <w:rPr>
          <w:rFonts w:ascii="Times New Roman" w:hAnsi="Times New Roman"/>
        </w:rPr>
        <w:t>₂</w:t>
      </w:r>
      <w:r w:rsidRPr="002674C1">
        <w:rPr>
          <w:rFonts w:ascii="Garamond" w:hAnsi="Garamond"/>
        </w:rPr>
        <w:t>), metanit (CH</w:t>
      </w:r>
      <w:r w:rsidRPr="002674C1">
        <w:rPr>
          <w:rFonts w:ascii="Times New Roman" w:hAnsi="Times New Roman"/>
        </w:rPr>
        <w:t>₄</w:t>
      </w:r>
      <w:r w:rsidRPr="002674C1">
        <w:rPr>
          <w:rFonts w:ascii="Garamond" w:hAnsi="Garamond"/>
        </w:rPr>
        <w:t>), oksidit t</w:t>
      </w:r>
      <w:r w:rsidRPr="002674C1">
        <w:rPr>
          <w:rFonts w:ascii="Garamond" w:hAnsi="Garamond" w:cs="Garamond"/>
        </w:rPr>
        <w:t>ë</w:t>
      </w:r>
      <w:r w:rsidRPr="002674C1">
        <w:rPr>
          <w:rFonts w:ascii="Garamond" w:hAnsi="Garamond"/>
        </w:rPr>
        <w:t xml:space="preserve"> azotit (N</w:t>
      </w:r>
      <w:r w:rsidRPr="002674C1">
        <w:rPr>
          <w:rFonts w:ascii="Times New Roman" w:hAnsi="Times New Roman"/>
        </w:rPr>
        <w:t>₂</w:t>
      </w:r>
      <w:r w:rsidRPr="002674C1">
        <w:rPr>
          <w:rFonts w:ascii="Garamond" w:hAnsi="Garamond"/>
        </w:rPr>
        <w:t>O) dhe hidrofluorokarbon</w:t>
      </w:r>
      <w:r w:rsidRPr="002674C1">
        <w:rPr>
          <w:rFonts w:ascii="Garamond" w:hAnsi="Garamond" w:cs="Garamond"/>
        </w:rPr>
        <w:t>ë</w:t>
      </w:r>
      <w:r w:rsidRPr="002674C1">
        <w:rPr>
          <w:rFonts w:ascii="Garamond" w:hAnsi="Garamond"/>
        </w:rPr>
        <w:t>ve (HFC).</w:t>
      </w:r>
    </w:p>
    <w:p w14:paraId="19DC4BEF" w14:textId="2BB5DD63" w:rsidR="00B93605" w:rsidRPr="002674C1" w:rsidRDefault="006678E1" w:rsidP="006E07AD">
      <w:pPr>
        <w:pStyle w:val="BodyText"/>
        <w:spacing w:after="0"/>
        <w:ind w:firstLine="284"/>
        <w:jc w:val="both"/>
        <w:rPr>
          <w:rFonts w:ascii="Garamond" w:hAnsi="Garamond" w:cstheme="majorHAnsi"/>
        </w:rPr>
      </w:pPr>
      <w:r w:rsidRPr="002674C1">
        <w:rPr>
          <w:rFonts w:ascii="Garamond" w:hAnsi="Garamond" w:cstheme="majorHAnsi"/>
        </w:rPr>
        <w:t xml:space="preserve">KKP-ja e Shqipërisë është një objektiv për të gjithë ekonominë, që mbulon të gjithë sektorët vendas që raportohen aktualisht në Raportin e Inventarit Kombëtar (NIR). </w:t>
      </w:r>
      <w:r w:rsidR="00B93605" w:rsidRPr="002674C1">
        <w:rPr>
          <w:rFonts w:ascii="Garamond" w:hAnsi="Garamond" w:cstheme="majorHAnsi"/>
        </w:rPr>
        <w:t>Ky objektiv përfaqëson një p</w:t>
      </w:r>
      <w:r w:rsidR="00974BB2" w:rsidRPr="002674C1">
        <w:rPr>
          <w:rFonts w:ascii="Garamond" w:hAnsi="Garamond" w:cstheme="majorHAnsi"/>
        </w:rPr>
        <w:t>rogres të qartë krahasuar me KKP</w:t>
      </w:r>
      <w:r w:rsidR="00B93605" w:rsidRPr="002674C1">
        <w:rPr>
          <w:rFonts w:ascii="Garamond" w:hAnsi="Garamond" w:cstheme="majorHAnsi"/>
        </w:rPr>
        <w:t>-në e mëparshme, e cila përcaktonte një objektiv të pakushtëzuar për reduktimin e emetimeve me 20.9% krahasuar m</w:t>
      </w:r>
      <w:r w:rsidR="000C5206" w:rsidRPr="002674C1">
        <w:rPr>
          <w:rFonts w:ascii="Garamond" w:hAnsi="Garamond" w:cstheme="majorHAnsi"/>
        </w:rPr>
        <w:t xml:space="preserve">e skenarin </w:t>
      </w:r>
      <w:r w:rsidR="000C5206" w:rsidRPr="002674C1">
        <w:rPr>
          <w:rFonts w:ascii="Garamond" w:hAnsi="Garamond" w:cstheme="majorHAnsi"/>
          <w:i/>
        </w:rPr>
        <w:t>Business-as-Usual</w:t>
      </w:r>
      <w:r w:rsidR="000C5206" w:rsidRPr="002674C1">
        <w:rPr>
          <w:rFonts w:ascii="Garamond" w:hAnsi="Garamond" w:cstheme="majorHAnsi"/>
        </w:rPr>
        <w:t xml:space="preserve"> (Ba</w:t>
      </w:r>
      <w:r w:rsidR="00B93605" w:rsidRPr="002674C1">
        <w:rPr>
          <w:rFonts w:ascii="Garamond" w:hAnsi="Garamond" w:cstheme="majorHAnsi"/>
        </w:rPr>
        <w:t>U) deri në vitin 2030 (ekuivalent me një kufi prej rreth 11,978 ktCO</w:t>
      </w:r>
      <w:r w:rsidR="00B93605" w:rsidRPr="002674C1">
        <w:rPr>
          <w:rFonts w:ascii="Times New Roman" w:hAnsi="Times New Roman"/>
        </w:rPr>
        <w:t>₂</w:t>
      </w:r>
      <w:r w:rsidR="00B93605" w:rsidRPr="002674C1">
        <w:rPr>
          <w:rFonts w:ascii="Garamond" w:hAnsi="Garamond" w:cstheme="majorHAnsi"/>
        </w:rPr>
        <w:t>eq).</w:t>
      </w:r>
      <w:r w:rsidR="00D84553" w:rsidRPr="002674C1">
        <w:rPr>
          <w:rFonts w:ascii="Garamond" w:hAnsi="Garamond" w:cstheme="majorHAnsi"/>
        </w:rPr>
        <w:t xml:space="preserve"> </w:t>
      </w:r>
      <w:r w:rsidR="00B93605" w:rsidRPr="002674C1">
        <w:rPr>
          <w:rFonts w:ascii="Garamond" w:hAnsi="Garamond" w:cstheme="majorHAnsi"/>
        </w:rPr>
        <w:t xml:space="preserve">Në formulimin e ri, i cili bazohet në </w:t>
      </w:r>
      <w:r w:rsidR="00974BB2" w:rsidRPr="002674C1">
        <w:rPr>
          <w:rFonts w:ascii="Garamond" w:hAnsi="Garamond" w:cstheme="majorHAnsi"/>
        </w:rPr>
        <w:t>vitin 1990 si vit reference, KKP</w:t>
      </w:r>
      <w:r w:rsidR="00B93605" w:rsidRPr="002674C1">
        <w:rPr>
          <w:rFonts w:ascii="Garamond" w:hAnsi="Garamond" w:cstheme="majorHAnsi"/>
        </w:rPr>
        <w:t xml:space="preserve"> 3.0 përcakton një nivel maksimal emetimesh prej 10,210 ktCO</w:t>
      </w:r>
      <w:r w:rsidR="00B93605" w:rsidRPr="002674C1">
        <w:rPr>
          <w:rFonts w:ascii="Times New Roman" w:hAnsi="Times New Roman"/>
        </w:rPr>
        <w:t>₂</w:t>
      </w:r>
      <w:r w:rsidR="00B93605" w:rsidRPr="002674C1">
        <w:rPr>
          <w:rFonts w:ascii="Garamond" w:hAnsi="Garamond" w:cstheme="majorHAnsi"/>
        </w:rPr>
        <w:t>eq deri n</w:t>
      </w:r>
      <w:r w:rsidR="00B93605" w:rsidRPr="002674C1">
        <w:rPr>
          <w:rFonts w:ascii="Garamond" w:hAnsi="Garamond" w:cs="Garamond"/>
        </w:rPr>
        <w:t>ë</w:t>
      </w:r>
      <w:r w:rsidR="00B93605" w:rsidRPr="002674C1">
        <w:rPr>
          <w:rFonts w:ascii="Garamond" w:hAnsi="Garamond" w:cstheme="majorHAnsi"/>
        </w:rPr>
        <w:t xml:space="preserve"> vitin 2030, q</w:t>
      </w:r>
      <w:r w:rsidR="00B93605" w:rsidRPr="002674C1">
        <w:rPr>
          <w:rFonts w:ascii="Garamond" w:hAnsi="Garamond" w:cs="Garamond"/>
        </w:rPr>
        <w:t>ë</w:t>
      </w:r>
      <w:r w:rsidR="00B93605" w:rsidRPr="002674C1">
        <w:rPr>
          <w:rFonts w:ascii="Garamond" w:hAnsi="Garamond" w:cstheme="majorHAnsi"/>
        </w:rPr>
        <w:t xml:space="preserve"> korrespondon me 30.3% mbi nivelin e vitit 1990, dhe 9,195 ktCO</w:t>
      </w:r>
      <w:r w:rsidR="00B93605" w:rsidRPr="002674C1">
        <w:rPr>
          <w:rFonts w:ascii="Times New Roman" w:hAnsi="Times New Roman"/>
        </w:rPr>
        <w:t>₂</w:t>
      </w:r>
      <w:r w:rsidR="00B93605" w:rsidRPr="002674C1">
        <w:rPr>
          <w:rFonts w:ascii="Garamond" w:hAnsi="Garamond" w:cstheme="majorHAnsi"/>
        </w:rPr>
        <w:t>eq deri n</w:t>
      </w:r>
      <w:r w:rsidR="00B93605" w:rsidRPr="002674C1">
        <w:rPr>
          <w:rFonts w:ascii="Garamond" w:hAnsi="Garamond" w:cs="Garamond"/>
        </w:rPr>
        <w:t>ë</w:t>
      </w:r>
      <w:r w:rsidR="00B93605" w:rsidRPr="002674C1">
        <w:rPr>
          <w:rFonts w:ascii="Garamond" w:hAnsi="Garamond" w:cstheme="majorHAnsi"/>
        </w:rPr>
        <w:t xml:space="preserve"> vitin 2035, që korrespondon me 17.4% mbi nivelin e vitit 1990.</w:t>
      </w:r>
    </w:p>
    <w:p w14:paraId="416792E5" w14:textId="7824F764" w:rsidR="00DD11E1" w:rsidRPr="002674C1" w:rsidRDefault="006678E1" w:rsidP="006E07AD">
      <w:pPr>
        <w:pStyle w:val="BodyText"/>
        <w:spacing w:after="0"/>
        <w:ind w:firstLine="284"/>
        <w:jc w:val="both"/>
        <w:rPr>
          <w:rFonts w:ascii="Garamond" w:hAnsi="Garamond" w:cstheme="majorHAnsi"/>
        </w:rPr>
      </w:pPr>
      <w:r w:rsidRPr="002674C1">
        <w:rPr>
          <w:rFonts w:ascii="Garamond" w:hAnsi="Garamond"/>
        </w:rPr>
        <w:t>Dokumenti përfshin</w:t>
      </w:r>
      <w:r w:rsidR="00D52BF1">
        <w:rPr>
          <w:rFonts w:ascii="Garamond" w:hAnsi="Garamond"/>
        </w:rPr>
        <w:t>,</w:t>
      </w:r>
      <w:r w:rsidRPr="002674C1">
        <w:rPr>
          <w:rFonts w:ascii="Garamond" w:hAnsi="Garamond"/>
        </w:rPr>
        <w:t xml:space="preserve"> gjithashtu</w:t>
      </w:r>
      <w:r w:rsidR="00D52BF1">
        <w:rPr>
          <w:rFonts w:ascii="Garamond" w:hAnsi="Garamond"/>
        </w:rPr>
        <w:t>,</w:t>
      </w:r>
      <w:r w:rsidRPr="002674C1">
        <w:rPr>
          <w:rFonts w:ascii="Garamond" w:hAnsi="Garamond"/>
        </w:rPr>
        <w:t xml:space="preserve"> pjesën e përshtatjes, e cila është plotësisht e harmonizuar me draftin përfundimtar të Planit Kombëtar të Përshtatjes të Shqipërisë dhe fokusohet në sektorët prioritarë si: bujqësia,</w:t>
      </w:r>
      <w:r w:rsidR="00D84553" w:rsidRPr="002674C1">
        <w:rPr>
          <w:rFonts w:ascii="Garamond" w:hAnsi="Garamond"/>
        </w:rPr>
        <w:t xml:space="preserve"> pyjet dhe kullotat,</w:t>
      </w:r>
      <w:r w:rsidRPr="002674C1">
        <w:rPr>
          <w:rFonts w:ascii="Garamond" w:hAnsi="Garamond"/>
        </w:rPr>
        <w:t xml:space="preserve"> turizmi, energjia, transporti dhe zhvillimi urban. Këta sektorë janë thelbësorë për ekonominë e Shqipërisë, duke mbështetur jetesën, infra</w:t>
      </w:r>
      <w:r w:rsidR="002502A6" w:rsidRPr="002674C1">
        <w:rPr>
          <w:rFonts w:ascii="Garamond" w:hAnsi="Garamond"/>
        </w:rPr>
        <w:t>strukturën dhe burimet natyrore</w:t>
      </w:r>
      <w:r w:rsidR="00D52BF1">
        <w:rPr>
          <w:rFonts w:ascii="Garamond" w:hAnsi="Garamond"/>
        </w:rPr>
        <w:t>.</w:t>
      </w:r>
    </w:p>
    <w:p w14:paraId="34C63D3E" w14:textId="5E7649C9" w:rsidR="00AE109A" w:rsidRPr="00A64941" w:rsidRDefault="00A64941" w:rsidP="006E07AD">
      <w:pPr>
        <w:pStyle w:val="Heading1"/>
        <w:numPr>
          <w:ilvl w:val="0"/>
          <w:numId w:val="0"/>
        </w:numPr>
        <w:spacing w:before="0"/>
        <w:ind w:firstLine="284"/>
        <w:rPr>
          <w:rFonts w:cstheme="majorHAnsi"/>
          <w:b w:val="0"/>
          <w:color w:val="auto"/>
          <w:sz w:val="24"/>
          <w:szCs w:val="24"/>
        </w:rPr>
      </w:pPr>
      <w:bookmarkStart w:id="7" w:name="_Toc216778854"/>
      <w:r w:rsidRPr="00A64941">
        <w:rPr>
          <w:b w:val="0"/>
          <w:color w:val="auto"/>
          <w:sz w:val="24"/>
          <w:szCs w:val="24"/>
        </w:rPr>
        <w:t>2. PËRMBLEDHJE E ZHVILLIMEVE PROCEDURALE</w:t>
      </w:r>
      <w:bookmarkEnd w:id="7"/>
    </w:p>
    <w:p w14:paraId="34C63D40" w14:textId="3D339E21"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 xml:space="preserve">Procesi i planifikimit për Kontributin Kombëtar të Përcaktuar (KKP) të Shqipërisë është i integruar ngushtësisht me zhvillimin e Planit Kombëtar të Energjisë dhe Klimës (PKEK), duke garantuar kështu koherencën mes angazhimeve klimatike dhe politikave për energjinë. Të dyja këto procese kanë </w:t>
      </w:r>
      <w:r w:rsidRPr="002674C1">
        <w:rPr>
          <w:rFonts w:ascii="Garamond" w:hAnsi="Garamond"/>
        </w:rPr>
        <w:lastRenderedPageBreak/>
        <w:t xml:space="preserve">përfituar nga mbështetja e vazhdueshme teknike e ofruar nga </w:t>
      </w:r>
      <w:r w:rsidRPr="002674C1">
        <w:rPr>
          <w:rFonts w:ascii="Garamond" w:hAnsi="Garamond"/>
          <w:i/>
          <w:iCs/>
        </w:rPr>
        <w:t>Deutsche Gesellschaft für Internationale Zusammenarbeit</w:t>
      </w:r>
      <w:r w:rsidRPr="002674C1">
        <w:rPr>
          <w:rFonts w:ascii="Garamond" w:hAnsi="Garamond"/>
        </w:rPr>
        <w:t xml:space="preserve"> (GIZ), i cili ka luajtur një rol kyç</w:t>
      </w:r>
      <w:r w:rsidR="00D52BF1">
        <w:rPr>
          <w:rFonts w:ascii="Garamond" w:hAnsi="Garamond"/>
        </w:rPr>
        <w:t>,</w:t>
      </w:r>
      <w:r w:rsidRPr="002674C1">
        <w:rPr>
          <w:rFonts w:ascii="Garamond" w:hAnsi="Garamond"/>
        </w:rPr>
        <w:t xml:space="preserve"> duke lehtësuar ngritjen e kapaciteteve, zhvillimin e të dhënave dhe koordinimin mes grupeve të interesit.</w:t>
      </w:r>
    </w:p>
    <w:p w14:paraId="34C63D41" w14:textId="303DD2DF" w:rsidR="00945762" w:rsidRPr="002674C1" w:rsidRDefault="000368E2" w:rsidP="006E07AD">
      <w:pPr>
        <w:pStyle w:val="BodyText"/>
        <w:spacing w:after="0"/>
        <w:ind w:firstLine="284"/>
        <w:jc w:val="both"/>
        <w:rPr>
          <w:rFonts w:ascii="Garamond" w:hAnsi="Garamond" w:cstheme="majorHAnsi"/>
        </w:rPr>
      </w:pPr>
      <w:r w:rsidRPr="002674C1">
        <w:rPr>
          <w:rFonts w:ascii="Garamond" w:hAnsi="Garamond"/>
        </w:rPr>
        <w:t>Shqipëria është palë në një sërë marrëveshjesh mjedisore shumëpalëshe, duke përfshirë në Konventën Kuadër të Kombeve të Bashkuara për Ndryshimet Klimatike (KKKBNK) që nga viti 1994, si dhe ka ratifikuar Protokollin e Kiotos dhe Marrëveshjen e Parisit, përkatësisht në vitet 2005 dhe 2016.</w:t>
      </w:r>
      <w:r w:rsidR="00AC3C68">
        <w:rPr>
          <w:rFonts w:ascii="Garamond" w:hAnsi="Garamond"/>
        </w:rPr>
        <w:t xml:space="preserve"> </w:t>
      </w:r>
      <w:r w:rsidRPr="002674C1">
        <w:rPr>
          <w:rFonts w:ascii="Garamond" w:hAnsi="Garamond"/>
        </w:rPr>
        <w:t xml:space="preserve">Shqipëria ka miratuar në vitin 2020 ligjin </w:t>
      </w:r>
      <w:r w:rsidR="00BA1C5E">
        <w:rPr>
          <w:rFonts w:ascii="Garamond" w:hAnsi="Garamond"/>
        </w:rPr>
        <w:t>“</w:t>
      </w:r>
      <w:r w:rsidRPr="002674C1">
        <w:rPr>
          <w:rFonts w:ascii="Garamond" w:hAnsi="Garamond"/>
        </w:rPr>
        <w:t>Për ndryshimet klimatike</w:t>
      </w:r>
      <w:r w:rsidR="00BA1C5E">
        <w:rPr>
          <w:rFonts w:ascii="Garamond" w:hAnsi="Garamond"/>
        </w:rPr>
        <w:t>”</w:t>
      </w:r>
      <w:r w:rsidRPr="002674C1">
        <w:rPr>
          <w:rFonts w:ascii="Garamond" w:hAnsi="Garamond"/>
        </w:rPr>
        <w:t xml:space="preserve"> (</w:t>
      </w:r>
      <w:r w:rsidR="00D52BF1">
        <w:rPr>
          <w:rFonts w:ascii="Garamond" w:hAnsi="Garamond"/>
        </w:rPr>
        <w:t>l</w:t>
      </w:r>
      <w:r w:rsidRPr="002674C1">
        <w:rPr>
          <w:rFonts w:ascii="Garamond" w:hAnsi="Garamond"/>
        </w:rPr>
        <w:t>igji nr. 155/2020, datë 17.12.2020)</w:t>
      </w:r>
      <w:r w:rsidR="00CD5913" w:rsidRPr="002674C1">
        <w:rPr>
          <w:rFonts w:ascii="Garamond" w:hAnsi="Garamond"/>
          <w:vertAlign w:val="superscript"/>
        </w:rPr>
        <w:footnoteReference w:id="2"/>
      </w:r>
      <w:r w:rsidRPr="002674C1">
        <w:rPr>
          <w:rFonts w:ascii="Garamond" w:hAnsi="Garamond"/>
          <w:vertAlign w:val="superscript"/>
        </w:rPr>
        <w:t>.</w:t>
      </w:r>
      <w:r w:rsidRPr="002674C1">
        <w:rPr>
          <w:rFonts w:ascii="Garamond" w:hAnsi="Garamond"/>
        </w:rPr>
        <w:t>. Ky ligj është përafruar pjesërisht me kërkesat e KKKBNK-së dhe pasqyron</w:t>
      </w:r>
      <w:r w:rsidR="00D52BF1">
        <w:rPr>
          <w:rFonts w:ascii="Garamond" w:hAnsi="Garamond"/>
        </w:rPr>
        <w:t>,</w:t>
      </w:r>
      <w:r w:rsidRPr="002674C1">
        <w:rPr>
          <w:rFonts w:ascii="Garamond" w:hAnsi="Garamond"/>
        </w:rPr>
        <w:t xml:space="preserve"> gjithashtu</w:t>
      </w:r>
      <w:r w:rsidR="00D52BF1">
        <w:rPr>
          <w:rFonts w:ascii="Garamond" w:hAnsi="Garamond"/>
        </w:rPr>
        <w:t>,</w:t>
      </w:r>
      <w:r w:rsidRPr="002674C1">
        <w:rPr>
          <w:rFonts w:ascii="Garamond" w:hAnsi="Garamond"/>
        </w:rPr>
        <w:t xml:space="preserve"> disa kërkesa që burojnë nga le</w:t>
      </w:r>
      <w:r w:rsidR="00D52BF1">
        <w:rPr>
          <w:rFonts w:ascii="Garamond" w:hAnsi="Garamond"/>
        </w:rPr>
        <w:t>gjislacioni i BE-së për klimën.</w:t>
      </w:r>
    </w:p>
    <w:p w14:paraId="34C63D42" w14:textId="07D72FFF" w:rsidR="00945762" w:rsidRPr="002674C1" w:rsidRDefault="002C56A6" w:rsidP="006E07AD">
      <w:pPr>
        <w:pStyle w:val="BodyText"/>
        <w:spacing w:after="0"/>
        <w:ind w:firstLine="284"/>
        <w:jc w:val="both"/>
        <w:rPr>
          <w:rFonts w:ascii="Garamond" w:hAnsi="Garamond"/>
        </w:rPr>
      </w:pPr>
      <w:r w:rsidRPr="002674C1">
        <w:rPr>
          <w:rFonts w:ascii="Garamond" w:hAnsi="Garamond"/>
        </w:rPr>
        <w:t xml:space="preserve">Ligji </w:t>
      </w:r>
      <w:r w:rsidR="00BA1C5E">
        <w:rPr>
          <w:rFonts w:ascii="Garamond" w:hAnsi="Garamond"/>
        </w:rPr>
        <w:t>“</w:t>
      </w:r>
      <w:r w:rsidRPr="002674C1">
        <w:rPr>
          <w:rFonts w:ascii="Garamond" w:hAnsi="Garamond"/>
        </w:rPr>
        <w:t>Për ndryshimet klimatike</w:t>
      </w:r>
      <w:r w:rsidR="00BA1C5E">
        <w:rPr>
          <w:rFonts w:ascii="Garamond" w:hAnsi="Garamond"/>
        </w:rPr>
        <w:t>”</w:t>
      </w:r>
      <w:r w:rsidRPr="002674C1">
        <w:rPr>
          <w:rFonts w:ascii="Garamond" w:hAnsi="Garamond"/>
        </w:rPr>
        <w:t>, neni 7:</w:t>
      </w:r>
    </w:p>
    <w:p w14:paraId="049CC011" w14:textId="59F53D4F" w:rsidR="006E07AD" w:rsidRPr="002674C1" w:rsidRDefault="006E07AD" w:rsidP="006E07AD">
      <w:pPr>
        <w:autoSpaceDE w:val="0"/>
        <w:autoSpaceDN w:val="0"/>
        <w:adjustRightInd w:val="0"/>
        <w:spacing w:before="0"/>
        <w:ind w:firstLine="284"/>
        <w:rPr>
          <w:rFonts w:cs="Garamond"/>
          <w:i/>
          <w:iCs/>
          <w:color w:val="000000"/>
        </w:rPr>
      </w:pPr>
      <w:r w:rsidRPr="002674C1">
        <w:rPr>
          <w:rFonts w:cs="Garamond"/>
          <w:i/>
          <w:iCs/>
          <w:color w:val="000000"/>
        </w:rPr>
        <w:t xml:space="preserve"> 1. Dokumenti i NDC-së përcakton kontributin kombëtar për reduktimin e gazeve me efekt serrë përkundrejt arritjes së objektivit global të Konventës Kuadër të Kombeve të Bashkuara për Ndryshimet Klimatike, për mbajtjen e temperaturave në 2°C, duke kufizuar rrezikun e ardhshëm dhe kostot e përshtatjes ndaj ndryshimeve të klimës.</w:t>
      </w:r>
    </w:p>
    <w:p w14:paraId="0C81105D" w14:textId="5E1A83F9" w:rsidR="006E07AD" w:rsidRPr="002674C1" w:rsidRDefault="006E07AD" w:rsidP="006E07AD">
      <w:pPr>
        <w:autoSpaceDE w:val="0"/>
        <w:autoSpaceDN w:val="0"/>
        <w:adjustRightInd w:val="0"/>
        <w:spacing w:before="0"/>
        <w:ind w:firstLine="284"/>
        <w:rPr>
          <w:rFonts w:cs="Garamond"/>
          <w:i/>
          <w:iCs/>
          <w:color w:val="000000"/>
        </w:rPr>
      </w:pPr>
      <w:r w:rsidRPr="002674C1">
        <w:rPr>
          <w:rFonts w:cs="Garamond"/>
          <w:i/>
          <w:iCs/>
          <w:color w:val="000000"/>
        </w:rPr>
        <w:t>2. Kontributi Kombëtar i Përcaktuar rishikohet çdo 4 vjet dhe, nëse është e mundur, përditësohet me synimin për ta rritur objektivin e reduktimit të gazeve me efekt serrë në atë masë që lejojnë kushtet e vendit.</w:t>
      </w:r>
    </w:p>
    <w:p w14:paraId="4E5D7E80" w14:textId="236577A4" w:rsidR="006E07AD" w:rsidRPr="002674C1" w:rsidRDefault="006E07AD" w:rsidP="006E07AD">
      <w:pPr>
        <w:autoSpaceDE w:val="0"/>
        <w:autoSpaceDN w:val="0"/>
        <w:adjustRightInd w:val="0"/>
        <w:spacing w:before="0"/>
        <w:ind w:firstLine="284"/>
        <w:rPr>
          <w:rFonts w:cs="Garamond"/>
          <w:i/>
          <w:iCs/>
          <w:color w:val="000000"/>
        </w:rPr>
      </w:pPr>
      <w:r w:rsidRPr="002674C1">
        <w:rPr>
          <w:rFonts w:cs="Garamond"/>
          <w:i/>
          <w:iCs/>
          <w:color w:val="000000"/>
        </w:rPr>
        <w:t>3. Ministria koordinon me grupin ndërministror të punës në fushën e ndryshimeve klimatike dhe, sipas rastit, edhe me aktorë të tjerë, punën për zbatimin dhe rishikimin e dokumentit të parashikuar në pikën 1 të këtij neni.</w:t>
      </w:r>
    </w:p>
    <w:p w14:paraId="73CACF9C" w14:textId="0199EBDC" w:rsidR="006E07AD" w:rsidRPr="002674C1" w:rsidRDefault="006E07AD" w:rsidP="006E07AD">
      <w:pPr>
        <w:autoSpaceDE w:val="0"/>
        <w:autoSpaceDN w:val="0"/>
        <w:adjustRightInd w:val="0"/>
        <w:spacing w:before="0"/>
        <w:ind w:firstLine="284"/>
        <w:rPr>
          <w:rFonts w:cs="Garamond"/>
          <w:i/>
          <w:iCs/>
          <w:color w:val="000000"/>
        </w:rPr>
      </w:pPr>
      <w:r w:rsidRPr="002674C1">
        <w:rPr>
          <w:rFonts w:cs="Garamond"/>
          <w:i/>
          <w:iCs/>
          <w:color w:val="000000"/>
        </w:rPr>
        <w:t>4. Metodologjia për hartimin dhe procesin e përgatitjes së dokumentit të NDC-së miratohet me udhëzim të ministrit, sipas modelit të miratuar ose të rekomanduar nga Konventa, në përputhje me kushtet e vendit.</w:t>
      </w:r>
    </w:p>
    <w:p w14:paraId="468B8F14" w14:textId="3EDB2B1A" w:rsidR="006E07AD" w:rsidRPr="002674C1" w:rsidRDefault="006E07AD" w:rsidP="006E07AD">
      <w:pPr>
        <w:autoSpaceDE w:val="0"/>
        <w:autoSpaceDN w:val="0"/>
        <w:adjustRightInd w:val="0"/>
        <w:spacing w:before="0"/>
        <w:ind w:firstLine="284"/>
        <w:rPr>
          <w:rFonts w:cs="Garamond"/>
          <w:color w:val="000000"/>
        </w:rPr>
      </w:pPr>
      <w:r w:rsidRPr="002674C1">
        <w:rPr>
          <w:rFonts w:cs="Garamond"/>
          <w:i/>
          <w:iCs/>
          <w:color w:val="000000"/>
        </w:rPr>
        <w:t xml:space="preserve">5. Dokumenti </w:t>
      </w:r>
      <w:r w:rsidR="00BA1C5E">
        <w:rPr>
          <w:rFonts w:cs="Garamond"/>
          <w:i/>
          <w:iCs/>
          <w:color w:val="000000"/>
        </w:rPr>
        <w:t>“</w:t>
      </w:r>
      <w:r w:rsidRPr="002674C1">
        <w:rPr>
          <w:rFonts w:cs="Garamond"/>
          <w:i/>
          <w:iCs/>
          <w:color w:val="000000"/>
        </w:rPr>
        <w:t>Përcaktimi i Kontributit Kombëtar</w:t>
      </w:r>
      <w:r w:rsidR="00BA1C5E">
        <w:rPr>
          <w:rFonts w:cs="Garamond"/>
          <w:i/>
          <w:iCs/>
          <w:color w:val="000000"/>
        </w:rPr>
        <w:t>”</w:t>
      </w:r>
      <w:r w:rsidRPr="002674C1">
        <w:rPr>
          <w:rFonts w:cs="Garamond"/>
          <w:i/>
          <w:iCs/>
          <w:color w:val="000000"/>
        </w:rPr>
        <w:t xml:space="preserve"> miratohet nga Këshilli i Ministrave me propozimin e ministrit dhe dorëzohet në sekretariatin e Konventës.</w:t>
      </w:r>
    </w:p>
    <w:p w14:paraId="34C63D49" w14:textId="7F6F4669"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 xml:space="preserve">Shqipëria e ka përgatitur dokumentin e parë të </w:t>
      </w:r>
      <w:r w:rsidRPr="002674C1">
        <w:rPr>
          <w:rFonts w:ascii="Garamond" w:hAnsi="Garamond"/>
          <w:b/>
          <w:bCs/>
        </w:rPr>
        <w:t xml:space="preserve">KKP-së </w:t>
      </w:r>
      <w:r w:rsidRPr="002674C1">
        <w:rPr>
          <w:rFonts w:ascii="Garamond" w:hAnsi="Garamond"/>
        </w:rPr>
        <w:t xml:space="preserve">në vitin 2015 dhe e ka miratuar atë me </w:t>
      </w:r>
      <w:r w:rsidR="00D52BF1">
        <w:rPr>
          <w:rFonts w:ascii="Garamond" w:hAnsi="Garamond"/>
        </w:rPr>
        <w:t>v</w:t>
      </w:r>
      <w:r w:rsidRPr="002674C1">
        <w:rPr>
          <w:rFonts w:ascii="Garamond" w:hAnsi="Garamond"/>
        </w:rPr>
        <w:t>endimin e Këshillit të Ministrave (</w:t>
      </w:r>
      <w:r w:rsidR="00D52BF1">
        <w:rPr>
          <w:rFonts w:ascii="Garamond" w:hAnsi="Garamond"/>
        </w:rPr>
        <w:t>VKM) nr. 762, datë</w:t>
      </w:r>
      <w:r w:rsidRPr="002674C1">
        <w:rPr>
          <w:rFonts w:ascii="Garamond" w:hAnsi="Garamond"/>
        </w:rPr>
        <w:t xml:space="preserve"> 9.9.2015</w:t>
      </w:r>
      <w:r w:rsidR="00042A55" w:rsidRPr="002674C1">
        <w:rPr>
          <w:rStyle w:val="FootnoteReference"/>
          <w:rFonts w:ascii="Garamond" w:hAnsi="Garamond" w:cstheme="majorHAnsi"/>
        </w:rPr>
        <w:footnoteReference w:id="3"/>
      </w:r>
      <w:r w:rsidRPr="002674C1">
        <w:rPr>
          <w:rFonts w:ascii="Garamond" w:hAnsi="Garamond"/>
        </w:rPr>
        <w:t>. Bazuar</w:t>
      </w:r>
      <w:r w:rsidR="00D52BF1">
        <w:rPr>
          <w:rFonts w:ascii="Garamond" w:hAnsi="Garamond"/>
        </w:rPr>
        <w:t>,</w:t>
      </w:r>
      <w:r w:rsidRPr="002674C1">
        <w:rPr>
          <w:rFonts w:ascii="Garamond" w:hAnsi="Garamond"/>
        </w:rPr>
        <w:t xml:space="preserve"> gjithashtu</w:t>
      </w:r>
      <w:r w:rsidR="00D52BF1">
        <w:rPr>
          <w:rFonts w:ascii="Garamond" w:hAnsi="Garamond"/>
        </w:rPr>
        <w:t>,</w:t>
      </w:r>
      <w:r w:rsidRPr="002674C1">
        <w:rPr>
          <w:rFonts w:ascii="Garamond" w:hAnsi="Garamond"/>
        </w:rPr>
        <w:t xml:space="preserve"> në zhvillimet dhe kërkesat më të fundit në kuadrin kombëtar dhe ndërkombëtar, u rishikua KKP-ja dhe në vitin 2021 u përgatit versioni i përditësuar, i cili u miratua përmes </w:t>
      </w:r>
      <w:bookmarkStart w:id="8" w:name="_Hlk210123921"/>
      <w:r w:rsidRPr="002674C1">
        <w:rPr>
          <w:rFonts w:ascii="Garamond" w:hAnsi="Garamond"/>
        </w:rPr>
        <w:t>VKM-së nr. 581, datë 6.10.2021</w:t>
      </w:r>
      <w:bookmarkEnd w:id="8"/>
      <w:r w:rsidR="001120DE" w:rsidRPr="002674C1">
        <w:rPr>
          <w:rStyle w:val="FootnoteReference"/>
          <w:rFonts w:ascii="Garamond" w:hAnsi="Garamond" w:cstheme="majorHAnsi"/>
        </w:rPr>
        <w:footnoteReference w:id="4"/>
      </w:r>
      <w:r w:rsidRPr="002674C1">
        <w:rPr>
          <w:rFonts w:ascii="Garamond" w:hAnsi="Garamond"/>
        </w:rPr>
        <w:t xml:space="preserve"> dhe u dorëzua më 12.10.2021. </w:t>
      </w:r>
      <w:r w:rsidR="004F2407" w:rsidRPr="002674C1">
        <w:rPr>
          <w:rFonts w:ascii="Garamond" w:hAnsi="Garamond" w:cstheme="majorHAnsi"/>
        </w:rPr>
        <w:t xml:space="preserve">Meqenëse ligji shqiptar për ndryshimet klimatike kërkon që KKP-ja të rishikohet brenda një periudhe katërvjeçare, Shqipëria duhet ta miratojë KKP-në e re brenda vitit 2025. Megjithatë, për shkak të kohëzgjatjes së procesit të miratimit, pritet që </w:t>
      </w:r>
      <w:r w:rsidR="00D52BF1">
        <w:rPr>
          <w:rFonts w:ascii="Garamond" w:hAnsi="Garamond" w:cstheme="majorHAnsi"/>
        </w:rPr>
        <w:t>v</w:t>
      </w:r>
      <w:r w:rsidR="004F2407" w:rsidRPr="002674C1">
        <w:rPr>
          <w:rFonts w:ascii="Garamond" w:hAnsi="Garamond" w:cstheme="majorHAnsi"/>
        </w:rPr>
        <w:t>endimi i K</w:t>
      </w:r>
      <w:r w:rsidR="00703C12" w:rsidRPr="002674C1">
        <w:rPr>
          <w:rFonts w:ascii="Garamond" w:hAnsi="Garamond" w:cstheme="majorHAnsi"/>
        </w:rPr>
        <w:t>ë</w:t>
      </w:r>
      <w:r w:rsidR="004F2407" w:rsidRPr="002674C1">
        <w:rPr>
          <w:rFonts w:ascii="Garamond" w:hAnsi="Garamond" w:cstheme="majorHAnsi"/>
        </w:rPr>
        <w:t>shillit t</w:t>
      </w:r>
      <w:r w:rsidR="00703C12" w:rsidRPr="002674C1">
        <w:rPr>
          <w:rFonts w:ascii="Garamond" w:hAnsi="Garamond" w:cstheme="majorHAnsi"/>
        </w:rPr>
        <w:t>ë</w:t>
      </w:r>
      <w:r w:rsidR="004F2407" w:rsidRPr="002674C1">
        <w:rPr>
          <w:rFonts w:ascii="Garamond" w:hAnsi="Garamond" w:cstheme="majorHAnsi"/>
        </w:rPr>
        <w:t xml:space="preserve"> Ministrave (VKM</w:t>
      </w:r>
      <w:r w:rsidR="00703C12" w:rsidRPr="002674C1">
        <w:rPr>
          <w:rFonts w:ascii="Garamond" w:hAnsi="Garamond" w:cstheme="majorHAnsi"/>
        </w:rPr>
        <w:t>)</w:t>
      </w:r>
      <w:r w:rsidR="004F2407" w:rsidRPr="002674C1">
        <w:rPr>
          <w:rFonts w:ascii="Garamond" w:hAnsi="Garamond" w:cstheme="majorHAnsi"/>
        </w:rPr>
        <w:t xml:space="preserve"> për miratimin e KKP 3.0 të miratohet </w:t>
      </w:r>
      <w:r w:rsidR="002502A6" w:rsidRPr="002674C1">
        <w:rPr>
          <w:rFonts w:ascii="Garamond" w:hAnsi="Garamond" w:cstheme="majorHAnsi"/>
        </w:rPr>
        <w:t>brenda</w:t>
      </w:r>
      <w:r w:rsidR="004F2407" w:rsidRPr="002674C1">
        <w:rPr>
          <w:rFonts w:ascii="Garamond" w:hAnsi="Garamond" w:cstheme="majorHAnsi"/>
        </w:rPr>
        <w:t xml:space="preserve"> vitit 2026.</w:t>
      </w:r>
    </w:p>
    <w:p w14:paraId="4A513BE8" w14:textId="52D1A359" w:rsidR="00AB2C1B" w:rsidRPr="002674C1" w:rsidRDefault="00A63BAC" w:rsidP="006E07AD">
      <w:pPr>
        <w:pStyle w:val="BodyText"/>
        <w:spacing w:after="0"/>
        <w:ind w:firstLine="284"/>
        <w:jc w:val="both"/>
        <w:rPr>
          <w:rFonts w:ascii="Garamond" w:hAnsi="Garamond"/>
        </w:rPr>
      </w:pPr>
      <w:r w:rsidRPr="002674C1">
        <w:rPr>
          <w:rFonts w:ascii="Garamond" w:hAnsi="Garamond"/>
        </w:rPr>
        <w:t xml:space="preserve">Shqipëria përgatiti </w:t>
      </w:r>
      <w:r w:rsidRPr="002674C1">
        <w:rPr>
          <w:rFonts w:ascii="Garamond" w:hAnsi="Garamond"/>
          <w:b/>
          <w:bCs/>
        </w:rPr>
        <w:t>PKEK-në</w:t>
      </w:r>
      <w:r w:rsidRPr="002674C1">
        <w:rPr>
          <w:rFonts w:ascii="Garamond" w:hAnsi="Garamond"/>
        </w:rPr>
        <w:t xml:space="preserve"> e parë gjatë periudhës 2020</w:t>
      </w:r>
      <w:r w:rsidR="00D52BF1">
        <w:rPr>
          <w:rFonts w:ascii="Garamond" w:hAnsi="Garamond"/>
        </w:rPr>
        <w:t>–</w:t>
      </w:r>
      <w:r w:rsidRPr="002674C1">
        <w:rPr>
          <w:rFonts w:ascii="Garamond" w:hAnsi="Garamond"/>
        </w:rPr>
        <w:t>2021, e cila u miratua përmes VKM-së nr. 872, datë 29.12.2021</w:t>
      </w:r>
      <w:r w:rsidR="00617443" w:rsidRPr="002674C1">
        <w:rPr>
          <w:rStyle w:val="FootnoteReference"/>
          <w:rFonts w:ascii="Garamond" w:hAnsi="Garamond" w:cstheme="majorHAnsi"/>
        </w:rPr>
        <w:footnoteReference w:id="5"/>
      </w:r>
      <w:r w:rsidRPr="002674C1">
        <w:rPr>
          <w:rFonts w:ascii="Garamond" w:hAnsi="Garamond"/>
        </w:rPr>
        <w:t xml:space="preserve">. Shqipëria nisi një rishikim të PKEK-së në vitin 2022 për të përfshirë objektivat e përditësuar mbi energjinë dhe klimën për vitin 2030 dhe për </w:t>
      </w:r>
      <w:r w:rsidR="004354C8">
        <w:rPr>
          <w:rFonts w:ascii="Garamond" w:hAnsi="Garamond"/>
        </w:rPr>
        <w:t>t’</w:t>
      </w:r>
      <w:r w:rsidRPr="002674C1">
        <w:rPr>
          <w:rFonts w:ascii="Garamond" w:hAnsi="Garamond"/>
        </w:rPr>
        <w:t>iu përgjigjur rekomandimeve të bëra nga Sekretariati i Komunitetit të Energjisë (EnCS) për sa i përket cilësisë dhe plotësisë së dokumenteve të dërguara të PKEK-së. Ky proces rishikimi u realizua gjatë viteve 2024 dhe 2025</w:t>
      </w:r>
      <w:r w:rsidR="00D52BF1">
        <w:rPr>
          <w:rFonts w:ascii="Garamond" w:hAnsi="Garamond"/>
        </w:rPr>
        <w:t>,</w:t>
      </w:r>
      <w:r w:rsidRPr="002674C1">
        <w:rPr>
          <w:rFonts w:ascii="Garamond" w:hAnsi="Garamond"/>
        </w:rPr>
        <w:t xml:space="preserve"> dhe u mbështet nga asistenca teknike e GIZ-it. </w:t>
      </w:r>
      <w:r w:rsidR="008903DE" w:rsidRPr="002674C1">
        <w:rPr>
          <w:rFonts w:ascii="Garamond" w:hAnsi="Garamond"/>
        </w:rPr>
        <w:t>Plani Kombëtar për Energjinë dhe Klimën ndodhet në fazën përfundimtare të miratimit. Gjithashtu, është përfunduar procesi i Vlerësimit Strategjik Mjedisor (VSM), ndërsa miratimi përfundimtar i planit pritet të realizohet brenda muajit shtator 2026.</w:t>
      </w:r>
    </w:p>
    <w:p w14:paraId="7648005C" w14:textId="13DDF854" w:rsidR="00DD72AB" w:rsidRPr="002674C1" w:rsidRDefault="00DD72AB" w:rsidP="006E07AD">
      <w:pPr>
        <w:pStyle w:val="BodyText"/>
        <w:spacing w:after="0"/>
        <w:ind w:firstLine="284"/>
        <w:jc w:val="both"/>
        <w:rPr>
          <w:rFonts w:ascii="Garamond" w:hAnsi="Garamond"/>
        </w:rPr>
      </w:pPr>
      <w:r w:rsidRPr="002674C1">
        <w:rPr>
          <w:rFonts w:ascii="Garamond" w:hAnsi="Garamond"/>
        </w:rPr>
        <w:t xml:space="preserve">Strategjia Kombëtare për Zhvillim dhe Integrim Evropian </w:t>
      </w:r>
      <w:r w:rsidRPr="002674C1">
        <w:rPr>
          <w:rFonts w:ascii="Garamond" w:hAnsi="Garamond"/>
          <w:b/>
          <w:bCs/>
        </w:rPr>
        <w:t>(SKZHIE III)</w:t>
      </w:r>
      <w:r w:rsidRPr="002674C1">
        <w:rPr>
          <w:rFonts w:ascii="Garamond" w:hAnsi="Garamond"/>
        </w:rPr>
        <w:t xml:space="preserve"> e Shqipërisë mbulon periudhën 2022</w:t>
      </w:r>
      <w:r w:rsidR="00D52BF1">
        <w:rPr>
          <w:rFonts w:ascii="Garamond" w:hAnsi="Garamond"/>
        </w:rPr>
        <w:t>–</w:t>
      </w:r>
      <w:r w:rsidRPr="002674C1">
        <w:rPr>
          <w:rFonts w:ascii="Garamond" w:hAnsi="Garamond"/>
        </w:rPr>
        <w:t xml:space="preserve">2030 dhe u miratua zyrtarisht nga Këshilli i Ministrave përmes </w:t>
      </w:r>
      <w:r w:rsidR="00D52BF1">
        <w:rPr>
          <w:rFonts w:ascii="Garamond" w:hAnsi="Garamond"/>
        </w:rPr>
        <w:t>v</w:t>
      </w:r>
      <w:r w:rsidRPr="002674C1">
        <w:rPr>
          <w:rFonts w:ascii="Garamond" w:hAnsi="Garamond"/>
        </w:rPr>
        <w:t xml:space="preserve">endimit nr. 88, datë </w:t>
      </w:r>
      <w:r w:rsidRPr="002674C1">
        <w:rPr>
          <w:rFonts w:ascii="Garamond" w:hAnsi="Garamond"/>
        </w:rPr>
        <w:lastRenderedPageBreak/>
        <w:t>22.2.2023, duke përcaktuar kuadrin gjithëpërfshirës për reforma në përputhje me anëtarësimin në BE dhe me zhvillimin e qëndrueshëm. Më pas, nisi zbatimi në praktikë përmes instrumenteve periodike, si Plani Kombëtar për Integrimin Evropian 2024</w:t>
      </w:r>
      <w:r w:rsidR="00D52BF1">
        <w:rPr>
          <w:rFonts w:ascii="Garamond" w:hAnsi="Garamond"/>
        </w:rPr>
        <w:t>–</w:t>
      </w:r>
      <w:r w:rsidRPr="002674C1">
        <w:rPr>
          <w:rFonts w:ascii="Garamond" w:hAnsi="Garamond"/>
        </w:rPr>
        <w:t>2026 dhe strategjitë e tjera ndërsektoriale, të cilat burojnë dhe koordinohen nga SKZHIE III</w:t>
      </w:r>
      <w:r w:rsidRPr="002674C1">
        <w:rPr>
          <w:rStyle w:val="FootnoteReference"/>
          <w:rFonts w:ascii="Garamond" w:hAnsi="Garamond" w:cstheme="majorHAnsi"/>
        </w:rPr>
        <w:footnoteReference w:id="6"/>
      </w:r>
      <w:r w:rsidRPr="002674C1">
        <w:rPr>
          <w:rFonts w:ascii="Garamond" w:hAnsi="Garamond"/>
        </w:rPr>
        <w:t>.</w:t>
      </w:r>
    </w:p>
    <w:p w14:paraId="3135A32A" w14:textId="25D64F18" w:rsidR="008903DE" w:rsidRPr="002674C1" w:rsidRDefault="008903DE" w:rsidP="006E07AD">
      <w:pPr>
        <w:pStyle w:val="BodyText"/>
        <w:spacing w:after="0"/>
        <w:ind w:firstLine="284"/>
        <w:jc w:val="both"/>
        <w:rPr>
          <w:rFonts w:ascii="Garamond" w:hAnsi="Garamond" w:cstheme="majorHAnsi"/>
        </w:rPr>
      </w:pPr>
      <w:r w:rsidRPr="002674C1">
        <w:rPr>
          <w:rFonts w:ascii="Garamond" w:hAnsi="Garamond" w:cstheme="majorHAnsi"/>
        </w:rPr>
        <w:t xml:space="preserve">Prioritetet dhe masat e përshtatjes të paraqitura në këtë NDC janë nxjerrë nga Plani Kombëtar i Përshtatjes </w:t>
      </w:r>
      <w:r w:rsidR="008D2A81" w:rsidRPr="002674C1">
        <w:rPr>
          <w:rFonts w:ascii="Garamond" w:hAnsi="Garamond" w:cstheme="majorHAnsi"/>
        </w:rPr>
        <w:t>(PKP</w:t>
      </w:r>
      <w:r w:rsidR="00D52BF1">
        <w:rPr>
          <w:rFonts w:ascii="Garamond" w:hAnsi="Garamond" w:cstheme="majorHAnsi"/>
        </w:rPr>
        <w:t>) i Shqipërisë 2026–</w:t>
      </w:r>
      <w:r w:rsidRPr="002674C1">
        <w:rPr>
          <w:rFonts w:ascii="Garamond" w:hAnsi="Garamond" w:cstheme="majorHAnsi"/>
        </w:rPr>
        <w:t>2036</w:t>
      </w:r>
      <w:r w:rsidR="008D2A81" w:rsidRPr="002674C1">
        <w:rPr>
          <w:rFonts w:ascii="Garamond" w:hAnsi="Garamond" w:cstheme="majorHAnsi"/>
        </w:rPr>
        <w:t>,</w:t>
      </w:r>
      <w:r w:rsidRPr="002674C1">
        <w:rPr>
          <w:rFonts w:ascii="Garamond" w:hAnsi="Garamond" w:cstheme="majorHAnsi"/>
        </w:rPr>
        <w:t xml:space="preserve"> i miratuar në qershor 2026</w:t>
      </w:r>
      <w:r w:rsidR="008D2A81" w:rsidRPr="002674C1">
        <w:rPr>
          <w:rFonts w:ascii="Garamond" w:hAnsi="Garamond" w:cstheme="majorHAnsi"/>
        </w:rPr>
        <w:t xml:space="preserve"> dhe janë në përputhje me të. Ky plan</w:t>
      </w:r>
      <w:r w:rsidRPr="002674C1">
        <w:rPr>
          <w:rFonts w:ascii="Garamond" w:hAnsi="Garamond" w:cstheme="majorHAnsi"/>
        </w:rPr>
        <w:t xml:space="preserve"> ofron kornizën strategjike për përshtatjen ndaj ndryshimeve klimatike dhe formon bazën për komponentin e përshtatjes së këtij NDC.</w:t>
      </w:r>
    </w:p>
    <w:p w14:paraId="3B4C1B49" w14:textId="0658563B" w:rsidR="001A3588" w:rsidRPr="002674C1" w:rsidRDefault="001A3588" w:rsidP="006E07AD">
      <w:pPr>
        <w:pStyle w:val="BodyText"/>
        <w:spacing w:after="0"/>
        <w:ind w:firstLine="284"/>
        <w:jc w:val="both"/>
        <w:rPr>
          <w:rFonts w:ascii="Garamond" w:hAnsi="Garamond" w:cstheme="majorHAnsi"/>
        </w:rPr>
      </w:pPr>
      <w:r w:rsidRPr="002674C1">
        <w:rPr>
          <w:rFonts w:ascii="Garamond" w:hAnsi="Garamond"/>
        </w:rPr>
        <w:t>Ndonëse dokumenti i parë i PKEK-së dhe versioni i dytë (i përditësuar) i KKP-së u miratuan të dy në vitin 2021, këto dokumente nuk ishin plotësisht të pajtueshme. PKEK-ja ndoqi qasjen e kërkuar nga Rregullorja për Qeverisjen e Energjisë, duke përfshirë zhvillimin e politikave dhe masave, si dhe skenarët WEM (me masa ekzistuese) dhe WAM (me masa shtesë). Nga ana tjetër, KKP-ja miratoi një kuadër tjetër të bazuar në skenarin BaU (punë si zakonisht) dhe në skenarët sipas objektivave të KKP-së (Kontributi Kombëtar i Përcaktuar). Për më tepër, modelimi i shkarkimeve totale nuk ishte konsistent mes dy dokumenteve.</w:t>
      </w:r>
    </w:p>
    <w:p w14:paraId="34C63D4C" w14:textId="77777777"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U arrit në konkluzionin se, në rishikimin e kësaj NDC-je, duhen ndjekur rezultatet dhe modelimi i PKEK-së së rishikuar për arsyet e mëposhtme:</w:t>
      </w:r>
    </w:p>
    <w:p w14:paraId="34C63D4D" w14:textId="264A9B49" w:rsidR="00A63BAC" w:rsidRPr="002674C1" w:rsidRDefault="006E07AD" w:rsidP="006E07AD">
      <w:pPr>
        <w:pStyle w:val="BodyText"/>
        <w:spacing w:after="0"/>
        <w:ind w:firstLine="284"/>
        <w:jc w:val="both"/>
        <w:rPr>
          <w:rFonts w:ascii="Garamond" w:hAnsi="Garamond" w:cstheme="majorHAnsi"/>
        </w:rPr>
      </w:pPr>
      <w:r w:rsidRPr="002674C1">
        <w:rPr>
          <w:rFonts w:ascii="Garamond" w:hAnsi="Garamond"/>
        </w:rPr>
        <w:t xml:space="preserve">- </w:t>
      </w:r>
      <w:r w:rsidR="00A63BAC" w:rsidRPr="002674C1">
        <w:rPr>
          <w:rFonts w:ascii="Garamond" w:hAnsi="Garamond"/>
        </w:rPr>
        <w:t>Skenarët dhe rruga drejt neutralitetit të karbonit duhet të jenë të qarta dhe të ndjekin një linjë të vetme të dakordësuar (meqenëse si PKEK-ja, po ashtu edhe PKK-ja miratohen nga Këshilli i Ministrave)</w:t>
      </w:r>
      <w:r w:rsidR="00D52BF1">
        <w:rPr>
          <w:rFonts w:ascii="Garamond" w:hAnsi="Garamond"/>
        </w:rPr>
        <w:t>;</w:t>
      </w:r>
    </w:p>
    <w:p w14:paraId="3203BCA8" w14:textId="4402D880" w:rsidR="008D2A81" w:rsidRPr="002674C1" w:rsidRDefault="001D2247" w:rsidP="006E07AD">
      <w:pPr>
        <w:pStyle w:val="BodyText"/>
        <w:spacing w:after="0"/>
        <w:ind w:firstLine="284"/>
        <w:jc w:val="both"/>
        <w:rPr>
          <w:rFonts w:ascii="Garamond" w:hAnsi="Garamond" w:cstheme="majorHAnsi"/>
        </w:rPr>
      </w:pPr>
      <w:r w:rsidRPr="002674C1">
        <w:rPr>
          <w:rFonts w:ascii="Garamond" w:hAnsi="Garamond" w:cstheme="majorHAnsi"/>
        </w:rPr>
        <w:t>Nga ana tjetër, KKP-ja do të marrë një rol gjithnjë e më të rëndësishëm në raportimin ndaj UNFCCC-së, veçanërisht përmes Raportit Dyvjeçar të Transparencës (Biennial Transparency Report – BTR), ndërsa PKEK</w:t>
      </w:r>
      <w:r w:rsidR="00D52BF1">
        <w:rPr>
          <w:rFonts w:ascii="Garamond" w:hAnsi="Garamond" w:cstheme="majorHAnsi"/>
        </w:rPr>
        <w:t>-ja</w:t>
      </w:r>
      <w:r w:rsidRPr="002674C1">
        <w:rPr>
          <w:rFonts w:ascii="Garamond" w:hAnsi="Garamond" w:cstheme="majorHAnsi"/>
        </w:rPr>
        <w:t xml:space="preserve"> do të mbetet instrumenti kryesor për raportimin</w:t>
      </w:r>
      <w:r w:rsidR="00D52BF1">
        <w:rPr>
          <w:rFonts w:ascii="Garamond" w:hAnsi="Garamond" w:cstheme="majorHAnsi"/>
        </w:rPr>
        <w:t>,</w:t>
      </w:r>
      <w:r w:rsidRPr="002674C1">
        <w:rPr>
          <w:rFonts w:ascii="Garamond" w:hAnsi="Garamond" w:cstheme="majorHAnsi"/>
        </w:rPr>
        <w:t xml:space="preserve"> në kuadër të Komunitetit të Energjisë</w:t>
      </w:r>
      <w:r w:rsidR="00D52BF1">
        <w:rPr>
          <w:rFonts w:ascii="Garamond" w:hAnsi="Garamond" w:cstheme="majorHAnsi"/>
        </w:rPr>
        <w:t>;</w:t>
      </w:r>
    </w:p>
    <w:p w14:paraId="4DCD4506" w14:textId="5E753D37" w:rsidR="006E07AD" w:rsidRPr="002674C1" w:rsidRDefault="006E07AD" w:rsidP="006E07AD">
      <w:pPr>
        <w:pStyle w:val="BodyText"/>
        <w:spacing w:after="0"/>
        <w:ind w:firstLine="284"/>
        <w:jc w:val="both"/>
        <w:rPr>
          <w:rFonts w:ascii="Garamond" w:hAnsi="Garamond"/>
        </w:rPr>
      </w:pPr>
      <w:r w:rsidRPr="002674C1">
        <w:rPr>
          <w:rFonts w:ascii="Garamond" w:hAnsi="Garamond"/>
        </w:rPr>
        <w:t xml:space="preserve">- Shqipëria është në procesin për </w:t>
      </w:r>
      <w:r w:rsidR="004354C8">
        <w:rPr>
          <w:rFonts w:ascii="Garamond" w:hAnsi="Garamond"/>
        </w:rPr>
        <w:t>t’</w:t>
      </w:r>
      <w:r w:rsidRPr="002674C1">
        <w:rPr>
          <w:rFonts w:ascii="Garamond" w:hAnsi="Garamond"/>
        </w:rPr>
        <w:t>u bërë një shtet anëtar dhe për këtë arsye PKEK-ja do të ketë një rol gjithnjë e më të rëndësishëm, qoftë si dokument reference, po ashtu edhe për raportimin e problemeve</w:t>
      </w:r>
      <w:r w:rsidR="00D52BF1">
        <w:rPr>
          <w:rFonts w:ascii="Garamond" w:hAnsi="Garamond"/>
        </w:rPr>
        <w:t>;</w:t>
      </w:r>
    </w:p>
    <w:p w14:paraId="56DDD06B" w14:textId="05BF5733" w:rsidR="006E07AD" w:rsidRPr="002674C1" w:rsidRDefault="006E07AD" w:rsidP="006E07AD">
      <w:pPr>
        <w:pStyle w:val="BodyText"/>
        <w:spacing w:after="0"/>
        <w:ind w:firstLine="284"/>
        <w:jc w:val="both"/>
        <w:rPr>
          <w:rFonts w:ascii="Garamond" w:hAnsi="Garamond"/>
        </w:rPr>
      </w:pPr>
      <w:r w:rsidRPr="002674C1">
        <w:rPr>
          <w:rFonts w:ascii="Garamond" w:hAnsi="Garamond"/>
        </w:rPr>
        <w:t>- PKEK-ja është rishikuar duke marrë parasysh të dhënat më të fundit në dispozicion dhe dokumentet kryesore të planifikimit (strategjitë dhe planet e veprimit) në fuqi</w:t>
      </w:r>
      <w:r w:rsidR="00D52BF1">
        <w:rPr>
          <w:rFonts w:ascii="Garamond" w:hAnsi="Garamond"/>
        </w:rPr>
        <w:t>;</w:t>
      </w:r>
    </w:p>
    <w:p w14:paraId="16917F87" w14:textId="52BA57D2" w:rsidR="006E07AD" w:rsidRPr="002674C1" w:rsidRDefault="006E07AD" w:rsidP="006E07AD">
      <w:pPr>
        <w:pStyle w:val="BodyText"/>
        <w:spacing w:after="0"/>
        <w:ind w:firstLine="284"/>
        <w:jc w:val="both"/>
        <w:rPr>
          <w:rFonts w:ascii="Garamond" w:hAnsi="Garamond"/>
        </w:rPr>
      </w:pPr>
      <w:r w:rsidRPr="002674C1">
        <w:rPr>
          <w:rFonts w:ascii="Garamond" w:hAnsi="Garamond"/>
        </w:rPr>
        <w:t>- Gjithashtu, PKEK-ja merr parasysh kërkesat dhe rezultatet e pritura nga KKP-ja</w:t>
      </w:r>
      <w:r w:rsidR="00D52BF1">
        <w:rPr>
          <w:rFonts w:ascii="Garamond" w:hAnsi="Garamond"/>
        </w:rPr>
        <w:t>;</w:t>
      </w:r>
    </w:p>
    <w:p w14:paraId="66D60BAC" w14:textId="50AAB30D" w:rsidR="006E07AD" w:rsidRPr="002674C1" w:rsidRDefault="006E07AD" w:rsidP="006E07AD">
      <w:pPr>
        <w:pStyle w:val="BodyText"/>
        <w:spacing w:after="0"/>
        <w:ind w:firstLine="284"/>
        <w:jc w:val="both"/>
        <w:rPr>
          <w:rFonts w:ascii="Garamond" w:hAnsi="Garamond"/>
        </w:rPr>
      </w:pPr>
      <w:r w:rsidRPr="002674C1">
        <w:rPr>
          <w:rFonts w:ascii="Garamond" w:hAnsi="Garamond"/>
        </w:rPr>
        <w:t>- Ka disa dokumente strategjike, si ato në vijim, që përbëjnë bazën e PKEK-së dhe KKP-së:</w:t>
      </w:r>
    </w:p>
    <w:p w14:paraId="3C8AB714" w14:textId="2F6C0E93" w:rsidR="006E07AD" w:rsidRPr="002674C1" w:rsidRDefault="006E07AD" w:rsidP="006E07AD">
      <w:pPr>
        <w:pStyle w:val="BodyText"/>
        <w:spacing w:after="0"/>
        <w:ind w:firstLine="284"/>
        <w:jc w:val="both"/>
        <w:rPr>
          <w:rFonts w:ascii="Garamond" w:hAnsi="Garamond"/>
        </w:rPr>
      </w:pPr>
      <w:r w:rsidRPr="002674C1">
        <w:rPr>
          <w:rFonts w:ascii="Garamond" w:hAnsi="Garamond"/>
        </w:rPr>
        <w:t>- Strategjia Kombëtare për Zhvillim dhe Integrim Evropian (2022</w:t>
      </w:r>
      <w:r w:rsidR="00D52BF1" w:rsidRPr="002674C1">
        <w:rPr>
          <w:rFonts w:ascii="Garamond" w:hAnsi="Garamond" w:cstheme="majorHAnsi"/>
        </w:rPr>
        <w:t>–</w:t>
      </w:r>
      <w:r w:rsidRPr="002674C1">
        <w:rPr>
          <w:rFonts w:ascii="Garamond" w:hAnsi="Garamond"/>
        </w:rPr>
        <w:t>2030)</w:t>
      </w:r>
      <w:r w:rsidR="00D52BF1">
        <w:rPr>
          <w:rFonts w:ascii="Garamond" w:hAnsi="Garamond"/>
        </w:rPr>
        <w:t>;</w:t>
      </w:r>
    </w:p>
    <w:p w14:paraId="309E3BD4" w14:textId="5F77E482" w:rsidR="006E07AD" w:rsidRPr="002674C1" w:rsidRDefault="006E07AD" w:rsidP="006E07AD">
      <w:pPr>
        <w:pStyle w:val="BodyText"/>
        <w:spacing w:after="0"/>
        <w:ind w:firstLine="284"/>
        <w:jc w:val="both"/>
        <w:rPr>
          <w:rFonts w:ascii="Garamond" w:hAnsi="Garamond"/>
        </w:rPr>
      </w:pPr>
      <w:r w:rsidRPr="002674C1">
        <w:rPr>
          <w:rFonts w:ascii="Garamond" w:hAnsi="Garamond"/>
        </w:rPr>
        <w:t>- Strategjia Kombëtare e Energjisë (2018</w:t>
      </w:r>
      <w:r w:rsidR="00D52BF1" w:rsidRPr="002674C1">
        <w:rPr>
          <w:rFonts w:ascii="Garamond" w:hAnsi="Garamond" w:cstheme="majorHAnsi"/>
        </w:rPr>
        <w:t>–</w:t>
      </w:r>
      <w:r w:rsidRPr="002674C1">
        <w:rPr>
          <w:rFonts w:ascii="Garamond" w:hAnsi="Garamond"/>
        </w:rPr>
        <w:t>2030)</w:t>
      </w:r>
      <w:r w:rsidR="00D52BF1">
        <w:rPr>
          <w:rFonts w:ascii="Garamond" w:hAnsi="Garamond"/>
        </w:rPr>
        <w:t>;</w:t>
      </w:r>
    </w:p>
    <w:p w14:paraId="416A0B62" w14:textId="07B0A3B1" w:rsidR="006E07AD" w:rsidRPr="002674C1" w:rsidRDefault="006E07AD" w:rsidP="006E07AD">
      <w:pPr>
        <w:pStyle w:val="BodyText"/>
        <w:spacing w:after="0"/>
        <w:ind w:firstLine="284"/>
        <w:jc w:val="both"/>
        <w:rPr>
          <w:rFonts w:ascii="Garamond" w:hAnsi="Garamond"/>
        </w:rPr>
      </w:pPr>
      <w:r w:rsidRPr="002674C1">
        <w:rPr>
          <w:rFonts w:ascii="Garamond" w:hAnsi="Garamond"/>
        </w:rPr>
        <w:t xml:space="preserve">- </w:t>
      </w:r>
      <w:r w:rsidRPr="002474C3">
        <w:rPr>
          <w:rFonts w:ascii="Garamond" w:hAnsi="Garamond"/>
          <w:highlight w:val="yellow"/>
        </w:rPr>
        <w:t>Plani Kombëtar i Përshtatjes</w:t>
      </w:r>
      <w:r w:rsidR="002474C3" w:rsidRPr="002474C3">
        <w:rPr>
          <w:rStyle w:val="FootnoteReference"/>
          <w:rFonts w:ascii="Garamond" w:hAnsi="Garamond"/>
          <w:highlight w:val="yellow"/>
        </w:rPr>
        <w:footnoteReference w:id="7"/>
      </w:r>
      <w:r w:rsidR="00AC3C68" w:rsidRPr="002474C3">
        <w:rPr>
          <w:rFonts w:ascii="Garamond" w:hAnsi="Garamond"/>
          <w:highlight w:val="yellow"/>
        </w:rPr>
        <w:t xml:space="preserve"> </w:t>
      </w:r>
      <w:r w:rsidRPr="002474C3">
        <w:rPr>
          <w:rFonts w:ascii="Garamond" w:hAnsi="Garamond"/>
          <w:highlight w:val="yellow"/>
        </w:rPr>
        <w:t>(2026</w:t>
      </w:r>
      <w:r w:rsidR="00D52BF1" w:rsidRPr="002674C1">
        <w:rPr>
          <w:rFonts w:ascii="Garamond" w:hAnsi="Garamond" w:cstheme="majorHAnsi"/>
        </w:rPr>
        <w:t>–</w:t>
      </w:r>
      <w:r w:rsidRPr="002674C1">
        <w:rPr>
          <w:rFonts w:ascii="Garamond" w:hAnsi="Garamond"/>
        </w:rPr>
        <w:t>2036)</w:t>
      </w:r>
      <w:r w:rsidR="00D52BF1">
        <w:rPr>
          <w:rFonts w:ascii="Garamond" w:hAnsi="Garamond"/>
        </w:rPr>
        <w:t>;</w:t>
      </w:r>
    </w:p>
    <w:p w14:paraId="3F3777B9" w14:textId="5CF208D4" w:rsidR="00420095" w:rsidRPr="002674C1" w:rsidRDefault="006E07AD" w:rsidP="006E07AD">
      <w:pPr>
        <w:pStyle w:val="BodyText"/>
        <w:spacing w:after="0"/>
        <w:ind w:firstLine="284"/>
        <w:jc w:val="both"/>
        <w:rPr>
          <w:rFonts w:ascii="Garamond" w:hAnsi="Garamond" w:cstheme="majorHAnsi"/>
        </w:rPr>
      </w:pPr>
      <w:r w:rsidRPr="002674C1">
        <w:rPr>
          <w:rFonts w:ascii="Garamond" w:hAnsi="Garamond"/>
        </w:rPr>
        <w:t xml:space="preserve">- Për </w:t>
      </w:r>
      <w:r w:rsidR="00D52BF1" w:rsidRPr="002674C1">
        <w:rPr>
          <w:rFonts w:ascii="Garamond" w:hAnsi="Garamond"/>
        </w:rPr>
        <w:t xml:space="preserve">miratimin </w:t>
      </w:r>
      <w:r w:rsidRPr="002674C1">
        <w:rPr>
          <w:rFonts w:ascii="Garamond" w:hAnsi="Garamond"/>
        </w:rPr>
        <w:t>e Dokumentit Strategjik dhe Planeve Kombëtare për Zbutjen e Gazrave Serrë dhe Përshtatjen ndaj Ndryshimeve Klimatike (2019)</w:t>
      </w:r>
      <w:r w:rsidR="00D52BF1" w:rsidRPr="00D52BF1">
        <w:rPr>
          <w:rFonts w:ascii="Garamond" w:hAnsi="Garamond" w:cstheme="majorHAnsi"/>
        </w:rPr>
        <w:t xml:space="preserve"> </w:t>
      </w:r>
      <w:r w:rsidR="00D52BF1" w:rsidRPr="002674C1">
        <w:rPr>
          <w:rFonts w:ascii="Garamond" w:hAnsi="Garamond" w:cstheme="majorHAnsi"/>
        </w:rPr>
        <w:t>–</w:t>
      </w:r>
      <w:r w:rsidR="00D52BF1">
        <w:rPr>
          <w:rFonts w:ascii="Garamond" w:hAnsi="Garamond" w:cstheme="majorHAnsi"/>
        </w:rPr>
        <w:t xml:space="preserve"> </w:t>
      </w:r>
      <w:r w:rsidR="00D43717" w:rsidRPr="002674C1">
        <w:rPr>
          <w:rFonts w:ascii="Garamond" w:hAnsi="Garamond"/>
        </w:rPr>
        <w:t>Dokumenti i Politikave për Pyjet (2019</w:t>
      </w:r>
      <w:r w:rsidR="00D52BF1" w:rsidRPr="002674C1">
        <w:rPr>
          <w:rFonts w:ascii="Garamond" w:hAnsi="Garamond" w:cstheme="majorHAnsi"/>
        </w:rPr>
        <w:t>–</w:t>
      </w:r>
      <w:r w:rsidR="00D43717" w:rsidRPr="002674C1">
        <w:rPr>
          <w:rFonts w:ascii="Garamond" w:hAnsi="Garamond"/>
        </w:rPr>
        <w:t>2030)</w:t>
      </w:r>
      <w:r w:rsidR="00D52BF1">
        <w:rPr>
          <w:rFonts w:ascii="Garamond" w:hAnsi="Garamond"/>
        </w:rPr>
        <w:t>;</w:t>
      </w:r>
    </w:p>
    <w:p w14:paraId="6EB1D825" w14:textId="4C499923" w:rsidR="00420095" w:rsidRPr="002674C1" w:rsidRDefault="006E07AD" w:rsidP="006E07AD">
      <w:pPr>
        <w:pStyle w:val="BodyText"/>
        <w:spacing w:after="0"/>
        <w:ind w:firstLine="284"/>
        <w:jc w:val="both"/>
        <w:rPr>
          <w:rFonts w:ascii="Garamond" w:hAnsi="Garamond" w:cstheme="majorHAnsi"/>
        </w:rPr>
      </w:pPr>
      <w:r w:rsidRPr="002674C1">
        <w:rPr>
          <w:rFonts w:ascii="Garamond" w:hAnsi="Garamond"/>
        </w:rPr>
        <w:t xml:space="preserve">- </w:t>
      </w:r>
      <w:r w:rsidR="00D43717" w:rsidRPr="002674C1">
        <w:rPr>
          <w:rFonts w:ascii="Garamond" w:hAnsi="Garamond"/>
        </w:rPr>
        <w:t>Strategjia Kombëtare për Bujqësinë, Zhvillimin Rural dhe Peshkimin (2021-2027)</w:t>
      </w:r>
      <w:r w:rsidR="00D52BF1">
        <w:rPr>
          <w:rFonts w:ascii="Garamond" w:hAnsi="Garamond"/>
        </w:rPr>
        <w:t>;</w:t>
      </w:r>
    </w:p>
    <w:p w14:paraId="34C63D51" w14:textId="0206BABE" w:rsidR="00D43717" w:rsidRPr="002674C1" w:rsidRDefault="006E07AD" w:rsidP="006E07AD">
      <w:pPr>
        <w:pStyle w:val="BodyText"/>
        <w:spacing w:after="0"/>
        <w:ind w:firstLine="284"/>
        <w:jc w:val="both"/>
        <w:rPr>
          <w:rFonts w:ascii="Garamond" w:hAnsi="Garamond" w:cstheme="majorHAnsi"/>
        </w:rPr>
      </w:pPr>
      <w:r w:rsidRPr="002674C1">
        <w:rPr>
          <w:rFonts w:ascii="Garamond" w:hAnsi="Garamond"/>
        </w:rPr>
        <w:t xml:space="preserve">- </w:t>
      </w:r>
      <w:r w:rsidR="00F73506" w:rsidRPr="002674C1">
        <w:rPr>
          <w:rFonts w:ascii="Garamond" w:hAnsi="Garamond"/>
        </w:rPr>
        <w:t>Strategji të tjera sektoriale.</w:t>
      </w:r>
    </w:p>
    <w:p w14:paraId="245B937C" w14:textId="66631C8A" w:rsidR="0092399C" w:rsidRPr="002674C1" w:rsidRDefault="00F73506" w:rsidP="006E07AD">
      <w:pPr>
        <w:pStyle w:val="BodyText"/>
        <w:spacing w:after="0"/>
        <w:ind w:firstLine="284"/>
        <w:jc w:val="both"/>
        <w:rPr>
          <w:rFonts w:ascii="Garamond" w:hAnsi="Garamond" w:cstheme="majorHAnsi"/>
        </w:rPr>
      </w:pPr>
      <w:r w:rsidRPr="002674C1">
        <w:rPr>
          <w:rFonts w:ascii="Garamond" w:hAnsi="Garamond"/>
        </w:rPr>
        <w:t>Për sa i përket vlerësimit të kostove, nuk ka një llogaritje specifike të kostove të përgatitur vetëm për KKP-në. Duke qenë se pjesët e KKP-së për zbutjen dhe përshtatjen kanë qenë të harmonizuara me dokumentet ekzistuese, të cilat kanë kryer kostimin e tyre, në këtë dokument përmendet vetëm një referencë ndaj kostove të masave dhe jo një kosto që lidhen në veçanti me KKP-në.</w:t>
      </w:r>
    </w:p>
    <w:p w14:paraId="34C63D53" w14:textId="13C2F93C" w:rsidR="00213150" w:rsidRPr="00A64941" w:rsidRDefault="00A64941" w:rsidP="006E07AD">
      <w:pPr>
        <w:pStyle w:val="Heading1"/>
        <w:numPr>
          <w:ilvl w:val="0"/>
          <w:numId w:val="0"/>
        </w:numPr>
        <w:spacing w:before="0"/>
        <w:ind w:firstLine="284"/>
        <w:rPr>
          <w:rFonts w:cstheme="majorHAnsi"/>
          <w:b w:val="0"/>
          <w:color w:val="auto"/>
          <w:sz w:val="24"/>
          <w:szCs w:val="24"/>
        </w:rPr>
      </w:pPr>
      <w:bookmarkStart w:id="9" w:name="_Toc216778855"/>
      <w:r w:rsidRPr="00A64941">
        <w:rPr>
          <w:b w:val="0"/>
          <w:color w:val="auto"/>
          <w:sz w:val="24"/>
          <w:szCs w:val="24"/>
        </w:rPr>
        <w:lastRenderedPageBreak/>
        <w:t>3. RRETHANAT KOMBËTARE</w:t>
      </w:r>
      <w:bookmarkEnd w:id="9"/>
    </w:p>
    <w:p w14:paraId="34C63D55" w14:textId="1FCACA87"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Shqipëria ndodhet në cepin jugperëndimor të Gadishullit të Ballkanit dhe zë një sipërfaqe prej 28 748 kilometra katrorë, me një gjatësi maksimale prej rreth 340 km dhe gjerësi maksimale prej rreth 150 km. Pjesa më e madhe e vendit ka terren të thyer dhe malor. Maja më e lartë është Korabi, në zonën verilindore, me lartësi 2752 m. Shqipëria ka një vijë kufitare me gjatësi 1094 km, 30% e së cilës përbëhet nga bregdeti i detit Adriatik dhe detit Jon, si dhe nga disa liqene ndërkufitare, ndër të cilët vlen të përmendet liqeni i Shkodrës (më i madhi në Ballkan) dhe liqeni i Ohrit (më i thelli). Popullsia në Republikën e Shqipërisë, sipas censit të vitit 2023, ishte 2 402 113 banorë, një rënie me 420 000 banorë krahasuar me censin e vitit 2011. Dendësia e popullsisë së Shqipërisë është 83,6 banorë për kilometër katror dhe rënia e popullsisë ndjek tendencën e vëzhguar që nga viti 1990</w:t>
      </w:r>
      <w:r w:rsidR="00D52BF1">
        <w:rPr>
          <w:rFonts w:ascii="Garamond" w:hAnsi="Garamond"/>
        </w:rPr>
        <w:t>,</w:t>
      </w:r>
      <w:r w:rsidRPr="002674C1">
        <w:rPr>
          <w:rFonts w:ascii="Garamond" w:hAnsi="Garamond"/>
        </w:rPr>
        <w:t xml:space="preserve"> që vjen si pasojë e fenomenit të emigracionit.</w:t>
      </w:r>
    </w:p>
    <w:p w14:paraId="34C63D56" w14:textId="77777777" w:rsidR="00A63BAC" w:rsidRPr="002674C1" w:rsidRDefault="00A63BAC" w:rsidP="006E07AD">
      <w:pPr>
        <w:pStyle w:val="BodyText"/>
        <w:spacing w:after="0"/>
        <w:ind w:firstLine="284"/>
        <w:jc w:val="both"/>
        <w:rPr>
          <w:rFonts w:ascii="Garamond" w:hAnsi="Garamond" w:cstheme="majorHAnsi"/>
          <w:b/>
          <w:bCs/>
        </w:rPr>
      </w:pPr>
      <w:r w:rsidRPr="002674C1">
        <w:rPr>
          <w:rFonts w:ascii="Garamond" w:hAnsi="Garamond"/>
          <w:b/>
          <w:bCs/>
        </w:rPr>
        <w:t>Konteksti politik</w:t>
      </w:r>
    </w:p>
    <w:p w14:paraId="34C63D57" w14:textId="52229154"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Shqipëria aplikoi për anëtarësim në Bashkimin Evropian (BE)</w:t>
      </w:r>
      <w:r w:rsidR="00D52BF1">
        <w:rPr>
          <w:rFonts w:ascii="Garamond" w:hAnsi="Garamond"/>
        </w:rPr>
        <w:t>,</w:t>
      </w:r>
      <w:r w:rsidRPr="002674C1">
        <w:rPr>
          <w:rFonts w:ascii="Garamond" w:hAnsi="Garamond"/>
        </w:rPr>
        <w:t xml:space="preserve"> në prill të vitit 2009 dhe që nga qershori i vitit 2014 është vend zyrtar kandidat për anëtarësim. Anëtarësimi në BE është një objektiv kryesor politik dhe strategjik, i cili formëson zhvillimin ligjor, ekonomik dhe institucional të Shqipërisë. Më 25 mars 2022, Këshilli i BE-së vendosi të hapë negociatat për anëtarësim, vendim ky i cili u miratua nga Këshilli Evropian ditën pasuese (26 mars 2022). Shqipëria ka bërë progres të qëndrueshëm në rrugën e saj drejt anëtarësimit në BE. Integrimi në BE mbetet një prioritet kryesor i qeverisë shqiptare dhe procesi i negociatave shihet si një faktor nxitës thelbësor për avancimin e reformave që lidhen me BE-në sipas metodologjisë së rishikuar. Shqipëria miratoi pozicionin negociues për </w:t>
      </w:r>
      <w:r w:rsidRPr="002674C1">
        <w:rPr>
          <w:rFonts w:ascii="Garamond" w:hAnsi="Garamond"/>
          <w:i/>
          <w:iCs/>
        </w:rPr>
        <w:t xml:space="preserve">grupkapitullin 4 të legjislacionit të BE-së: </w:t>
      </w:r>
      <w:r w:rsidR="00BA1C5E">
        <w:rPr>
          <w:rFonts w:ascii="Garamond" w:hAnsi="Garamond"/>
          <w:i/>
          <w:iCs/>
        </w:rPr>
        <w:t>“</w:t>
      </w:r>
      <w:r w:rsidRPr="002674C1">
        <w:rPr>
          <w:rFonts w:ascii="Garamond" w:hAnsi="Garamond"/>
          <w:i/>
          <w:iCs/>
        </w:rPr>
        <w:t>Agjenda e gjelbër dhe konektiviteti i qëndrueshëm</w:t>
      </w:r>
      <w:r w:rsidR="00BA1C5E">
        <w:rPr>
          <w:rFonts w:ascii="Garamond" w:hAnsi="Garamond"/>
          <w:i/>
          <w:iCs/>
        </w:rPr>
        <w:t>”</w:t>
      </w:r>
      <w:r w:rsidRPr="002674C1">
        <w:rPr>
          <w:rFonts w:ascii="Garamond" w:hAnsi="Garamond"/>
        </w:rPr>
        <w:t xml:space="preserve"> dhe e dorëzoi atë zyrtarisht në KE</w:t>
      </w:r>
      <w:r w:rsidR="00D52BF1">
        <w:rPr>
          <w:rFonts w:ascii="Garamond" w:hAnsi="Garamond"/>
        </w:rPr>
        <w:t>,</w:t>
      </w:r>
      <w:r w:rsidRPr="002674C1">
        <w:rPr>
          <w:rFonts w:ascii="Garamond" w:hAnsi="Garamond"/>
        </w:rPr>
        <w:t xml:space="preserve"> në qershor të vitit 2025. Negociatat për grupkapitullin 4, i cili kombinon katër kapituj që lidhen me transportin (</w:t>
      </w:r>
      <w:r w:rsidR="00D52BF1">
        <w:rPr>
          <w:rFonts w:ascii="Garamond" w:hAnsi="Garamond"/>
        </w:rPr>
        <w:t>k</w:t>
      </w:r>
      <w:r w:rsidRPr="002674C1">
        <w:rPr>
          <w:rFonts w:ascii="Garamond" w:hAnsi="Garamond"/>
        </w:rPr>
        <w:t>apitulli 14), energjinë (</w:t>
      </w:r>
      <w:r w:rsidR="00D52BF1">
        <w:rPr>
          <w:rFonts w:ascii="Garamond" w:hAnsi="Garamond"/>
        </w:rPr>
        <w:t>k</w:t>
      </w:r>
      <w:r w:rsidRPr="002674C1">
        <w:rPr>
          <w:rFonts w:ascii="Garamond" w:hAnsi="Garamond"/>
        </w:rPr>
        <w:t>apitulli 15), rrjetet transevropiane (</w:t>
      </w:r>
      <w:r w:rsidR="00D52BF1">
        <w:rPr>
          <w:rFonts w:ascii="Garamond" w:hAnsi="Garamond"/>
        </w:rPr>
        <w:t>k</w:t>
      </w:r>
      <w:r w:rsidRPr="002674C1">
        <w:rPr>
          <w:rFonts w:ascii="Garamond" w:hAnsi="Garamond"/>
        </w:rPr>
        <w:t>apitulli 21), ndryshimet mjedisore dhe klimatike (</w:t>
      </w:r>
      <w:r w:rsidR="00D52BF1">
        <w:rPr>
          <w:rFonts w:ascii="Garamond" w:hAnsi="Garamond"/>
        </w:rPr>
        <w:t>k</w:t>
      </w:r>
      <w:r w:rsidRPr="002674C1">
        <w:rPr>
          <w:rFonts w:ascii="Garamond" w:hAnsi="Garamond"/>
        </w:rPr>
        <w:t>apitulli 27), u hapën zyrtarisht më 16 shtator 2025, pas Konferencës së 6-t</w:t>
      </w:r>
      <w:r w:rsidR="00D52BF1">
        <w:rPr>
          <w:rFonts w:ascii="Garamond" w:hAnsi="Garamond"/>
        </w:rPr>
        <w:t>ë Ndërqeveritare me Shqipërinë.</w:t>
      </w:r>
    </w:p>
    <w:p w14:paraId="34C63D58" w14:textId="3AB1BE03"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Ndryshimet mjedisore dhe klimatike janë</w:t>
      </w:r>
      <w:r w:rsidR="00D52BF1">
        <w:rPr>
          <w:rFonts w:ascii="Garamond" w:hAnsi="Garamond"/>
        </w:rPr>
        <w:t>,</w:t>
      </w:r>
      <w:r w:rsidRPr="002674C1">
        <w:rPr>
          <w:rFonts w:ascii="Garamond" w:hAnsi="Garamond"/>
        </w:rPr>
        <w:t xml:space="preserve"> gjithashtu</w:t>
      </w:r>
      <w:r w:rsidR="00D52BF1">
        <w:rPr>
          <w:rFonts w:ascii="Garamond" w:hAnsi="Garamond"/>
        </w:rPr>
        <w:t>,</w:t>
      </w:r>
      <w:r w:rsidRPr="002674C1">
        <w:rPr>
          <w:rFonts w:ascii="Garamond" w:hAnsi="Garamond"/>
        </w:rPr>
        <w:t xml:space="preserve"> në fokus të qeverisë së re së formuar nga zgjedhjet e përgjithshme të vitit 2025. Në programin e qeverisë, një nga angazhimet për sektorin është: </w:t>
      </w:r>
      <w:r w:rsidR="00BA1C5E">
        <w:rPr>
          <w:rFonts w:ascii="Garamond" w:hAnsi="Garamond"/>
        </w:rPr>
        <w:t>“</w:t>
      </w:r>
      <w:r w:rsidRPr="002674C1">
        <w:rPr>
          <w:rFonts w:ascii="Garamond" w:hAnsi="Garamond"/>
          <w:i/>
          <w:iCs/>
        </w:rPr>
        <w:t xml:space="preserve">të harmonizohen politikat klimatike në të gjithë sektorët për të reduktuar shkarkimet dhe për </w:t>
      </w:r>
      <w:r w:rsidR="004354C8">
        <w:rPr>
          <w:rFonts w:ascii="Garamond" w:hAnsi="Garamond"/>
          <w:i/>
          <w:iCs/>
        </w:rPr>
        <w:t>t’</w:t>
      </w:r>
      <w:r w:rsidRPr="002674C1">
        <w:rPr>
          <w:rFonts w:ascii="Garamond" w:hAnsi="Garamond"/>
          <w:i/>
          <w:iCs/>
        </w:rPr>
        <w:t>u përshtatur ndaj ndryshimeve klimatike.</w:t>
      </w:r>
      <w:r w:rsidR="00BA1C5E">
        <w:rPr>
          <w:rFonts w:ascii="Garamond" w:hAnsi="Garamond"/>
        </w:rPr>
        <w:t>”.</w:t>
      </w:r>
      <w:r w:rsidRPr="002674C1">
        <w:rPr>
          <w:rFonts w:ascii="Garamond" w:hAnsi="Garamond"/>
        </w:rPr>
        <w:t xml:space="preserve"> Ky harmonizim është mbuluar pjesërisht përmes SKZHIE III, vizioni i së cilës përshkruan </w:t>
      </w:r>
      <w:r w:rsidR="00BA1C5E">
        <w:rPr>
          <w:rFonts w:ascii="Garamond" w:hAnsi="Garamond"/>
        </w:rPr>
        <w:t>“</w:t>
      </w:r>
      <w:r w:rsidRPr="002674C1">
        <w:rPr>
          <w:rFonts w:ascii="Garamond" w:hAnsi="Garamond"/>
        </w:rPr>
        <w:t>një ekonomi të fortë dhe të qëndrueshme për Shqipërinë përmes një rruge me zero shkarkime dhe rritje ekonomike të gjelbër</w:t>
      </w:r>
      <w:r w:rsidR="00BA1C5E">
        <w:rPr>
          <w:rFonts w:ascii="Garamond" w:hAnsi="Garamond"/>
        </w:rPr>
        <w:t>”</w:t>
      </w:r>
      <w:r w:rsidRPr="002674C1">
        <w:rPr>
          <w:rFonts w:ascii="Garamond" w:hAnsi="Garamond"/>
        </w:rPr>
        <w:t>.</w:t>
      </w:r>
    </w:p>
    <w:p w14:paraId="34C63D59" w14:textId="4FD345F7" w:rsidR="00A63BAC" w:rsidRPr="002674C1" w:rsidRDefault="00A63BAC" w:rsidP="006E07AD">
      <w:pPr>
        <w:pStyle w:val="BodyText"/>
        <w:spacing w:after="0"/>
        <w:ind w:firstLine="284"/>
        <w:jc w:val="both"/>
        <w:rPr>
          <w:rFonts w:ascii="Garamond" w:hAnsi="Garamond"/>
        </w:rPr>
      </w:pPr>
      <w:r w:rsidRPr="002674C1">
        <w:rPr>
          <w:rFonts w:ascii="Garamond" w:hAnsi="Garamond"/>
        </w:rPr>
        <w:t>Bashkëpunimi rajonal sipas Procesit të Berlinit dhe miratimi nga ana e Shqipërisë i Deklaratës së Sofjes për Agjendën e Gjelbër për Ballkanin Perëndimor kanë forcuar më tej angazhimin e saj për një të ardhme neutrale ndaj karbonit</w:t>
      </w:r>
      <w:r w:rsidR="00BA1C5E">
        <w:rPr>
          <w:rFonts w:ascii="Garamond" w:hAnsi="Garamond"/>
        </w:rPr>
        <w:t>,</w:t>
      </w:r>
      <w:r w:rsidRPr="002674C1">
        <w:rPr>
          <w:rFonts w:ascii="Garamond" w:hAnsi="Garamond"/>
        </w:rPr>
        <w:t xml:space="preserve"> brenda vitit 2050. Shqipëria është e angazhuar në zbatimin e Planit të Veprimit për Agjendën e Gjelbër dhe është përfshirë në mënyrë aktive në përditësimin më të fundit të këtij plani. Gjithashtu, Shqipëria është anëtare në shumë marrëveshjeve mjedisore shumëpalëshe dhe anëtare aktive në Konferencën e Palëve, si dhe po punon drejt përmbushjes së këtyre angazhimeve.</w:t>
      </w:r>
    </w:p>
    <w:p w14:paraId="34C63D5B" w14:textId="77777777" w:rsidR="00A63BAC" w:rsidRPr="002674C1" w:rsidRDefault="00A63BAC" w:rsidP="006E07AD">
      <w:pPr>
        <w:pStyle w:val="BodyText"/>
        <w:spacing w:after="0"/>
        <w:ind w:firstLine="284"/>
        <w:jc w:val="both"/>
        <w:rPr>
          <w:rFonts w:ascii="Garamond" w:hAnsi="Garamond" w:cstheme="majorHAnsi"/>
          <w:b/>
          <w:bCs/>
        </w:rPr>
      </w:pPr>
      <w:r w:rsidRPr="002674C1">
        <w:rPr>
          <w:rFonts w:ascii="Garamond" w:hAnsi="Garamond"/>
          <w:b/>
          <w:bCs/>
        </w:rPr>
        <w:t>Konteksti ekonomik</w:t>
      </w:r>
    </w:p>
    <w:p w14:paraId="34C63D5C" w14:textId="06F6D0A9"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Ekonomia e Shqipërisë ka regjistruar rritje të qëndrueshme. Në vitin 2024, rritja ishte rreth 4% ndërsa projeksionet për vitet e ardhshme janë disi më të ulëta, por megjithatë pozitive (rreth 3–3,5%). Ekonomia dominohet nga sektori i shërbimeve, ndërsa sektorët kyç janë turizmi, tregtia, transporti dhe pasuritë e paluajtshme. Vlen të theksohet se bujqësia mbetet e rëndësishme, sidomos për punësimin, por kontributi i saj relativ është në rënie. Deficiti ka njohur luhatje; borxhi publik është në nivele mesatare, rreth 55</w:t>
      </w:r>
      <w:r w:rsidR="00BA1C5E" w:rsidRPr="002674C1">
        <w:rPr>
          <w:rFonts w:ascii="Garamond" w:hAnsi="Garamond" w:cstheme="majorHAnsi"/>
        </w:rPr>
        <w:t>–</w:t>
      </w:r>
      <w:r w:rsidRPr="002674C1">
        <w:rPr>
          <w:rFonts w:ascii="Garamond" w:hAnsi="Garamond"/>
        </w:rPr>
        <w:t>60% e PBB-së në vitet e fundit (INSTAT, 2025).</w:t>
      </w:r>
    </w:p>
    <w:p w14:paraId="5E56A7A7" w14:textId="77777777" w:rsidR="006B4E14" w:rsidRDefault="00A864B2" w:rsidP="006E07AD">
      <w:pPr>
        <w:pStyle w:val="BodyText"/>
        <w:spacing w:after="0"/>
        <w:ind w:firstLine="284"/>
        <w:jc w:val="both"/>
        <w:rPr>
          <w:rFonts w:ascii="Garamond" w:hAnsi="Garamond"/>
        </w:rPr>
      </w:pPr>
      <w:r w:rsidRPr="002674C1">
        <w:rPr>
          <w:rFonts w:ascii="Garamond" w:hAnsi="Garamond"/>
        </w:rPr>
        <w:t>Zbatimi i politikave për zbutjen të Shqipërisë, në kuadër të PKEK-së dhe KKP-së 3.0, pritet të gjenerojë përfitime të konsiderueshme makroekonomike dhe sociale. Investimet në efi</w:t>
      </w:r>
      <w:r w:rsidR="006B4E14">
        <w:rPr>
          <w:rFonts w:ascii="Garamond" w:hAnsi="Garamond"/>
        </w:rPr>
        <w:t>ci</w:t>
      </w:r>
      <w:r w:rsidRPr="002674C1">
        <w:rPr>
          <w:rFonts w:ascii="Garamond" w:hAnsi="Garamond"/>
        </w:rPr>
        <w:t xml:space="preserve">encën e energjisë (EE) dhe energjinë e rinovueshme (ER) jo vetëm që kontribuojnë në reduktimin e </w:t>
      </w:r>
      <w:r w:rsidRPr="002674C1">
        <w:rPr>
          <w:rFonts w:ascii="Garamond" w:hAnsi="Garamond"/>
        </w:rPr>
        <w:lastRenderedPageBreak/>
        <w:t>shkarkimeve të gazeve me efekt serrë, por prodhojnë</w:t>
      </w:r>
      <w:r w:rsidR="006B4E14">
        <w:rPr>
          <w:rFonts w:ascii="Garamond" w:hAnsi="Garamond"/>
        </w:rPr>
        <w:t>,</w:t>
      </w:r>
      <w:r w:rsidRPr="002674C1">
        <w:rPr>
          <w:rFonts w:ascii="Garamond" w:hAnsi="Garamond"/>
        </w:rPr>
        <w:t xml:space="preserve"> gjithashtu</w:t>
      </w:r>
      <w:r w:rsidR="006B4E14">
        <w:rPr>
          <w:rFonts w:ascii="Garamond" w:hAnsi="Garamond"/>
        </w:rPr>
        <w:t>,</w:t>
      </w:r>
      <w:r w:rsidRPr="002674C1">
        <w:rPr>
          <w:rFonts w:ascii="Garamond" w:hAnsi="Garamond"/>
        </w:rPr>
        <w:t xml:space="preserve"> efekte pozitive në të ardhurat familjare, në punësim dhe në financat publike. Masat për efi</w:t>
      </w:r>
      <w:r w:rsidR="006B4E14">
        <w:rPr>
          <w:rFonts w:ascii="Garamond" w:hAnsi="Garamond"/>
        </w:rPr>
        <w:t>ci</w:t>
      </w:r>
      <w:r w:rsidRPr="002674C1">
        <w:rPr>
          <w:rFonts w:ascii="Garamond" w:hAnsi="Garamond"/>
        </w:rPr>
        <w:t>encën e energjisë në ndërtesa dhe pajisje mund të reduktojnë kostot energjetike, duke rritur kështu të ardhurat familjare të disponueshme dhe duke ulur varfërinë energjetike, sidomos për grupet me të ardhura të ulëta. Këto përmirësime rrisin standardet e jetesës dhe stimulojnë veprimtarinë ekonomike në nivel vendor përmes shpenzimeve</w:t>
      </w:r>
      <w:r w:rsidR="006B4E14">
        <w:rPr>
          <w:rFonts w:ascii="Garamond" w:hAnsi="Garamond"/>
        </w:rPr>
        <w:t xml:space="preserve"> më të larta të konsumatorëve. </w:t>
      </w:r>
    </w:p>
    <w:p w14:paraId="34C63D5E" w14:textId="53D2F039" w:rsidR="00A63BAC" w:rsidRPr="002674C1" w:rsidRDefault="00A864B2" w:rsidP="006E07AD">
      <w:pPr>
        <w:pStyle w:val="BodyText"/>
        <w:spacing w:after="0"/>
        <w:ind w:firstLine="284"/>
        <w:jc w:val="both"/>
        <w:rPr>
          <w:rFonts w:ascii="Garamond" w:hAnsi="Garamond" w:cstheme="majorHAnsi"/>
        </w:rPr>
      </w:pPr>
      <w:r w:rsidRPr="002674C1">
        <w:rPr>
          <w:rFonts w:ascii="Garamond" w:hAnsi="Garamond"/>
        </w:rPr>
        <w:t xml:space="preserve">Për sa i përket buxhetit të shtetit, masat për EE-në dhe ER-në mund të kërkojnë fillimisht subvencione ose stimuj fiskalë, por me kalimin e kohës ato përmirësojnë ekuilibrat fiskalë përmes rritjes së të ardhurave nga tatimi mbi të ardhurat, nga vendet e punës së krijuara rishtazi dhe nga reduktimi i shpenzimeve publike për energjinë. Efektet e punësimit janë veçanërisht pozitive: programet për rinovimin e ndërtesave dhe përdorimi i energjisë së rinovueshme janë projektuar që të gjenerojnë mijëra vende pune </w:t>
      </w:r>
      <w:r w:rsidR="00BA1C5E">
        <w:rPr>
          <w:rFonts w:ascii="Garamond" w:hAnsi="Garamond"/>
        </w:rPr>
        <w:t>“</w:t>
      </w:r>
      <w:r w:rsidRPr="002674C1">
        <w:rPr>
          <w:rFonts w:ascii="Garamond" w:hAnsi="Garamond"/>
        </w:rPr>
        <w:t>të gjelbra</w:t>
      </w:r>
      <w:r w:rsidR="00BA1C5E">
        <w:rPr>
          <w:rFonts w:ascii="Garamond" w:hAnsi="Garamond"/>
        </w:rPr>
        <w:t>”</w:t>
      </w:r>
      <w:r w:rsidRPr="002674C1">
        <w:rPr>
          <w:rFonts w:ascii="Garamond" w:hAnsi="Garamond"/>
        </w:rPr>
        <w:t xml:space="preserve"> në ndërtim, prodhim dhe mirëmbajtje, duke kompensuar nivelin e ulët të humbjes së vendeve të punës në sektorët që lidhen me energjinë nga lëndët fosile. Për shembull, sipas skenarëve të PKEK-së, investimet në ER dhe EE mund të krijojnë deri në 12 000 vende pune me kohë të plotë brenda vitit 2030. Për më tepër, zgjerimi i kapaciteteve të energjisë diellore fotovoltaike (FV) dhe eolike pritet të shtojë mbi 3000 vende të reja pune gjatë fazave të instalimit dhe përdorimit. Këto masa mbështesin bashkërisht rritjen e PBB-së, stimulojnë novacionin dhe forcojnë tranzicionin e Shqipërisë drejt një ekonomie me shkarkime të ulëta, të qëndrueshme dhe përfshirëse, dhe njëkohësisht janë në përputhje me objektivat e BE-së për klimën dhe energjinë.</w:t>
      </w:r>
    </w:p>
    <w:p w14:paraId="34C63D5F" w14:textId="77777777" w:rsidR="00A63BAC" w:rsidRPr="002674C1" w:rsidRDefault="00A63BAC" w:rsidP="006E07AD">
      <w:pPr>
        <w:pStyle w:val="BodyText"/>
        <w:spacing w:after="0"/>
        <w:ind w:firstLine="284"/>
        <w:jc w:val="both"/>
        <w:rPr>
          <w:rFonts w:ascii="Garamond" w:hAnsi="Garamond" w:cstheme="majorHAnsi"/>
          <w:b/>
          <w:bCs/>
        </w:rPr>
      </w:pPr>
      <w:r w:rsidRPr="002674C1">
        <w:rPr>
          <w:rFonts w:ascii="Garamond" w:hAnsi="Garamond"/>
          <w:b/>
          <w:bCs/>
        </w:rPr>
        <w:t>Konteksti mjedisor</w:t>
      </w:r>
    </w:p>
    <w:p w14:paraId="34C63D60" w14:textId="0C7E7018"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Kushtetuta e Shqipërisë e konsideron zhvillimin e qëndrueshëm të turizmit dhe mbrojtjen e mjedisit si një nga objektivat parësor</w:t>
      </w:r>
      <w:r w:rsidR="006B4E14" w:rsidRPr="002674C1">
        <w:rPr>
          <w:rFonts w:ascii="Garamond" w:hAnsi="Garamond"/>
        </w:rPr>
        <w:t>ë</w:t>
      </w:r>
      <w:r w:rsidRPr="002674C1">
        <w:rPr>
          <w:rFonts w:ascii="Garamond" w:hAnsi="Garamond"/>
        </w:rPr>
        <w:t xml:space="preserve"> të vendit. Mbrojtja e mjedisit dhe ruajtja e natyrës njihen si vlera themelore kushtetuese, të cilat çdo individ ka përgjegjësinë </w:t>
      </w:r>
      <w:r w:rsidR="004354C8">
        <w:rPr>
          <w:rFonts w:ascii="Garamond" w:hAnsi="Garamond"/>
        </w:rPr>
        <w:t>t’</w:t>
      </w:r>
      <w:r w:rsidRPr="002674C1">
        <w:rPr>
          <w:rFonts w:ascii="Garamond" w:hAnsi="Garamond"/>
        </w:rPr>
        <w:t xml:space="preserve">i mbrojë dhe përmirësojë. </w:t>
      </w:r>
    </w:p>
    <w:p w14:paraId="34C63D61" w14:textId="6AC247C0"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Që nga viti 2002, vendi ka filluar procesin e harmonizimit të legjislacionit mjedisor me legjislacionin e BE-së dhe janë miratuar ligje të reja për mjedisin, mbrojtjen e natyrës, burimet ujore, cilësinë e ajrit dhe menaxhimin e mbetjeve. Ka ligje specifike që rregullojnë procesin e vlerësimit të ndikimit në mjedis (VNM) dhe vlerësimit strategjik mjedisor (VSM), si dhe për kontrollin e integruar të ndotjes (KIN), menaxhimin e rrezikut dhe kimikatet.</w:t>
      </w:r>
    </w:p>
    <w:p w14:paraId="34C63D62" w14:textId="457ED048"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Ndonëse Shqipëria mund të konsiderohet si një vend që ka hedhur themelet për progres mjedisor dhe mbrojtje të mjedisit, sfida më e madhe është zbatimi i legjislacionit, në veçanti lidhur me menaxhimin e ujërave dhe të mbetjeve, mbrojtjen e natyrës, energjinë, ndotjen industriale, menaxhimin e rrezikut, si dhe me zbutjen dhe përshtatjen ndaj ndryshimeve klimatike. Për më tepër, kapacitetet administrative janë të pamjaftueshme në nivel qendror dhe vendor, sidomos për sa i përket kualifikimeve dhe burimeve njerëzore në dispozicion për implementimin dhe zbatimin e legjislacionit të BE-së për mjedisin, energjinë dhe ndryshi</w:t>
      </w:r>
      <w:r w:rsidR="006B4E14">
        <w:rPr>
          <w:rFonts w:ascii="Garamond" w:hAnsi="Garamond"/>
        </w:rPr>
        <w:t>met klimatike.</w:t>
      </w:r>
    </w:p>
    <w:p w14:paraId="34C63D63" w14:textId="77777777" w:rsidR="00A63BAC" w:rsidRPr="002674C1" w:rsidRDefault="00A63BAC" w:rsidP="006E07AD">
      <w:pPr>
        <w:pStyle w:val="BodyText"/>
        <w:spacing w:after="0"/>
        <w:ind w:firstLine="284"/>
        <w:jc w:val="both"/>
        <w:rPr>
          <w:rFonts w:ascii="Garamond" w:hAnsi="Garamond" w:cstheme="majorHAnsi"/>
          <w:b/>
          <w:bCs/>
        </w:rPr>
      </w:pPr>
      <w:r w:rsidRPr="002674C1">
        <w:rPr>
          <w:rFonts w:ascii="Garamond" w:hAnsi="Garamond"/>
          <w:b/>
          <w:bCs/>
        </w:rPr>
        <w:t>Konteksti i politikave për klimën dhe energjinë</w:t>
      </w:r>
    </w:p>
    <w:p w14:paraId="34C63D64" w14:textId="106CC4D4" w:rsidR="00A63BAC" w:rsidRPr="002674C1" w:rsidRDefault="00A63BAC" w:rsidP="006E07AD">
      <w:pPr>
        <w:pStyle w:val="BodyText"/>
        <w:spacing w:after="0"/>
        <w:ind w:firstLine="284"/>
        <w:jc w:val="both"/>
        <w:rPr>
          <w:rFonts w:ascii="Garamond" w:hAnsi="Garamond" w:cstheme="majorHAnsi"/>
        </w:rPr>
      </w:pPr>
      <w:r w:rsidRPr="002674C1">
        <w:rPr>
          <w:rFonts w:ascii="Garamond" w:hAnsi="Garamond"/>
        </w:rPr>
        <w:t>Politikat kombëtare për klimën dhe energjinë luajnë një rol qendror në adresimin e sfidave mjedisore, duke u fokusuar në reduktimin e GES-ve, në zgjerimin e energjisë së rinovueshme dhe në efi</w:t>
      </w:r>
      <w:r w:rsidR="006B4E14">
        <w:rPr>
          <w:rFonts w:ascii="Garamond" w:hAnsi="Garamond"/>
        </w:rPr>
        <w:t>ci</w:t>
      </w:r>
      <w:r w:rsidRPr="002674C1">
        <w:rPr>
          <w:rFonts w:ascii="Garamond" w:hAnsi="Garamond"/>
        </w:rPr>
        <w:t>encën e energjisë. Këto masa shoqërohen me përpjekjet në bujqësi, transport dhe ruajtjen e biodiversitetit. Shqipëria synon të ekuilibrojë zhvillimin e energjisë me mbrojtjen e ekosistemit përmes integrimit të aspekteve të ndikimit në mjedis në planifikimin e infrastrukturës. Veprimet për zbutjen dhe përshtatjen ndaj ndryshimeve klimatike mbështesin shëndetin e tokës, bujqësinë, biodiversitetin dhe restaurimin e habitateve natyrore.</w:t>
      </w:r>
    </w:p>
    <w:p w14:paraId="34C63D65" w14:textId="6EF68D6D" w:rsidR="00D43717" w:rsidRPr="002674C1" w:rsidRDefault="00D43717" w:rsidP="006E07AD">
      <w:pPr>
        <w:pStyle w:val="BodyText"/>
        <w:spacing w:after="0"/>
        <w:ind w:firstLine="284"/>
        <w:jc w:val="both"/>
        <w:rPr>
          <w:rFonts w:ascii="Garamond" w:hAnsi="Garamond" w:cstheme="majorHAnsi"/>
        </w:rPr>
      </w:pPr>
      <w:r w:rsidRPr="002674C1">
        <w:rPr>
          <w:rFonts w:ascii="Garamond" w:hAnsi="Garamond"/>
        </w:rPr>
        <w:t>Me nënshkrimin e Marrëvesh</w:t>
      </w:r>
      <w:r w:rsidR="006B4E14">
        <w:rPr>
          <w:rFonts w:ascii="Garamond" w:hAnsi="Garamond"/>
        </w:rPr>
        <w:t xml:space="preserve">jes së Parisit nga qeveria (Nju </w:t>
      </w:r>
      <w:r w:rsidRPr="002674C1">
        <w:rPr>
          <w:rFonts w:ascii="Garamond" w:hAnsi="Garamond"/>
        </w:rPr>
        <w:t>Jork, 22 prill 2016), Shqipëria hyri në një epokë të re në procesin e politikave ndërkombëtare për klimën, në të cilën të gjitha palët synojnë bashkërisht ta kufizojnë rritjen globale të temperaturës deri në 2°C mbi nivelet paraindustriale.</w:t>
      </w:r>
    </w:p>
    <w:p w14:paraId="34C63D66" w14:textId="29086512" w:rsidR="00A7240C" w:rsidRPr="002674C1" w:rsidRDefault="00A7240C" w:rsidP="006E07AD">
      <w:pPr>
        <w:pStyle w:val="BodyText"/>
        <w:spacing w:after="0"/>
        <w:ind w:firstLine="284"/>
        <w:jc w:val="both"/>
        <w:rPr>
          <w:rFonts w:ascii="Garamond" w:hAnsi="Garamond"/>
        </w:rPr>
      </w:pPr>
      <w:r w:rsidRPr="002674C1">
        <w:rPr>
          <w:rFonts w:ascii="Garamond" w:hAnsi="Garamond"/>
        </w:rPr>
        <w:t>Strategjia Kombëtare e Energjisë 2018</w:t>
      </w:r>
      <w:r w:rsidR="006B4E14">
        <w:rPr>
          <w:rFonts w:ascii="Garamond" w:hAnsi="Garamond"/>
        </w:rPr>
        <w:t>–</w:t>
      </w:r>
      <w:r w:rsidRPr="002674C1">
        <w:rPr>
          <w:rFonts w:ascii="Garamond" w:hAnsi="Garamond"/>
        </w:rPr>
        <w:t>2030, Planet Kombëtare për Energjinë dhe Klimën (PKEK) 2020</w:t>
      </w:r>
      <w:r w:rsidR="006B4E14">
        <w:rPr>
          <w:rFonts w:ascii="Garamond" w:hAnsi="Garamond"/>
        </w:rPr>
        <w:t>–</w:t>
      </w:r>
      <w:r w:rsidRPr="002674C1">
        <w:rPr>
          <w:rFonts w:ascii="Garamond" w:hAnsi="Garamond"/>
        </w:rPr>
        <w:t xml:space="preserve">2030 dhe Strategjia Kombëtar për Ndryshimet Klimatike që përfshin Planin e Veprimit </w:t>
      </w:r>
      <w:r w:rsidRPr="002674C1">
        <w:rPr>
          <w:rFonts w:ascii="Garamond" w:hAnsi="Garamond"/>
        </w:rPr>
        <w:lastRenderedPageBreak/>
        <w:t>të Zbutjes, si dhe Strategjia Kombëtare e Transportit, kanë përcaktuar objektiva dhe synime për rritjen e sigurisë së furnizimit përmes investimeve në sektorin e energjisë elektrike, penetrimit të gazit në tregun shqiptar dhe rritjes së përqindjes së BRE-ve dhe efi</w:t>
      </w:r>
      <w:r w:rsidR="006B4E14">
        <w:rPr>
          <w:rFonts w:ascii="Garamond" w:hAnsi="Garamond"/>
        </w:rPr>
        <w:t>ci</w:t>
      </w:r>
      <w:r w:rsidRPr="002674C1">
        <w:rPr>
          <w:rFonts w:ascii="Garamond" w:hAnsi="Garamond"/>
        </w:rPr>
        <w:t>encës së energjisë, pasuar nga reduktimi i shkarkimeve të GES-ve.</w:t>
      </w:r>
    </w:p>
    <w:p w14:paraId="27D721C1" w14:textId="62C42AF4" w:rsidR="009E1843" w:rsidRPr="002674C1" w:rsidRDefault="006B3BBF" w:rsidP="006E07AD">
      <w:pPr>
        <w:pStyle w:val="BodyText"/>
        <w:spacing w:after="0"/>
        <w:ind w:firstLine="284"/>
        <w:jc w:val="both"/>
        <w:rPr>
          <w:rFonts w:ascii="Garamond" w:hAnsi="Garamond" w:cstheme="majorHAnsi"/>
        </w:rPr>
      </w:pPr>
      <w:r w:rsidRPr="002674C1">
        <w:rPr>
          <w:rFonts w:ascii="Garamond" w:hAnsi="Garamond" w:cstheme="majorHAnsi"/>
        </w:rPr>
        <w:t>Në fushën</w:t>
      </w:r>
      <w:r w:rsidR="009E1843" w:rsidRPr="002674C1">
        <w:rPr>
          <w:rFonts w:ascii="Garamond" w:hAnsi="Garamond" w:cstheme="majorHAnsi"/>
        </w:rPr>
        <w:t xml:space="preserve"> e përshtatjes, </w:t>
      </w:r>
      <w:r w:rsidRPr="002674C1">
        <w:rPr>
          <w:rFonts w:ascii="Garamond" w:hAnsi="Garamond" w:cstheme="majorHAnsi"/>
        </w:rPr>
        <w:t>PKP</w:t>
      </w:r>
      <w:r w:rsidR="009E1843" w:rsidRPr="002674C1">
        <w:rPr>
          <w:rFonts w:ascii="Garamond" w:hAnsi="Garamond" w:cstheme="majorHAnsi"/>
        </w:rPr>
        <w:t xml:space="preserve"> 2026</w:t>
      </w:r>
      <w:r w:rsidR="006B4E14">
        <w:rPr>
          <w:rFonts w:ascii="Garamond" w:hAnsi="Garamond"/>
        </w:rPr>
        <w:t>–</w:t>
      </w:r>
      <w:r w:rsidR="009E1843" w:rsidRPr="002674C1">
        <w:rPr>
          <w:rFonts w:ascii="Garamond" w:hAnsi="Garamond" w:cstheme="majorHAnsi"/>
        </w:rPr>
        <w:t>2036 (qershor 2026) përcakton kuadrin strategjik për përshtatjen ndaj ndryshimeve klimatike në të gjithë sektorët prioritarë, duke plotësuar këto strategji të energjisë dhe zbutjes, dhe mbështetet më tej nga planifikimi i biodiversitetit dhe mbrojtjes së ekosistemit, siç është Strategjia Kombëtare dhe Plani i Veprimit për Biodiversitetin.</w:t>
      </w:r>
    </w:p>
    <w:p w14:paraId="34C63D67" w14:textId="77777777" w:rsidR="00A63BAC" w:rsidRPr="002674C1" w:rsidRDefault="00A63BAC" w:rsidP="006E07AD">
      <w:pPr>
        <w:pStyle w:val="BodyText"/>
        <w:spacing w:after="0"/>
        <w:ind w:firstLine="284"/>
        <w:jc w:val="both"/>
        <w:rPr>
          <w:rFonts w:ascii="Garamond" w:hAnsi="Garamond" w:cstheme="majorHAnsi"/>
          <w:b/>
          <w:bCs/>
        </w:rPr>
      </w:pPr>
      <w:r w:rsidRPr="002674C1">
        <w:rPr>
          <w:rFonts w:ascii="Garamond" w:hAnsi="Garamond"/>
          <w:b/>
          <w:bCs/>
        </w:rPr>
        <w:t>Konteksti social</w:t>
      </w:r>
    </w:p>
    <w:p w14:paraId="34C63D68" w14:textId="00DFA555" w:rsidR="00182CEF" w:rsidRPr="002674C1" w:rsidRDefault="00182CEF" w:rsidP="006E07AD">
      <w:pPr>
        <w:pStyle w:val="BodyText"/>
        <w:spacing w:after="0"/>
        <w:ind w:firstLine="284"/>
        <w:jc w:val="both"/>
        <w:rPr>
          <w:rFonts w:ascii="Garamond" w:hAnsi="Garamond" w:cstheme="majorHAnsi"/>
        </w:rPr>
      </w:pPr>
      <w:r w:rsidRPr="002674C1">
        <w:rPr>
          <w:rFonts w:ascii="Garamond" w:hAnsi="Garamond"/>
        </w:rPr>
        <w:t>Politikat për klimën dhe energjinë janë projektuar për të qenë gjithëpërfshirëse nga ana sociale, duke synuar përmirësimin e mirëqenies, kapitalit dhe aksesit në burimet e energjisë, veçanërisht për popullatat e cenueshme dhe të margjinalizuara, duke përfshirë gratë, të rinjtë dhe komunitetet rurale. Investimet e gjelbra në ndërtim, energji të rinovueshme dhe në efi</w:t>
      </w:r>
      <w:r w:rsidR="006B4E14">
        <w:rPr>
          <w:rFonts w:ascii="Garamond" w:hAnsi="Garamond"/>
        </w:rPr>
        <w:t>ci</w:t>
      </w:r>
      <w:r w:rsidRPr="002674C1">
        <w:rPr>
          <w:rFonts w:ascii="Garamond" w:hAnsi="Garamond"/>
        </w:rPr>
        <w:t>encën e energjisë jo vetëm që po reduktojnë shkarkimet, por</w:t>
      </w:r>
      <w:r w:rsidR="006B4E14">
        <w:rPr>
          <w:rFonts w:ascii="Garamond" w:hAnsi="Garamond"/>
        </w:rPr>
        <w:t>,</w:t>
      </w:r>
      <w:r w:rsidRPr="002674C1">
        <w:rPr>
          <w:rFonts w:ascii="Garamond" w:hAnsi="Garamond"/>
        </w:rPr>
        <w:t xml:space="preserve"> gjithashtu</w:t>
      </w:r>
      <w:r w:rsidR="006B4E14">
        <w:rPr>
          <w:rFonts w:ascii="Garamond" w:hAnsi="Garamond"/>
        </w:rPr>
        <w:t>,</w:t>
      </w:r>
      <w:r w:rsidRPr="002674C1">
        <w:rPr>
          <w:rFonts w:ascii="Garamond" w:hAnsi="Garamond"/>
        </w:rPr>
        <w:t xml:space="preserve"> po krijojnë vende pune të denja dhe mundësi për jetesë të denjë, si dhe rritje të pjesëmarrjes së grave dhe profesionistëve të rinj në sektorët e gjelbër në zhvillim. Këto investime kontribuojnë në uljen e varfërisë, lëvizshmërinë sociale dhe në zhvillimin me përgjegjshmëri gjinore.</w:t>
      </w:r>
    </w:p>
    <w:p w14:paraId="34C63D69" w14:textId="77777777" w:rsidR="00182CEF" w:rsidRPr="002674C1" w:rsidRDefault="00182CEF" w:rsidP="006E07AD">
      <w:pPr>
        <w:pStyle w:val="BodyText"/>
        <w:spacing w:after="0"/>
        <w:ind w:firstLine="284"/>
        <w:jc w:val="both"/>
        <w:rPr>
          <w:rFonts w:ascii="Garamond" w:hAnsi="Garamond" w:cstheme="majorHAnsi"/>
        </w:rPr>
      </w:pPr>
      <w:r w:rsidRPr="002674C1">
        <w:rPr>
          <w:rFonts w:ascii="Garamond" w:hAnsi="Garamond"/>
        </w:rPr>
        <w:t>Është vënë theksi tek aspekte si pjesëmarrja e publikut dhe angazhimi i grupeve të interesit për të garantuar që tranzicionet të jenë transparente, të barabarta dhe të pranueshme nga ana sociale, duke u dhënë zë shoqërisë civile, komuniteteve vendore dhe grupeve të nënpërfaqësuara. Programet e edukimit, trajnimit dhe ndërgjegjësimit promovojnë më tej menaxhimin e kujdesshëm mjedisor, përfshirjen e të rinjve dhe ngritjen e kapaciteteve për veprimet përfshirëse për klimën.</w:t>
      </w:r>
    </w:p>
    <w:p w14:paraId="3A49A548" w14:textId="05B2A4B5" w:rsidR="00C92A2C" w:rsidRPr="002674C1" w:rsidRDefault="00C92A2C" w:rsidP="006E07AD">
      <w:pPr>
        <w:pStyle w:val="BodyText"/>
        <w:spacing w:after="0"/>
        <w:ind w:firstLine="284"/>
        <w:jc w:val="both"/>
        <w:rPr>
          <w:rFonts w:ascii="Garamond" w:hAnsi="Garamond" w:cstheme="majorHAnsi"/>
        </w:rPr>
      </w:pPr>
      <w:r w:rsidRPr="002674C1">
        <w:rPr>
          <w:rFonts w:ascii="Garamond" w:hAnsi="Garamond" w:cstheme="majorHAnsi"/>
        </w:rPr>
        <w:t>Në mënyrë të veçantë, politikat kombëtare për efi</w:t>
      </w:r>
      <w:r w:rsidR="006B4E14">
        <w:rPr>
          <w:rFonts w:ascii="Garamond" w:hAnsi="Garamond" w:cstheme="majorHAnsi"/>
        </w:rPr>
        <w:t>ci</w:t>
      </w:r>
      <w:r w:rsidRPr="002674C1">
        <w:rPr>
          <w:rFonts w:ascii="Garamond" w:hAnsi="Garamond" w:cstheme="majorHAnsi"/>
        </w:rPr>
        <w:t>encën e energjisë synojnë të përmirësojnë përdorimin efikas të energjisë dhe të ulin konsumin final të saj, në përputhje me objektivat e përcaktua</w:t>
      </w:r>
      <w:r w:rsidR="00AC3C68">
        <w:rPr>
          <w:rFonts w:ascii="Garamond" w:hAnsi="Garamond" w:cstheme="majorHAnsi"/>
        </w:rPr>
        <w:t>r</w:t>
      </w:r>
      <w:r w:rsidRPr="002674C1">
        <w:rPr>
          <w:rFonts w:ascii="Garamond" w:hAnsi="Garamond" w:cstheme="majorHAnsi"/>
        </w:rPr>
        <w:t xml:space="preserve"> në </w:t>
      </w:r>
      <w:r w:rsidR="00C20C36" w:rsidRPr="002674C1">
        <w:rPr>
          <w:rFonts w:ascii="Garamond" w:hAnsi="Garamond" w:cstheme="majorHAnsi"/>
        </w:rPr>
        <w:t>PKEK</w:t>
      </w:r>
      <w:r w:rsidRPr="002674C1">
        <w:rPr>
          <w:rFonts w:ascii="Garamond" w:hAnsi="Garamond" w:cstheme="majorHAnsi"/>
        </w:rPr>
        <w:t>. Zbatimi i këtyre masave pritet të kontribuojë në ofrimin e shërbimeve energjetike më të përballueshme dhe në rritjen e qëndrueshmërisë së familjeve, veçanërisht të grupeve vulnerabël dhe atyre me të ardhura të ulëta.</w:t>
      </w:r>
    </w:p>
    <w:p w14:paraId="36569991" w14:textId="64E09ABD" w:rsidR="00C92A2C" w:rsidRPr="002674C1" w:rsidRDefault="00C92A2C" w:rsidP="006E07AD">
      <w:pPr>
        <w:pStyle w:val="BodyText"/>
        <w:spacing w:after="0"/>
        <w:ind w:firstLine="284"/>
        <w:jc w:val="both"/>
        <w:rPr>
          <w:rFonts w:ascii="Garamond" w:hAnsi="Garamond" w:cstheme="majorHAnsi"/>
        </w:rPr>
      </w:pPr>
      <w:r w:rsidRPr="002674C1">
        <w:rPr>
          <w:rFonts w:ascii="Garamond" w:hAnsi="Garamond" w:cstheme="majorHAnsi"/>
        </w:rPr>
        <w:t>Megjithëse objektivat për efi</w:t>
      </w:r>
      <w:r w:rsidR="006B4E14">
        <w:rPr>
          <w:rFonts w:ascii="Garamond" w:hAnsi="Garamond" w:cstheme="majorHAnsi"/>
        </w:rPr>
        <w:t>ci</w:t>
      </w:r>
      <w:r w:rsidRPr="002674C1">
        <w:rPr>
          <w:rFonts w:ascii="Garamond" w:hAnsi="Garamond" w:cstheme="majorHAnsi"/>
        </w:rPr>
        <w:t xml:space="preserve">encën e energjisë udhëhiqen nga synimet e përcaktuara në </w:t>
      </w:r>
      <w:r w:rsidR="00C20C36" w:rsidRPr="002674C1">
        <w:rPr>
          <w:rFonts w:ascii="Garamond" w:hAnsi="Garamond" w:cstheme="majorHAnsi"/>
        </w:rPr>
        <w:t>PKEK</w:t>
      </w:r>
      <w:r w:rsidRPr="002674C1">
        <w:rPr>
          <w:rFonts w:ascii="Garamond" w:hAnsi="Garamond" w:cstheme="majorHAnsi"/>
        </w:rPr>
        <w:t>, Shqipëria nuk ka përcaktuar një objektiv sasior të veçantë për uljen e varfërisë energjetike deri në vitin 2035. Në vend të kësaj, adresimi i varfërisë energjetike për familjet me të ardhura të ulëta synohet përmes zbatimit të masave për përmirësimin e efi</w:t>
      </w:r>
      <w:r w:rsidR="006B4E14">
        <w:rPr>
          <w:rFonts w:ascii="Garamond" w:hAnsi="Garamond" w:cstheme="majorHAnsi"/>
        </w:rPr>
        <w:t>ci</w:t>
      </w:r>
      <w:r w:rsidRPr="002674C1">
        <w:rPr>
          <w:rFonts w:ascii="Garamond" w:hAnsi="Garamond" w:cstheme="majorHAnsi"/>
        </w:rPr>
        <w:t>encës së energjisë. Nëpërmjet këtyre masave, tranzicioni i Shqipërisë drejt një ekonomie me emetime të ulëta dhe një sistemi energjetik të qëndrueshëm synon të harmonizojë objektivat mjedisor</w:t>
      </w:r>
      <w:r w:rsidR="006B4E14" w:rsidRPr="006B4E14">
        <w:rPr>
          <w:rFonts w:ascii="Garamond" w:hAnsi="Garamond"/>
        </w:rPr>
        <w:t>ë</w:t>
      </w:r>
      <w:r w:rsidRPr="002674C1">
        <w:rPr>
          <w:rFonts w:ascii="Garamond" w:hAnsi="Garamond" w:cstheme="majorHAnsi"/>
        </w:rPr>
        <w:t xml:space="preserve"> me mirëqenien sociale, duke përmirësuar cilësinë e jetës dhe qëndrueshmërinë e të gjithë qytetarëve, në përputhje me parimin që askush të mos mbetet pas.</w:t>
      </w:r>
    </w:p>
    <w:p w14:paraId="4D18D219" w14:textId="11A1DD5D" w:rsidR="001C4269" w:rsidRPr="002674C1" w:rsidRDefault="001C4269" w:rsidP="006E07AD">
      <w:pPr>
        <w:pStyle w:val="BodyText"/>
        <w:spacing w:after="0"/>
        <w:ind w:firstLine="284"/>
        <w:jc w:val="both"/>
        <w:rPr>
          <w:rFonts w:ascii="Garamond" w:hAnsi="Garamond"/>
          <w:b/>
          <w:bCs/>
        </w:rPr>
      </w:pPr>
      <w:r w:rsidRPr="002674C1">
        <w:rPr>
          <w:rFonts w:ascii="Garamond" w:hAnsi="Garamond"/>
          <w:b/>
          <w:bCs/>
        </w:rPr>
        <w:t>Evolucioni i shkarkimeve të CO</w:t>
      </w:r>
      <w:r w:rsidRPr="002674C1">
        <w:rPr>
          <w:rFonts w:ascii="Times New Roman" w:hAnsi="Times New Roman"/>
          <w:b/>
          <w:bCs/>
        </w:rPr>
        <w:t>₂</w:t>
      </w:r>
      <w:r w:rsidRPr="002674C1">
        <w:rPr>
          <w:rFonts w:ascii="Garamond" w:hAnsi="Garamond"/>
          <w:b/>
          <w:bCs/>
        </w:rPr>
        <w:t>, CH</w:t>
      </w:r>
      <w:r w:rsidRPr="002674C1">
        <w:rPr>
          <w:rFonts w:ascii="Times New Roman" w:hAnsi="Times New Roman"/>
          <w:b/>
          <w:bCs/>
        </w:rPr>
        <w:t>₄</w:t>
      </w:r>
      <w:r w:rsidRPr="002674C1">
        <w:rPr>
          <w:rFonts w:ascii="Garamond" w:hAnsi="Garamond"/>
          <w:b/>
          <w:bCs/>
        </w:rPr>
        <w:t>, N</w:t>
      </w:r>
      <w:r w:rsidRPr="002674C1">
        <w:rPr>
          <w:rFonts w:ascii="Times New Roman" w:hAnsi="Times New Roman"/>
          <w:b/>
          <w:bCs/>
        </w:rPr>
        <w:t>₂</w:t>
      </w:r>
      <w:r w:rsidRPr="002674C1">
        <w:rPr>
          <w:rFonts w:ascii="Garamond" w:hAnsi="Garamond"/>
          <w:b/>
          <w:bCs/>
        </w:rPr>
        <w:t>O dhe HFC-ve me kalimin</w:t>
      </w:r>
      <w:r w:rsidR="006B4E14">
        <w:rPr>
          <w:rFonts w:ascii="Garamond" w:hAnsi="Garamond"/>
          <w:b/>
          <w:bCs/>
        </w:rPr>
        <w:t xml:space="preserve"> e kohës</w:t>
      </w:r>
    </w:p>
    <w:p w14:paraId="68EA739E" w14:textId="141EFC8B" w:rsidR="001C4269" w:rsidRPr="002674C1" w:rsidRDefault="001C4269" w:rsidP="006E07AD">
      <w:pPr>
        <w:pStyle w:val="BodyText"/>
        <w:spacing w:after="0"/>
        <w:ind w:firstLine="284"/>
        <w:jc w:val="both"/>
        <w:rPr>
          <w:rFonts w:ascii="Garamond" w:hAnsi="Garamond" w:cstheme="majorHAnsi"/>
        </w:rPr>
      </w:pPr>
      <w:r w:rsidRPr="002674C1">
        <w:rPr>
          <w:rFonts w:ascii="Garamond" w:hAnsi="Garamond" w:cstheme="majorHAnsi"/>
        </w:rPr>
        <w:t>Baza e t</w:t>
      </w:r>
      <w:r w:rsidR="00DF05F7" w:rsidRPr="002674C1">
        <w:rPr>
          <w:rFonts w:ascii="Garamond" w:hAnsi="Garamond" w:cstheme="majorHAnsi"/>
        </w:rPr>
        <w:t>ë</w:t>
      </w:r>
      <w:r w:rsidRPr="002674C1">
        <w:rPr>
          <w:rFonts w:ascii="Garamond" w:hAnsi="Garamond" w:cstheme="majorHAnsi"/>
        </w:rPr>
        <w:t xml:space="preserve"> dh</w:t>
      </w:r>
      <w:r w:rsidR="00DF05F7" w:rsidRPr="002674C1">
        <w:rPr>
          <w:rFonts w:ascii="Garamond" w:hAnsi="Garamond" w:cstheme="majorHAnsi"/>
        </w:rPr>
        <w:t>ë</w:t>
      </w:r>
      <w:r w:rsidRPr="002674C1">
        <w:rPr>
          <w:rFonts w:ascii="Garamond" w:hAnsi="Garamond" w:cstheme="majorHAnsi"/>
        </w:rPr>
        <w:t xml:space="preserve">nave përmbledh </w:t>
      </w:r>
      <w:r w:rsidRPr="002674C1">
        <w:rPr>
          <w:rFonts w:ascii="Garamond" w:hAnsi="Garamond"/>
        </w:rPr>
        <w:t xml:space="preserve">shkarkimet e gazeve me efekt serrë (GES) </w:t>
      </w:r>
      <w:r w:rsidRPr="002674C1">
        <w:rPr>
          <w:rFonts w:ascii="Garamond" w:hAnsi="Garamond" w:cstheme="majorHAnsi"/>
        </w:rPr>
        <w:t>të Shqipërisë të shprehura në kilotonë ekuivalent CO</w:t>
      </w:r>
      <w:r w:rsidRPr="002674C1">
        <w:rPr>
          <w:rFonts w:ascii="Times New Roman" w:hAnsi="Times New Roman"/>
        </w:rPr>
        <w:t>₂</w:t>
      </w:r>
      <w:r w:rsidRPr="002674C1">
        <w:rPr>
          <w:rFonts w:ascii="Garamond" w:hAnsi="Garamond" w:cstheme="majorHAnsi"/>
        </w:rPr>
        <w:t xml:space="preserve"> (kt CO</w:t>
      </w:r>
      <w:r w:rsidRPr="002674C1">
        <w:rPr>
          <w:rFonts w:ascii="Times New Roman" w:hAnsi="Times New Roman"/>
        </w:rPr>
        <w:t>₂</w:t>
      </w:r>
      <w:r w:rsidRPr="002674C1">
        <w:rPr>
          <w:rFonts w:ascii="Garamond" w:hAnsi="Garamond" w:cstheme="majorHAnsi"/>
        </w:rPr>
        <w:t>-eq) p</w:t>
      </w:r>
      <w:r w:rsidRPr="002674C1">
        <w:rPr>
          <w:rFonts w:ascii="Garamond" w:hAnsi="Garamond" w:cs="Garamond"/>
        </w:rPr>
        <w:t>ë</w:t>
      </w:r>
      <w:r w:rsidRPr="002674C1">
        <w:rPr>
          <w:rFonts w:ascii="Garamond" w:hAnsi="Garamond" w:cstheme="majorHAnsi"/>
        </w:rPr>
        <w:t>r periudh</w:t>
      </w:r>
      <w:r w:rsidRPr="002674C1">
        <w:rPr>
          <w:rFonts w:ascii="Garamond" w:hAnsi="Garamond" w:cs="Garamond"/>
        </w:rPr>
        <w:t>ë</w:t>
      </w:r>
      <w:r w:rsidRPr="002674C1">
        <w:rPr>
          <w:rFonts w:ascii="Garamond" w:hAnsi="Garamond" w:cstheme="majorHAnsi"/>
        </w:rPr>
        <w:t>n nga viti 1990 deri n</w:t>
      </w:r>
      <w:r w:rsidRPr="002674C1">
        <w:rPr>
          <w:rFonts w:ascii="Garamond" w:hAnsi="Garamond" w:cs="Garamond"/>
        </w:rPr>
        <w:t>ë</w:t>
      </w:r>
      <w:r w:rsidRPr="002674C1">
        <w:rPr>
          <w:rFonts w:ascii="Garamond" w:hAnsi="Garamond" w:cstheme="majorHAnsi"/>
        </w:rPr>
        <w:t xml:space="preserve"> vitin 2022. Gazrat e mbuluar jan</w:t>
      </w:r>
      <w:r w:rsidRPr="002674C1">
        <w:rPr>
          <w:rFonts w:ascii="Garamond" w:hAnsi="Garamond" w:cs="Garamond"/>
        </w:rPr>
        <w:t>ë</w:t>
      </w:r>
      <w:r w:rsidRPr="002674C1">
        <w:rPr>
          <w:rFonts w:ascii="Garamond" w:hAnsi="Garamond" w:cstheme="majorHAnsi"/>
        </w:rPr>
        <w:t xml:space="preserve"> dyoksidi i karbonit (CO</w:t>
      </w:r>
      <w:r w:rsidRPr="002674C1">
        <w:rPr>
          <w:rFonts w:ascii="Times New Roman" w:hAnsi="Times New Roman"/>
        </w:rPr>
        <w:t>₂</w:t>
      </w:r>
      <w:r w:rsidRPr="002674C1">
        <w:rPr>
          <w:rFonts w:ascii="Garamond" w:hAnsi="Garamond" w:cstheme="majorHAnsi"/>
        </w:rPr>
        <w:t>), metani (CH</w:t>
      </w:r>
      <w:r w:rsidRPr="002674C1">
        <w:rPr>
          <w:rFonts w:ascii="Times New Roman" w:hAnsi="Times New Roman"/>
        </w:rPr>
        <w:t>₄</w:t>
      </w:r>
      <w:r w:rsidRPr="002674C1">
        <w:rPr>
          <w:rFonts w:ascii="Garamond" w:hAnsi="Garamond" w:cstheme="majorHAnsi"/>
        </w:rPr>
        <w:t>), oksidi i azotit (N</w:t>
      </w:r>
      <w:r w:rsidRPr="002674C1">
        <w:rPr>
          <w:rFonts w:ascii="Times New Roman" w:hAnsi="Times New Roman"/>
        </w:rPr>
        <w:t>₂</w:t>
      </w:r>
      <w:r w:rsidRPr="002674C1">
        <w:rPr>
          <w:rFonts w:ascii="Garamond" w:hAnsi="Garamond" w:cstheme="majorHAnsi"/>
        </w:rPr>
        <w:t>O) dhe hidrofluorokarbonet (HFC), t</w:t>
      </w:r>
      <w:r w:rsidRPr="002674C1">
        <w:rPr>
          <w:rFonts w:ascii="Garamond" w:hAnsi="Garamond" w:cs="Garamond"/>
        </w:rPr>
        <w:t>ë</w:t>
      </w:r>
      <w:r w:rsidRPr="002674C1">
        <w:rPr>
          <w:rFonts w:ascii="Garamond" w:hAnsi="Garamond" w:cstheme="majorHAnsi"/>
        </w:rPr>
        <w:t xml:space="preserve"> paraqitura si </w:t>
      </w:r>
      <w:r w:rsidRPr="002674C1">
        <w:rPr>
          <w:rFonts w:ascii="Garamond" w:hAnsi="Garamond" w:cstheme="majorHAnsi"/>
          <w:u w:val="single"/>
        </w:rPr>
        <w:t>me</w:t>
      </w:r>
      <w:r w:rsidRPr="002674C1">
        <w:rPr>
          <w:rFonts w:ascii="Garamond" w:hAnsi="Garamond" w:cstheme="majorHAnsi"/>
        </w:rPr>
        <w:t xml:space="preserve"> edhe </w:t>
      </w:r>
      <w:r w:rsidRPr="002674C1">
        <w:rPr>
          <w:rFonts w:ascii="Garamond" w:hAnsi="Garamond" w:cstheme="majorHAnsi"/>
          <w:u w:val="single"/>
        </w:rPr>
        <w:t>pa</w:t>
      </w:r>
      <w:r w:rsidRPr="002674C1">
        <w:rPr>
          <w:rFonts w:ascii="Garamond" w:hAnsi="Garamond" w:cstheme="majorHAnsi"/>
        </w:rPr>
        <w:t xml:space="preserve"> sektorin e PTNPTP/LULUCF (përdorimi i tokës, ndryshimi i përdorimit të tokës dhe pyjet). Çdo gaz shfaq sjellje të dallueshme që pasqyron strukturën e ekonomisë së Shqipërisë, tranzicionin e saj energjetik, intensitetin bujqësor dhe sistemet e menaxhimit të mbetjeve. </w:t>
      </w:r>
      <w:r w:rsidR="00394C77" w:rsidRPr="002674C1">
        <w:rPr>
          <w:rFonts w:ascii="Garamond" w:hAnsi="Garamond" w:cstheme="majorHAnsi"/>
        </w:rPr>
        <w:t>Këto të dhëna bazohen në Raportin më të fundit Kombëtar të Inventarit (NIR) të Shqipërisë, i cili mbulon periudhën 1990–2022. Për të dhënat e plota, ndarjen sipas sektorëve dhe tabelat përkatëse, lexuesi i referohet këtij raporti.</w:t>
      </w:r>
    </w:p>
    <w:p w14:paraId="26176AAF" w14:textId="5D2B01F6" w:rsidR="005374E3" w:rsidRPr="002674C1" w:rsidRDefault="001C4269" w:rsidP="006E07AD">
      <w:pPr>
        <w:pStyle w:val="BodyText"/>
        <w:spacing w:after="0"/>
        <w:ind w:firstLine="284"/>
        <w:jc w:val="both"/>
        <w:rPr>
          <w:rFonts w:ascii="Garamond" w:hAnsi="Garamond" w:cstheme="majorHAnsi"/>
        </w:rPr>
      </w:pPr>
      <w:r w:rsidRPr="002674C1">
        <w:rPr>
          <w:rFonts w:ascii="Garamond" w:hAnsi="Garamond" w:cstheme="majorHAnsi"/>
        </w:rPr>
        <w:t>Në vitin 1990, shkarkimet e CO</w:t>
      </w:r>
      <w:r w:rsidRPr="002674C1">
        <w:rPr>
          <w:rFonts w:ascii="Times New Roman" w:hAnsi="Times New Roman"/>
        </w:rPr>
        <w:t>₂</w:t>
      </w:r>
      <w:r w:rsidRPr="002674C1">
        <w:rPr>
          <w:rFonts w:ascii="Garamond" w:hAnsi="Garamond" w:cstheme="majorHAnsi"/>
        </w:rPr>
        <w:t xml:space="preserve"> t</w:t>
      </w:r>
      <w:r w:rsidRPr="002674C1">
        <w:rPr>
          <w:rFonts w:ascii="Garamond" w:hAnsi="Garamond" w:cs="Garamond"/>
        </w:rPr>
        <w:t>ë</w:t>
      </w:r>
      <w:r w:rsidRPr="002674C1">
        <w:rPr>
          <w:rFonts w:ascii="Garamond" w:hAnsi="Garamond" w:cstheme="majorHAnsi"/>
        </w:rPr>
        <w:t xml:space="preserve"> Shqip</w:t>
      </w:r>
      <w:r w:rsidRPr="002674C1">
        <w:rPr>
          <w:rFonts w:ascii="Garamond" w:hAnsi="Garamond" w:cs="Garamond"/>
        </w:rPr>
        <w:t>ë</w:t>
      </w:r>
      <w:r w:rsidRPr="002674C1">
        <w:rPr>
          <w:rFonts w:ascii="Garamond" w:hAnsi="Garamond" w:cstheme="majorHAnsi"/>
        </w:rPr>
        <w:t>ris</w:t>
      </w:r>
      <w:r w:rsidRPr="002674C1">
        <w:rPr>
          <w:rFonts w:ascii="Garamond" w:hAnsi="Garamond" w:cs="Garamond"/>
        </w:rPr>
        <w:t>ë</w:t>
      </w:r>
      <w:r w:rsidRPr="002674C1">
        <w:rPr>
          <w:rFonts w:ascii="Garamond" w:hAnsi="Garamond" w:cstheme="majorHAnsi"/>
        </w:rPr>
        <w:t xml:space="preserve"> (duke p</w:t>
      </w:r>
      <w:r w:rsidRPr="002674C1">
        <w:rPr>
          <w:rFonts w:ascii="Garamond" w:hAnsi="Garamond" w:cs="Garamond"/>
        </w:rPr>
        <w:t>ë</w:t>
      </w:r>
      <w:r w:rsidRPr="002674C1">
        <w:rPr>
          <w:rFonts w:ascii="Garamond" w:hAnsi="Garamond" w:cstheme="majorHAnsi"/>
        </w:rPr>
        <w:t>rjashtuar LULUCF</w:t>
      </w:r>
      <w:r w:rsidR="00FE599D">
        <w:rPr>
          <w:rFonts w:ascii="Garamond" w:hAnsi="Garamond" w:cstheme="majorHAnsi"/>
        </w:rPr>
        <w:t>-në</w:t>
      </w:r>
      <w:r w:rsidRPr="002674C1">
        <w:rPr>
          <w:rFonts w:ascii="Garamond" w:hAnsi="Garamond" w:cstheme="majorHAnsi"/>
        </w:rPr>
        <w:t>) ishin rreth 9,622 kt, nd</w:t>
      </w:r>
      <w:r w:rsidRPr="002674C1">
        <w:rPr>
          <w:rFonts w:ascii="Garamond" w:hAnsi="Garamond" w:cs="Garamond"/>
        </w:rPr>
        <w:t>ë</w:t>
      </w:r>
      <w:r w:rsidRPr="002674C1">
        <w:rPr>
          <w:rFonts w:ascii="Garamond" w:hAnsi="Garamond" w:cstheme="majorHAnsi"/>
        </w:rPr>
        <w:t>rsa duke p</w:t>
      </w:r>
      <w:r w:rsidRPr="002674C1">
        <w:rPr>
          <w:rFonts w:ascii="Garamond" w:hAnsi="Garamond" w:cs="Garamond"/>
        </w:rPr>
        <w:t>ë</w:t>
      </w:r>
      <w:r w:rsidRPr="002674C1">
        <w:rPr>
          <w:rFonts w:ascii="Garamond" w:hAnsi="Garamond" w:cstheme="majorHAnsi"/>
        </w:rPr>
        <w:t>rfshir</w:t>
      </w:r>
      <w:r w:rsidRPr="002674C1">
        <w:rPr>
          <w:rFonts w:ascii="Garamond" w:hAnsi="Garamond" w:cs="Garamond"/>
        </w:rPr>
        <w:t>ë</w:t>
      </w:r>
      <w:r w:rsidRPr="002674C1">
        <w:rPr>
          <w:rFonts w:ascii="Garamond" w:hAnsi="Garamond" w:cstheme="majorHAnsi"/>
        </w:rPr>
        <w:t xml:space="preserve"> LULUCF</w:t>
      </w:r>
      <w:r w:rsidR="006B4E14">
        <w:rPr>
          <w:rFonts w:ascii="Garamond" w:hAnsi="Garamond" w:cstheme="majorHAnsi"/>
        </w:rPr>
        <w:t>-në</w:t>
      </w:r>
      <w:r w:rsidRPr="002674C1">
        <w:rPr>
          <w:rFonts w:ascii="Garamond" w:hAnsi="Garamond" w:cstheme="majorHAnsi"/>
        </w:rPr>
        <w:t xml:space="preserve"> ato ishin pak m</w:t>
      </w:r>
      <w:r w:rsidRPr="002674C1">
        <w:rPr>
          <w:rFonts w:ascii="Garamond" w:hAnsi="Garamond" w:cs="Garamond"/>
        </w:rPr>
        <w:t>ë</w:t>
      </w:r>
      <w:r w:rsidRPr="002674C1">
        <w:rPr>
          <w:rFonts w:ascii="Garamond" w:hAnsi="Garamond" w:cstheme="majorHAnsi"/>
        </w:rPr>
        <w:t xml:space="preserve"> t</w:t>
      </w:r>
      <w:r w:rsidRPr="002674C1">
        <w:rPr>
          <w:rFonts w:ascii="Garamond" w:hAnsi="Garamond" w:cs="Garamond"/>
        </w:rPr>
        <w:t>ë</w:t>
      </w:r>
      <w:r w:rsidRPr="002674C1">
        <w:rPr>
          <w:rFonts w:ascii="Garamond" w:hAnsi="Garamond" w:cstheme="majorHAnsi"/>
        </w:rPr>
        <w:t xml:space="preserve"> ul</w:t>
      </w:r>
      <w:r w:rsidRPr="002674C1">
        <w:rPr>
          <w:rFonts w:ascii="Garamond" w:hAnsi="Garamond" w:cs="Garamond"/>
        </w:rPr>
        <w:t>ë</w:t>
      </w:r>
      <w:r w:rsidRPr="002674C1">
        <w:rPr>
          <w:rFonts w:ascii="Garamond" w:hAnsi="Garamond" w:cstheme="majorHAnsi"/>
        </w:rPr>
        <w:t xml:space="preserve">ta në 8,990 kt, duke treguar se sektori i </w:t>
      </w:r>
      <w:r w:rsidRPr="002674C1">
        <w:rPr>
          <w:rFonts w:ascii="Garamond" w:hAnsi="Garamond" w:cstheme="majorHAnsi"/>
        </w:rPr>
        <w:lastRenderedPageBreak/>
        <w:t>përdorimit të tokës vepronte si një thith</w:t>
      </w:r>
      <w:r w:rsidR="005374E3" w:rsidRPr="002674C1">
        <w:rPr>
          <w:rFonts w:ascii="Garamond" w:hAnsi="Garamond" w:cstheme="majorHAnsi"/>
        </w:rPr>
        <w:t>ë</w:t>
      </w:r>
      <w:r w:rsidRPr="002674C1">
        <w:rPr>
          <w:rFonts w:ascii="Garamond" w:hAnsi="Garamond" w:cstheme="majorHAnsi"/>
        </w:rPr>
        <w:t xml:space="preserve">s modest i karbonit. Gjatë dekadave në vijim, shkarkimet shfaqën një trend të luhatshëm në rënie, kryesisht për shkak të ndryshimeve strukturore në sistemin energjetik, rënies së industrisë së rëndë dhe ndryshimeve në menaxhimin e tokës. Deri në vitin 2022, </w:t>
      </w:r>
      <w:r w:rsidR="005374E3" w:rsidRPr="002674C1">
        <w:rPr>
          <w:rFonts w:ascii="Garamond" w:hAnsi="Garamond" w:cstheme="majorHAnsi"/>
        </w:rPr>
        <w:t>shkarkimet</w:t>
      </w:r>
      <w:r w:rsidRPr="002674C1">
        <w:rPr>
          <w:rFonts w:ascii="Garamond" w:hAnsi="Garamond" w:cstheme="majorHAnsi"/>
        </w:rPr>
        <w:t xml:space="preserve"> totale të CO</w:t>
      </w:r>
      <w:r w:rsidRPr="002674C1">
        <w:rPr>
          <w:rFonts w:ascii="Times New Roman" w:hAnsi="Times New Roman"/>
        </w:rPr>
        <w:t>₂</w:t>
      </w:r>
      <w:r w:rsidRPr="002674C1">
        <w:rPr>
          <w:rFonts w:ascii="Garamond" w:hAnsi="Garamond" w:cstheme="majorHAnsi"/>
        </w:rPr>
        <w:t xml:space="preserve"> duke p</w:t>
      </w:r>
      <w:r w:rsidRPr="002674C1">
        <w:rPr>
          <w:rFonts w:ascii="Garamond" w:hAnsi="Garamond" w:cs="Garamond"/>
        </w:rPr>
        <w:t>ë</w:t>
      </w:r>
      <w:r w:rsidRPr="002674C1">
        <w:rPr>
          <w:rFonts w:ascii="Garamond" w:hAnsi="Garamond" w:cstheme="majorHAnsi"/>
        </w:rPr>
        <w:t>rjashtuar LULUCF</w:t>
      </w:r>
      <w:r w:rsidR="00FE599D">
        <w:rPr>
          <w:rFonts w:ascii="Garamond" w:hAnsi="Garamond" w:cstheme="majorHAnsi"/>
        </w:rPr>
        <w:t>-në</w:t>
      </w:r>
      <w:r w:rsidRPr="002674C1">
        <w:rPr>
          <w:rFonts w:ascii="Garamond" w:hAnsi="Garamond" w:cstheme="majorHAnsi"/>
        </w:rPr>
        <w:t xml:space="preserve"> kishin r</w:t>
      </w:r>
      <w:r w:rsidRPr="002674C1">
        <w:rPr>
          <w:rFonts w:ascii="Garamond" w:hAnsi="Garamond" w:cs="Garamond"/>
        </w:rPr>
        <w:t>ë</w:t>
      </w:r>
      <w:r w:rsidRPr="002674C1">
        <w:rPr>
          <w:rFonts w:ascii="Garamond" w:hAnsi="Garamond" w:cstheme="majorHAnsi"/>
        </w:rPr>
        <w:t>n</w:t>
      </w:r>
      <w:r w:rsidRPr="002674C1">
        <w:rPr>
          <w:rFonts w:ascii="Garamond" w:hAnsi="Garamond" w:cs="Garamond"/>
        </w:rPr>
        <w:t>ë</w:t>
      </w:r>
      <w:r w:rsidRPr="002674C1">
        <w:rPr>
          <w:rFonts w:ascii="Garamond" w:hAnsi="Garamond" w:cstheme="majorHAnsi"/>
        </w:rPr>
        <w:t xml:space="preserve"> n</w:t>
      </w:r>
      <w:r w:rsidRPr="002674C1">
        <w:rPr>
          <w:rFonts w:ascii="Garamond" w:hAnsi="Garamond" w:cs="Garamond"/>
        </w:rPr>
        <w:t>ë</w:t>
      </w:r>
      <w:r w:rsidRPr="002674C1">
        <w:rPr>
          <w:rFonts w:ascii="Garamond" w:hAnsi="Garamond" w:cstheme="majorHAnsi"/>
        </w:rPr>
        <w:t xml:space="preserve"> 7,006 kt, nd</w:t>
      </w:r>
      <w:r w:rsidRPr="002674C1">
        <w:rPr>
          <w:rFonts w:ascii="Garamond" w:hAnsi="Garamond" w:cs="Garamond"/>
        </w:rPr>
        <w:t>ë</w:t>
      </w:r>
      <w:r w:rsidRPr="002674C1">
        <w:rPr>
          <w:rFonts w:ascii="Garamond" w:hAnsi="Garamond" w:cstheme="majorHAnsi"/>
        </w:rPr>
        <w:t>rsa duke p</w:t>
      </w:r>
      <w:r w:rsidRPr="002674C1">
        <w:rPr>
          <w:rFonts w:ascii="Garamond" w:hAnsi="Garamond" w:cs="Garamond"/>
        </w:rPr>
        <w:t>ë</w:t>
      </w:r>
      <w:r w:rsidRPr="002674C1">
        <w:rPr>
          <w:rFonts w:ascii="Garamond" w:hAnsi="Garamond" w:cstheme="majorHAnsi"/>
        </w:rPr>
        <w:t>rfshir</w:t>
      </w:r>
      <w:r w:rsidRPr="002674C1">
        <w:rPr>
          <w:rFonts w:ascii="Garamond" w:hAnsi="Garamond" w:cs="Garamond"/>
        </w:rPr>
        <w:t>ë</w:t>
      </w:r>
      <w:r w:rsidRPr="002674C1">
        <w:rPr>
          <w:rFonts w:ascii="Garamond" w:hAnsi="Garamond" w:cstheme="majorHAnsi"/>
        </w:rPr>
        <w:t xml:space="preserve"> LULUCF</w:t>
      </w:r>
      <w:r w:rsidR="00FE599D">
        <w:rPr>
          <w:rFonts w:ascii="Garamond" w:hAnsi="Garamond" w:cstheme="majorHAnsi"/>
        </w:rPr>
        <w:t>-në</w:t>
      </w:r>
      <w:r w:rsidRPr="002674C1">
        <w:rPr>
          <w:rFonts w:ascii="Garamond" w:hAnsi="Garamond" w:cstheme="majorHAnsi"/>
        </w:rPr>
        <w:t xml:space="preserve"> ato q</w:t>
      </w:r>
      <w:r w:rsidRPr="002674C1">
        <w:rPr>
          <w:rFonts w:ascii="Garamond" w:hAnsi="Garamond" w:cs="Garamond"/>
        </w:rPr>
        <w:t>ë</w:t>
      </w:r>
      <w:r w:rsidRPr="002674C1">
        <w:rPr>
          <w:rFonts w:ascii="Garamond" w:hAnsi="Garamond" w:cstheme="majorHAnsi"/>
        </w:rPr>
        <w:t>ndruan n</w:t>
      </w:r>
      <w:r w:rsidRPr="002674C1">
        <w:rPr>
          <w:rFonts w:ascii="Garamond" w:hAnsi="Garamond" w:cs="Garamond"/>
        </w:rPr>
        <w:t>ë</w:t>
      </w:r>
      <w:r w:rsidRPr="002674C1">
        <w:rPr>
          <w:rFonts w:ascii="Garamond" w:hAnsi="Garamond" w:cstheme="majorHAnsi"/>
        </w:rPr>
        <w:t xml:space="preserve"> 7,200 kt. Kjo p</w:t>
      </w:r>
      <w:r w:rsidRPr="002674C1">
        <w:rPr>
          <w:rFonts w:ascii="Garamond" w:hAnsi="Garamond" w:cs="Garamond"/>
        </w:rPr>
        <w:t>ë</w:t>
      </w:r>
      <w:r w:rsidRPr="002674C1">
        <w:rPr>
          <w:rFonts w:ascii="Garamond" w:hAnsi="Garamond" w:cstheme="majorHAnsi"/>
        </w:rPr>
        <w:t>rfaq</w:t>
      </w:r>
      <w:r w:rsidRPr="002674C1">
        <w:rPr>
          <w:rFonts w:ascii="Garamond" w:hAnsi="Garamond" w:cs="Garamond"/>
        </w:rPr>
        <w:t>ë</w:t>
      </w:r>
      <w:r w:rsidRPr="002674C1">
        <w:rPr>
          <w:rFonts w:ascii="Garamond" w:hAnsi="Garamond" w:cstheme="majorHAnsi"/>
        </w:rPr>
        <w:t>son nj</w:t>
      </w:r>
      <w:r w:rsidRPr="002674C1">
        <w:rPr>
          <w:rFonts w:ascii="Garamond" w:hAnsi="Garamond" w:cs="Garamond"/>
        </w:rPr>
        <w:t>ë</w:t>
      </w:r>
      <w:r w:rsidRPr="002674C1">
        <w:rPr>
          <w:rFonts w:ascii="Garamond" w:hAnsi="Garamond" w:cstheme="majorHAnsi"/>
        </w:rPr>
        <w:t xml:space="preserve"> r</w:t>
      </w:r>
      <w:r w:rsidRPr="002674C1">
        <w:rPr>
          <w:rFonts w:ascii="Garamond" w:hAnsi="Garamond" w:cs="Garamond"/>
        </w:rPr>
        <w:t>ë</w:t>
      </w:r>
      <w:r w:rsidRPr="002674C1">
        <w:rPr>
          <w:rFonts w:ascii="Garamond" w:hAnsi="Garamond" w:cstheme="majorHAnsi"/>
        </w:rPr>
        <w:t>nie t</w:t>
      </w:r>
      <w:r w:rsidRPr="002674C1">
        <w:rPr>
          <w:rFonts w:ascii="Garamond" w:hAnsi="Garamond" w:cs="Garamond"/>
        </w:rPr>
        <w:t>ë</w:t>
      </w:r>
      <w:r w:rsidRPr="002674C1">
        <w:rPr>
          <w:rFonts w:ascii="Garamond" w:hAnsi="Garamond" w:cstheme="majorHAnsi"/>
        </w:rPr>
        <w:t xml:space="preserve"> p</w:t>
      </w:r>
      <w:r w:rsidRPr="002674C1">
        <w:rPr>
          <w:rFonts w:ascii="Garamond" w:hAnsi="Garamond" w:cs="Garamond"/>
        </w:rPr>
        <w:t>ë</w:t>
      </w:r>
      <w:r w:rsidRPr="002674C1">
        <w:rPr>
          <w:rFonts w:ascii="Garamond" w:hAnsi="Garamond" w:cstheme="majorHAnsi"/>
        </w:rPr>
        <w:t>rgjithshme prej afërsisht 27% nga nivelet e vitit 1990, pavarësisht ndryshimev</w:t>
      </w:r>
      <w:r w:rsidR="00FE599D">
        <w:rPr>
          <w:rFonts w:ascii="Garamond" w:hAnsi="Garamond" w:cstheme="majorHAnsi"/>
        </w:rPr>
        <w:t>e të moderuara nga viti në vit.</w:t>
      </w:r>
    </w:p>
    <w:p w14:paraId="64D26114" w14:textId="2EF544C1" w:rsidR="009D2389" w:rsidRPr="002674C1" w:rsidRDefault="001C4269" w:rsidP="006E07AD">
      <w:pPr>
        <w:pStyle w:val="BodyText"/>
        <w:spacing w:after="0"/>
        <w:ind w:firstLine="284"/>
        <w:jc w:val="both"/>
        <w:rPr>
          <w:rFonts w:ascii="Garamond" w:hAnsi="Garamond" w:cstheme="majorHAnsi"/>
        </w:rPr>
      </w:pPr>
      <w:r w:rsidRPr="002674C1">
        <w:rPr>
          <w:rFonts w:ascii="Garamond" w:hAnsi="Garamond" w:cstheme="majorHAnsi"/>
        </w:rPr>
        <w:t xml:space="preserve">Gjatë fillimit të viteve 1990, </w:t>
      </w:r>
      <w:r w:rsidR="005374E3" w:rsidRPr="002674C1">
        <w:rPr>
          <w:rFonts w:ascii="Garamond" w:hAnsi="Garamond" w:cstheme="majorHAnsi"/>
        </w:rPr>
        <w:t>shkarkimet</w:t>
      </w:r>
      <w:r w:rsidRPr="002674C1">
        <w:rPr>
          <w:rFonts w:ascii="Garamond" w:hAnsi="Garamond" w:cstheme="majorHAnsi"/>
        </w:rPr>
        <w:t xml:space="preserve"> e CO</w:t>
      </w:r>
      <w:r w:rsidRPr="002674C1">
        <w:rPr>
          <w:rFonts w:ascii="Times New Roman" w:hAnsi="Times New Roman"/>
        </w:rPr>
        <w:t>₂</w:t>
      </w:r>
      <w:r w:rsidRPr="002674C1">
        <w:rPr>
          <w:rFonts w:ascii="Garamond" w:hAnsi="Garamond" w:cstheme="majorHAnsi"/>
        </w:rPr>
        <w:t xml:space="preserve"> ishin relativisht t</w:t>
      </w:r>
      <w:r w:rsidRPr="002674C1">
        <w:rPr>
          <w:rFonts w:ascii="Garamond" w:hAnsi="Garamond" w:cs="Garamond"/>
        </w:rPr>
        <w:t>ë</w:t>
      </w:r>
      <w:r w:rsidRPr="002674C1">
        <w:rPr>
          <w:rFonts w:ascii="Garamond" w:hAnsi="Garamond" w:cstheme="majorHAnsi"/>
        </w:rPr>
        <w:t xml:space="preserve"> larta, kryesisht p</w:t>
      </w:r>
      <w:r w:rsidRPr="002674C1">
        <w:rPr>
          <w:rFonts w:ascii="Garamond" w:hAnsi="Garamond" w:cs="Garamond"/>
        </w:rPr>
        <w:t>ë</w:t>
      </w:r>
      <w:r w:rsidRPr="002674C1">
        <w:rPr>
          <w:rFonts w:ascii="Garamond" w:hAnsi="Garamond" w:cstheme="majorHAnsi"/>
        </w:rPr>
        <w:t>r shkak t</w:t>
      </w:r>
      <w:r w:rsidRPr="002674C1">
        <w:rPr>
          <w:rFonts w:ascii="Garamond" w:hAnsi="Garamond" w:cs="Garamond"/>
        </w:rPr>
        <w:t>ë</w:t>
      </w:r>
      <w:r w:rsidRPr="002674C1">
        <w:rPr>
          <w:rFonts w:ascii="Garamond" w:hAnsi="Garamond" w:cstheme="majorHAnsi"/>
        </w:rPr>
        <w:t xml:space="preserve"> djegies s</w:t>
      </w:r>
      <w:r w:rsidRPr="002674C1">
        <w:rPr>
          <w:rFonts w:ascii="Garamond" w:hAnsi="Garamond" w:cs="Garamond"/>
        </w:rPr>
        <w:t>ë</w:t>
      </w:r>
      <w:r w:rsidRPr="002674C1">
        <w:rPr>
          <w:rFonts w:ascii="Garamond" w:hAnsi="Garamond" w:cstheme="majorHAnsi"/>
        </w:rPr>
        <w:t xml:space="preserve"> l</w:t>
      </w:r>
      <w:r w:rsidRPr="002674C1">
        <w:rPr>
          <w:rFonts w:ascii="Garamond" w:hAnsi="Garamond" w:cs="Garamond"/>
        </w:rPr>
        <w:t>ë</w:t>
      </w:r>
      <w:r w:rsidRPr="002674C1">
        <w:rPr>
          <w:rFonts w:ascii="Garamond" w:hAnsi="Garamond" w:cstheme="majorHAnsi"/>
        </w:rPr>
        <w:t>nd</w:t>
      </w:r>
      <w:r w:rsidRPr="002674C1">
        <w:rPr>
          <w:rFonts w:ascii="Garamond" w:hAnsi="Garamond" w:cs="Garamond"/>
        </w:rPr>
        <w:t>ë</w:t>
      </w:r>
      <w:r w:rsidRPr="002674C1">
        <w:rPr>
          <w:rFonts w:ascii="Garamond" w:hAnsi="Garamond" w:cstheme="majorHAnsi"/>
        </w:rPr>
        <w:t>ve djeg</w:t>
      </w:r>
      <w:r w:rsidRPr="002674C1">
        <w:rPr>
          <w:rFonts w:ascii="Garamond" w:hAnsi="Garamond" w:cs="Garamond"/>
        </w:rPr>
        <w:t>ë</w:t>
      </w:r>
      <w:r w:rsidRPr="002674C1">
        <w:rPr>
          <w:rFonts w:ascii="Garamond" w:hAnsi="Garamond" w:cstheme="majorHAnsi"/>
        </w:rPr>
        <w:t>se fosile n</w:t>
      </w:r>
      <w:r w:rsidRPr="002674C1">
        <w:rPr>
          <w:rFonts w:ascii="Garamond" w:hAnsi="Garamond" w:cs="Garamond"/>
        </w:rPr>
        <w:t>ë</w:t>
      </w:r>
      <w:r w:rsidRPr="002674C1">
        <w:rPr>
          <w:rFonts w:ascii="Garamond" w:hAnsi="Garamond" w:cstheme="majorHAnsi"/>
        </w:rPr>
        <w:t xml:space="preserve"> sektor</w:t>
      </w:r>
      <w:r w:rsidRPr="002674C1">
        <w:rPr>
          <w:rFonts w:ascii="Garamond" w:hAnsi="Garamond" w:cs="Garamond"/>
        </w:rPr>
        <w:t>ë</w:t>
      </w:r>
      <w:r w:rsidRPr="002674C1">
        <w:rPr>
          <w:rFonts w:ascii="Garamond" w:hAnsi="Garamond" w:cstheme="majorHAnsi"/>
        </w:rPr>
        <w:t>t industrial</w:t>
      </w:r>
      <w:r w:rsidRPr="002674C1">
        <w:rPr>
          <w:rFonts w:ascii="Garamond" w:hAnsi="Garamond" w:cs="Garamond"/>
        </w:rPr>
        <w:t>ë</w:t>
      </w:r>
      <w:r w:rsidRPr="002674C1">
        <w:rPr>
          <w:rFonts w:ascii="Garamond" w:hAnsi="Garamond" w:cstheme="majorHAnsi"/>
        </w:rPr>
        <w:t xml:space="preserve"> dhe të energjisë gjatë periudhës së tranzicionit pas rënies së industrive shtetërore. Periudha 1990</w:t>
      </w:r>
      <w:r w:rsidR="00FE599D">
        <w:rPr>
          <w:rFonts w:ascii="Garamond" w:hAnsi="Garamond" w:cstheme="majorHAnsi"/>
        </w:rPr>
        <w:t>–</w:t>
      </w:r>
      <w:r w:rsidRPr="002674C1">
        <w:rPr>
          <w:rFonts w:ascii="Garamond" w:hAnsi="Garamond" w:cstheme="majorHAnsi"/>
        </w:rPr>
        <w:t>1995 shënon një rënie të ndjeshme të niveleve të CO</w:t>
      </w:r>
      <w:r w:rsidRPr="002674C1">
        <w:rPr>
          <w:rFonts w:ascii="Times New Roman" w:hAnsi="Times New Roman"/>
        </w:rPr>
        <w:t>₂</w:t>
      </w:r>
      <w:r w:rsidRPr="002674C1">
        <w:rPr>
          <w:rFonts w:ascii="Garamond" w:hAnsi="Garamond" w:cstheme="majorHAnsi"/>
        </w:rPr>
        <w:t>, q</w:t>
      </w:r>
      <w:r w:rsidRPr="002674C1">
        <w:rPr>
          <w:rFonts w:ascii="Garamond" w:hAnsi="Garamond" w:cs="Garamond"/>
        </w:rPr>
        <w:t>ë</w:t>
      </w:r>
      <w:r w:rsidRPr="002674C1">
        <w:rPr>
          <w:rFonts w:ascii="Garamond" w:hAnsi="Garamond" w:cstheme="majorHAnsi"/>
        </w:rPr>
        <w:t xml:space="preserve"> p</w:t>
      </w:r>
      <w:r w:rsidRPr="002674C1">
        <w:rPr>
          <w:rFonts w:ascii="Garamond" w:hAnsi="Garamond" w:cs="Garamond"/>
        </w:rPr>
        <w:t>ë</w:t>
      </w:r>
      <w:r w:rsidRPr="002674C1">
        <w:rPr>
          <w:rFonts w:ascii="Garamond" w:hAnsi="Garamond" w:cstheme="majorHAnsi"/>
        </w:rPr>
        <w:t>rkon me ristrukturimin ekonomik, mbylljen e industris</w:t>
      </w:r>
      <w:r w:rsidRPr="002674C1">
        <w:rPr>
          <w:rFonts w:ascii="Garamond" w:hAnsi="Garamond" w:cs="Garamond"/>
        </w:rPr>
        <w:t>ë</w:t>
      </w:r>
      <w:r w:rsidRPr="002674C1">
        <w:rPr>
          <w:rFonts w:ascii="Garamond" w:hAnsi="Garamond" w:cstheme="majorHAnsi"/>
        </w:rPr>
        <w:t xml:space="preserve"> s</w:t>
      </w:r>
      <w:r w:rsidRPr="002674C1">
        <w:rPr>
          <w:rFonts w:ascii="Garamond" w:hAnsi="Garamond" w:cs="Garamond"/>
        </w:rPr>
        <w:t>ë</w:t>
      </w:r>
      <w:r w:rsidRPr="002674C1">
        <w:rPr>
          <w:rFonts w:ascii="Garamond" w:hAnsi="Garamond" w:cstheme="majorHAnsi"/>
        </w:rPr>
        <w:t xml:space="preserve"> r</w:t>
      </w:r>
      <w:r w:rsidRPr="002674C1">
        <w:rPr>
          <w:rFonts w:ascii="Garamond" w:hAnsi="Garamond" w:cs="Garamond"/>
        </w:rPr>
        <w:t>ë</w:t>
      </w:r>
      <w:r w:rsidRPr="002674C1">
        <w:rPr>
          <w:rFonts w:ascii="Garamond" w:hAnsi="Garamond" w:cstheme="majorHAnsi"/>
        </w:rPr>
        <w:t>nd</w:t>
      </w:r>
      <w:r w:rsidRPr="002674C1">
        <w:rPr>
          <w:rFonts w:ascii="Garamond" w:hAnsi="Garamond" w:cs="Garamond"/>
        </w:rPr>
        <w:t>ë</w:t>
      </w:r>
      <w:r w:rsidRPr="002674C1">
        <w:rPr>
          <w:rFonts w:ascii="Garamond" w:hAnsi="Garamond" w:cstheme="majorHAnsi"/>
        </w:rPr>
        <w:t xml:space="preserve"> dhe uljen e k</w:t>
      </w:r>
      <w:r w:rsidRPr="002674C1">
        <w:rPr>
          <w:rFonts w:ascii="Garamond" w:hAnsi="Garamond" w:cs="Garamond"/>
        </w:rPr>
        <w:t>ë</w:t>
      </w:r>
      <w:r w:rsidRPr="002674C1">
        <w:rPr>
          <w:rFonts w:ascii="Garamond" w:hAnsi="Garamond" w:cstheme="majorHAnsi"/>
        </w:rPr>
        <w:t>rkes</w:t>
      </w:r>
      <w:r w:rsidRPr="002674C1">
        <w:rPr>
          <w:rFonts w:ascii="Garamond" w:hAnsi="Garamond" w:cs="Garamond"/>
        </w:rPr>
        <w:t>ë</w:t>
      </w:r>
      <w:r w:rsidRPr="002674C1">
        <w:rPr>
          <w:rFonts w:ascii="Garamond" w:hAnsi="Garamond" w:cstheme="majorHAnsi"/>
        </w:rPr>
        <w:t>s p</w:t>
      </w:r>
      <w:r w:rsidRPr="002674C1">
        <w:rPr>
          <w:rFonts w:ascii="Garamond" w:hAnsi="Garamond" w:cs="Garamond"/>
        </w:rPr>
        <w:t>ë</w:t>
      </w:r>
      <w:r w:rsidRPr="002674C1">
        <w:rPr>
          <w:rFonts w:ascii="Garamond" w:hAnsi="Garamond" w:cstheme="majorHAnsi"/>
        </w:rPr>
        <w:t>r energji. N</w:t>
      </w:r>
      <w:r w:rsidRPr="002674C1">
        <w:rPr>
          <w:rFonts w:ascii="Garamond" w:hAnsi="Garamond" w:cs="Garamond"/>
        </w:rPr>
        <w:t>ë</w:t>
      </w:r>
      <w:r w:rsidRPr="002674C1">
        <w:rPr>
          <w:rFonts w:ascii="Garamond" w:hAnsi="Garamond" w:cstheme="majorHAnsi"/>
        </w:rPr>
        <w:t xml:space="preserve"> vitet në vijim, ndodh një rimëkëmbje graduale ndërsa ekonomia stabilizohet dhe konsumi i energjisë rritet, megjithëse intensiteti i karbonit mbetet më i ulët se nivelet para vitit 1990. CO</w:t>
      </w:r>
      <w:r w:rsidRPr="002674C1">
        <w:rPr>
          <w:rFonts w:ascii="Times New Roman" w:hAnsi="Times New Roman"/>
        </w:rPr>
        <w:t>₂</w:t>
      </w:r>
      <w:r w:rsidRPr="002674C1">
        <w:rPr>
          <w:rFonts w:ascii="Garamond" w:hAnsi="Garamond" w:cstheme="majorHAnsi"/>
        </w:rPr>
        <w:t xml:space="preserve"> mbetet kontribuesi </w:t>
      </w:r>
      <w:r w:rsidR="009D2389" w:rsidRPr="002674C1">
        <w:rPr>
          <w:rFonts w:ascii="Garamond" w:hAnsi="Garamond" w:cstheme="majorHAnsi"/>
        </w:rPr>
        <w:t>kryesor</w:t>
      </w:r>
      <w:r w:rsidRPr="002674C1">
        <w:rPr>
          <w:rFonts w:ascii="Garamond" w:hAnsi="Garamond" w:cstheme="majorHAnsi"/>
        </w:rPr>
        <w:t xml:space="preserve"> në të gjithë serinë</w:t>
      </w:r>
      <w:r w:rsidR="009D2389" w:rsidRPr="002674C1">
        <w:rPr>
          <w:rFonts w:ascii="Garamond" w:hAnsi="Garamond" w:cstheme="majorHAnsi"/>
        </w:rPr>
        <w:t xml:space="preserve"> e GES</w:t>
      </w:r>
      <w:r w:rsidR="00FE599D">
        <w:rPr>
          <w:rFonts w:ascii="Garamond" w:hAnsi="Garamond" w:cstheme="majorHAnsi"/>
        </w:rPr>
        <w:t>-ve</w:t>
      </w:r>
      <w:r w:rsidRPr="002674C1">
        <w:rPr>
          <w:rFonts w:ascii="Garamond" w:hAnsi="Garamond" w:cstheme="majorHAnsi"/>
        </w:rPr>
        <w:t xml:space="preserve">, duke përbërë afërsisht 65–75% të </w:t>
      </w:r>
      <w:r w:rsidR="005374E3" w:rsidRPr="002674C1">
        <w:rPr>
          <w:rFonts w:ascii="Garamond" w:hAnsi="Garamond" w:cstheme="majorHAnsi"/>
        </w:rPr>
        <w:t>shkarkimeve</w:t>
      </w:r>
      <w:r w:rsidRPr="002674C1">
        <w:rPr>
          <w:rFonts w:ascii="Garamond" w:hAnsi="Garamond" w:cstheme="majorHAnsi"/>
        </w:rPr>
        <w:t xml:space="preserve"> totale të G</w:t>
      </w:r>
      <w:r w:rsidR="005374E3" w:rsidRPr="002674C1">
        <w:rPr>
          <w:rFonts w:ascii="Garamond" w:hAnsi="Garamond" w:cstheme="majorHAnsi"/>
        </w:rPr>
        <w:t>ES</w:t>
      </w:r>
      <w:r w:rsidR="00FE599D">
        <w:rPr>
          <w:rFonts w:ascii="Garamond" w:hAnsi="Garamond" w:cstheme="majorHAnsi"/>
        </w:rPr>
        <w:t>-ve</w:t>
      </w:r>
      <w:r w:rsidRPr="002674C1">
        <w:rPr>
          <w:rFonts w:ascii="Garamond" w:hAnsi="Garamond" w:cstheme="majorHAnsi"/>
        </w:rPr>
        <w:t xml:space="preserve">. </w:t>
      </w:r>
    </w:p>
    <w:p w14:paraId="347B4352" w14:textId="644F2C39" w:rsidR="009D2389" w:rsidRPr="002674C1" w:rsidRDefault="005374E3" w:rsidP="006E07AD">
      <w:pPr>
        <w:pStyle w:val="BodyText"/>
        <w:spacing w:after="0"/>
        <w:ind w:firstLine="284"/>
        <w:jc w:val="both"/>
        <w:rPr>
          <w:rFonts w:ascii="Garamond" w:hAnsi="Garamond" w:cstheme="majorHAnsi"/>
        </w:rPr>
      </w:pPr>
      <w:r w:rsidRPr="002674C1">
        <w:rPr>
          <w:rFonts w:ascii="Garamond" w:hAnsi="Garamond" w:cstheme="majorHAnsi"/>
        </w:rPr>
        <w:t>Shkarkimet</w:t>
      </w:r>
      <w:r w:rsidR="001C4269" w:rsidRPr="002674C1">
        <w:rPr>
          <w:rFonts w:ascii="Garamond" w:hAnsi="Garamond" w:cstheme="majorHAnsi"/>
        </w:rPr>
        <w:t xml:space="preserve"> e metanit ndoqën një trajektore të ndryshme. Duke përjashtuar LULUCF</w:t>
      </w:r>
      <w:r w:rsidR="00FE599D">
        <w:rPr>
          <w:rFonts w:ascii="Garamond" w:hAnsi="Garamond" w:cstheme="majorHAnsi"/>
        </w:rPr>
        <w:t>-në</w:t>
      </w:r>
      <w:r w:rsidR="001C4269" w:rsidRPr="002674C1">
        <w:rPr>
          <w:rFonts w:ascii="Garamond" w:hAnsi="Garamond" w:cstheme="majorHAnsi"/>
        </w:rPr>
        <w:t>, emetimet e CH</w:t>
      </w:r>
      <w:r w:rsidR="001C4269" w:rsidRPr="002674C1">
        <w:rPr>
          <w:rFonts w:ascii="Times New Roman" w:hAnsi="Times New Roman"/>
        </w:rPr>
        <w:t>₄</w:t>
      </w:r>
      <w:r w:rsidR="001C4269" w:rsidRPr="002674C1">
        <w:rPr>
          <w:rFonts w:ascii="Garamond" w:hAnsi="Garamond" w:cstheme="majorHAnsi"/>
        </w:rPr>
        <w:t xml:space="preserve"> </w:t>
      </w:r>
      <w:r w:rsidR="009D2389" w:rsidRPr="002674C1">
        <w:rPr>
          <w:rFonts w:ascii="Garamond" w:hAnsi="Garamond" w:cstheme="majorHAnsi"/>
        </w:rPr>
        <w:t>në vitin 1990 ishin</w:t>
      </w:r>
      <w:r w:rsidR="001C4269" w:rsidRPr="002674C1">
        <w:rPr>
          <w:rFonts w:ascii="Garamond" w:hAnsi="Garamond" w:cstheme="majorHAnsi"/>
        </w:rPr>
        <w:t xml:space="preserve"> në 1,856 kt CO</w:t>
      </w:r>
      <w:r w:rsidR="001C4269" w:rsidRPr="002674C1">
        <w:rPr>
          <w:rFonts w:ascii="Times New Roman" w:hAnsi="Times New Roman"/>
        </w:rPr>
        <w:t>₂</w:t>
      </w:r>
      <w:r w:rsidR="001C4269" w:rsidRPr="002674C1">
        <w:rPr>
          <w:rFonts w:ascii="Garamond" w:hAnsi="Garamond" w:cstheme="majorHAnsi"/>
        </w:rPr>
        <w:t>-eq dhe ran</w:t>
      </w:r>
      <w:r w:rsidR="001C4269" w:rsidRPr="002674C1">
        <w:rPr>
          <w:rFonts w:ascii="Garamond" w:hAnsi="Garamond" w:cs="Garamond"/>
        </w:rPr>
        <w:t>ë</w:t>
      </w:r>
      <w:r w:rsidR="001C4269" w:rsidRPr="002674C1">
        <w:rPr>
          <w:rFonts w:ascii="Garamond" w:hAnsi="Garamond" w:cstheme="majorHAnsi"/>
        </w:rPr>
        <w:t xml:space="preserve"> </w:t>
      </w:r>
      <w:r w:rsidR="009D2389" w:rsidRPr="002674C1">
        <w:rPr>
          <w:rFonts w:ascii="Garamond" w:hAnsi="Garamond" w:cstheme="majorHAnsi"/>
        </w:rPr>
        <w:t xml:space="preserve">deri në vitin 2022 </w:t>
      </w:r>
      <w:r w:rsidR="001C4269" w:rsidRPr="002674C1">
        <w:rPr>
          <w:rFonts w:ascii="Garamond" w:hAnsi="Garamond" w:cstheme="majorHAnsi"/>
        </w:rPr>
        <w:t>në 1,198 kt, një ulje prej rreth 35%. Përfshirja e efekteve të LULUCF</w:t>
      </w:r>
      <w:r w:rsidR="00FE599D">
        <w:rPr>
          <w:rFonts w:ascii="Garamond" w:hAnsi="Garamond" w:cstheme="majorHAnsi"/>
        </w:rPr>
        <w:t>-së</w:t>
      </w:r>
      <w:r w:rsidR="001C4269" w:rsidRPr="002674C1">
        <w:rPr>
          <w:rFonts w:ascii="Garamond" w:hAnsi="Garamond" w:cstheme="majorHAnsi"/>
        </w:rPr>
        <w:t xml:space="preserve"> i ndryshoi </w:t>
      </w:r>
      <w:r w:rsidR="009D2389" w:rsidRPr="002674C1">
        <w:rPr>
          <w:rFonts w:ascii="Garamond" w:hAnsi="Garamond" w:cstheme="majorHAnsi"/>
        </w:rPr>
        <w:t>leht</w:t>
      </w:r>
      <w:r w:rsidR="00DF05F7" w:rsidRPr="002674C1">
        <w:rPr>
          <w:rFonts w:ascii="Garamond" w:hAnsi="Garamond" w:cstheme="majorHAnsi"/>
        </w:rPr>
        <w:t>ë</w:t>
      </w:r>
      <w:r w:rsidR="009D2389" w:rsidRPr="002674C1">
        <w:rPr>
          <w:rFonts w:ascii="Garamond" w:hAnsi="Garamond" w:cstheme="majorHAnsi"/>
        </w:rPr>
        <w:t xml:space="preserve">sisht </w:t>
      </w:r>
      <w:r w:rsidR="001C4269" w:rsidRPr="002674C1">
        <w:rPr>
          <w:rFonts w:ascii="Garamond" w:hAnsi="Garamond" w:cstheme="majorHAnsi"/>
        </w:rPr>
        <w:t xml:space="preserve">këto totale, duke </w:t>
      </w:r>
      <w:r w:rsidR="009D2389" w:rsidRPr="002674C1">
        <w:rPr>
          <w:rFonts w:ascii="Garamond" w:hAnsi="Garamond" w:cstheme="majorHAnsi"/>
        </w:rPr>
        <w:t>paraqitur</w:t>
      </w:r>
      <w:r w:rsidR="001C4269" w:rsidRPr="002674C1">
        <w:rPr>
          <w:rFonts w:ascii="Garamond" w:hAnsi="Garamond" w:cstheme="majorHAnsi"/>
        </w:rPr>
        <w:t xml:space="preserve"> ndërveprimin e kufizuar midis metanit dhe dinamikës së përdorimit të tokës. Burimet kryesore të </w:t>
      </w:r>
      <w:r w:rsidR="009D2389" w:rsidRPr="002674C1">
        <w:rPr>
          <w:rFonts w:ascii="Garamond" w:hAnsi="Garamond" w:cstheme="majorHAnsi"/>
        </w:rPr>
        <w:t>shkarkimi</w:t>
      </w:r>
      <w:r w:rsidR="00FE599D">
        <w:rPr>
          <w:rFonts w:ascii="Garamond" w:hAnsi="Garamond" w:cstheme="majorHAnsi"/>
        </w:rPr>
        <w:t>t</w:t>
      </w:r>
      <w:r w:rsidR="001C4269" w:rsidRPr="002674C1">
        <w:rPr>
          <w:rFonts w:ascii="Garamond" w:hAnsi="Garamond" w:cstheme="majorHAnsi"/>
        </w:rPr>
        <w:t xml:space="preserve"> të CH</w:t>
      </w:r>
      <w:r w:rsidR="001C4269" w:rsidRPr="002674C1">
        <w:rPr>
          <w:rFonts w:ascii="Times New Roman" w:hAnsi="Times New Roman"/>
        </w:rPr>
        <w:t>₄</w:t>
      </w:r>
      <w:r w:rsidR="001C4269" w:rsidRPr="002674C1">
        <w:rPr>
          <w:rFonts w:ascii="Garamond" w:hAnsi="Garamond" w:cstheme="majorHAnsi"/>
        </w:rPr>
        <w:t xml:space="preserve"> mbeten sektor</w:t>
      </w:r>
      <w:r w:rsidR="001C4269" w:rsidRPr="002674C1">
        <w:rPr>
          <w:rFonts w:ascii="Garamond" w:hAnsi="Garamond" w:cs="Garamond"/>
        </w:rPr>
        <w:t>ë</w:t>
      </w:r>
      <w:r w:rsidR="001C4269" w:rsidRPr="002674C1">
        <w:rPr>
          <w:rFonts w:ascii="Garamond" w:hAnsi="Garamond" w:cstheme="majorHAnsi"/>
        </w:rPr>
        <w:t>t e bujq</w:t>
      </w:r>
      <w:r w:rsidR="001C4269" w:rsidRPr="002674C1">
        <w:rPr>
          <w:rFonts w:ascii="Garamond" w:hAnsi="Garamond" w:cs="Garamond"/>
        </w:rPr>
        <w:t>ë</w:t>
      </w:r>
      <w:r w:rsidR="001C4269" w:rsidRPr="002674C1">
        <w:rPr>
          <w:rFonts w:ascii="Garamond" w:hAnsi="Garamond" w:cstheme="majorHAnsi"/>
        </w:rPr>
        <w:t>sis</w:t>
      </w:r>
      <w:r w:rsidR="001C4269" w:rsidRPr="002674C1">
        <w:rPr>
          <w:rFonts w:ascii="Garamond" w:hAnsi="Garamond" w:cs="Garamond"/>
        </w:rPr>
        <w:t>ë</w:t>
      </w:r>
      <w:r w:rsidR="001C4269" w:rsidRPr="002674C1">
        <w:rPr>
          <w:rFonts w:ascii="Garamond" w:hAnsi="Garamond" w:cstheme="majorHAnsi"/>
        </w:rPr>
        <w:t xml:space="preserve"> dhe t</w:t>
      </w:r>
      <w:r w:rsidR="001C4269" w:rsidRPr="002674C1">
        <w:rPr>
          <w:rFonts w:ascii="Garamond" w:hAnsi="Garamond" w:cs="Garamond"/>
        </w:rPr>
        <w:t>ë</w:t>
      </w:r>
      <w:r w:rsidR="001C4269" w:rsidRPr="002674C1">
        <w:rPr>
          <w:rFonts w:ascii="Garamond" w:hAnsi="Garamond" w:cstheme="majorHAnsi"/>
        </w:rPr>
        <w:t xml:space="preserve"> mbet</w:t>
      </w:r>
      <w:r w:rsidR="009D2389" w:rsidRPr="002674C1">
        <w:rPr>
          <w:rFonts w:ascii="Garamond" w:hAnsi="Garamond" w:cstheme="majorHAnsi"/>
        </w:rPr>
        <w:t>jeve</w:t>
      </w:r>
      <w:r w:rsidR="001C4269" w:rsidRPr="002674C1">
        <w:rPr>
          <w:rFonts w:ascii="Garamond" w:hAnsi="Garamond" w:cstheme="majorHAnsi"/>
        </w:rPr>
        <w:t xml:space="preserve"> </w:t>
      </w:r>
      <w:r w:rsidR="00FE599D">
        <w:rPr>
          <w:rFonts w:ascii="Garamond" w:hAnsi="Garamond" w:cstheme="majorHAnsi"/>
        </w:rPr>
        <w:t>–</w:t>
      </w:r>
      <w:r w:rsidR="001C4269" w:rsidRPr="002674C1">
        <w:rPr>
          <w:rFonts w:ascii="Garamond" w:hAnsi="Garamond" w:cstheme="majorHAnsi"/>
        </w:rPr>
        <w:t xml:space="preserve"> veçanërisht fermentimi enterik i bagëtive dhe gazi i </w:t>
      </w:r>
      <w:r w:rsidR="00FE599D">
        <w:rPr>
          <w:rFonts w:ascii="Garamond" w:hAnsi="Garamond" w:cstheme="majorHAnsi"/>
        </w:rPr>
        <w:t>la</w:t>
      </w:r>
      <w:r w:rsidR="009D2389" w:rsidRPr="002674C1">
        <w:rPr>
          <w:rFonts w:ascii="Garamond" w:hAnsi="Garamond" w:cstheme="majorHAnsi"/>
        </w:rPr>
        <w:t>ndfilleve, dhe q</w:t>
      </w:r>
      <w:r w:rsidR="00DF05F7" w:rsidRPr="002674C1">
        <w:rPr>
          <w:rFonts w:ascii="Garamond" w:hAnsi="Garamond" w:cstheme="majorHAnsi"/>
        </w:rPr>
        <w:t>ë</w:t>
      </w:r>
      <w:r w:rsidR="009D2389" w:rsidRPr="002674C1">
        <w:rPr>
          <w:rFonts w:ascii="Garamond" w:hAnsi="Garamond" w:cstheme="majorHAnsi"/>
        </w:rPr>
        <w:t xml:space="preserve"> </w:t>
      </w:r>
      <w:r w:rsidR="001C4269" w:rsidRPr="002674C1">
        <w:rPr>
          <w:rFonts w:ascii="Garamond" w:hAnsi="Garamond" w:cstheme="majorHAnsi"/>
        </w:rPr>
        <w:t xml:space="preserve">të dy kanë </w:t>
      </w:r>
      <w:r w:rsidR="009D2389" w:rsidRPr="002674C1">
        <w:rPr>
          <w:rFonts w:ascii="Garamond" w:hAnsi="Garamond" w:cstheme="majorHAnsi"/>
        </w:rPr>
        <w:t>paraqitur</w:t>
      </w:r>
      <w:r w:rsidR="001C4269" w:rsidRPr="002674C1">
        <w:rPr>
          <w:rFonts w:ascii="Garamond" w:hAnsi="Garamond" w:cstheme="majorHAnsi"/>
        </w:rPr>
        <w:t xml:space="preserve"> zbutje graduale që nga fillimi i viteve 2000. </w:t>
      </w:r>
      <w:r w:rsidR="009D2389" w:rsidRPr="002674C1">
        <w:rPr>
          <w:rFonts w:ascii="Garamond" w:hAnsi="Garamond" w:cstheme="majorHAnsi"/>
        </w:rPr>
        <w:t>Shkarkimet</w:t>
      </w:r>
      <w:r w:rsidR="001C4269" w:rsidRPr="002674C1">
        <w:rPr>
          <w:rFonts w:ascii="Garamond" w:hAnsi="Garamond" w:cstheme="majorHAnsi"/>
        </w:rPr>
        <w:t xml:space="preserve"> e metanit (CH</w:t>
      </w:r>
      <w:r w:rsidR="001C4269" w:rsidRPr="002674C1">
        <w:rPr>
          <w:rFonts w:ascii="Times New Roman" w:hAnsi="Times New Roman"/>
        </w:rPr>
        <w:t>₄</w:t>
      </w:r>
      <w:r w:rsidR="001C4269" w:rsidRPr="002674C1">
        <w:rPr>
          <w:rFonts w:ascii="Garamond" w:hAnsi="Garamond" w:cstheme="majorHAnsi"/>
        </w:rPr>
        <w:t>) shfaqin nj</w:t>
      </w:r>
      <w:r w:rsidR="001C4269" w:rsidRPr="002674C1">
        <w:rPr>
          <w:rFonts w:ascii="Garamond" w:hAnsi="Garamond" w:cs="Garamond"/>
        </w:rPr>
        <w:t>ë</w:t>
      </w:r>
      <w:r w:rsidR="001C4269" w:rsidRPr="002674C1">
        <w:rPr>
          <w:rFonts w:ascii="Garamond" w:hAnsi="Garamond" w:cstheme="majorHAnsi"/>
        </w:rPr>
        <w:t xml:space="preserve"> trend m</w:t>
      </w:r>
      <w:r w:rsidR="001C4269" w:rsidRPr="002674C1">
        <w:rPr>
          <w:rFonts w:ascii="Garamond" w:hAnsi="Garamond" w:cs="Garamond"/>
        </w:rPr>
        <w:t>ë</w:t>
      </w:r>
      <w:r w:rsidR="001C4269" w:rsidRPr="002674C1">
        <w:rPr>
          <w:rFonts w:ascii="Garamond" w:hAnsi="Garamond" w:cstheme="majorHAnsi"/>
        </w:rPr>
        <w:t xml:space="preserve"> t</w:t>
      </w:r>
      <w:r w:rsidR="001C4269" w:rsidRPr="002674C1">
        <w:rPr>
          <w:rFonts w:ascii="Garamond" w:hAnsi="Garamond" w:cs="Garamond"/>
        </w:rPr>
        <w:t>ë</w:t>
      </w:r>
      <w:r w:rsidR="001C4269" w:rsidRPr="002674C1">
        <w:rPr>
          <w:rFonts w:ascii="Garamond" w:hAnsi="Garamond" w:cstheme="majorHAnsi"/>
        </w:rPr>
        <w:t xml:space="preserve"> shesht</w:t>
      </w:r>
      <w:r w:rsidR="001C4269" w:rsidRPr="002674C1">
        <w:rPr>
          <w:rFonts w:ascii="Garamond" w:hAnsi="Garamond" w:cs="Garamond"/>
        </w:rPr>
        <w:t>ë</w:t>
      </w:r>
      <w:r w:rsidR="001C4269" w:rsidRPr="002674C1">
        <w:rPr>
          <w:rFonts w:ascii="Garamond" w:hAnsi="Garamond" w:cstheme="majorHAnsi"/>
        </w:rPr>
        <w:t>, por të luhatshëm, kryesisht të lidhur me bujqësinë (veçanërisht menaxhimin e bagëtive dhe plehut organik) dhe asgjësimin e mbet</w:t>
      </w:r>
      <w:r w:rsidR="009D2389" w:rsidRPr="002674C1">
        <w:rPr>
          <w:rFonts w:ascii="Garamond" w:hAnsi="Garamond" w:cstheme="majorHAnsi"/>
        </w:rPr>
        <w:t>jeve</w:t>
      </w:r>
      <w:r w:rsidR="001C4269" w:rsidRPr="002674C1">
        <w:rPr>
          <w:rFonts w:ascii="Garamond" w:hAnsi="Garamond" w:cstheme="majorHAnsi"/>
        </w:rPr>
        <w:t xml:space="preserve"> të ngurta. Nivelet e CH</w:t>
      </w:r>
      <w:r w:rsidR="001C4269" w:rsidRPr="002674C1">
        <w:rPr>
          <w:rFonts w:ascii="Times New Roman" w:hAnsi="Times New Roman"/>
        </w:rPr>
        <w:t>₄</w:t>
      </w:r>
      <w:r w:rsidR="001C4269" w:rsidRPr="002674C1">
        <w:rPr>
          <w:rFonts w:ascii="Garamond" w:hAnsi="Garamond" w:cstheme="majorHAnsi"/>
        </w:rPr>
        <w:t xml:space="preserve"> mbeten mjaft t</w:t>
      </w:r>
      <w:r w:rsidR="001C4269" w:rsidRPr="002674C1">
        <w:rPr>
          <w:rFonts w:ascii="Garamond" w:hAnsi="Garamond" w:cs="Garamond"/>
        </w:rPr>
        <w:t>ë</w:t>
      </w:r>
      <w:r w:rsidR="001C4269" w:rsidRPr="002674C1">
        <w:rPr>
          <w:rFonts w:ascii="Garamond" w:hAnsi="Garamond" w:cstheme="majorHAnsi"/>
        </w:rPr>
        <w:t xml:space="preserve"> q</w:t>
      </w:r>
      <w:r w:rsidR="001C4269" w:rsidRPr="002674C1">
        <w:rPr>
          <w:rFonts w:ascii="Garamond" w:hAnsi="Garamond" w:cs="Garamond"/>
        </w:rPr>
        <w:t>ë</w:t>
      </w:r>
      <w:r w:rsidR="001C4269" w:rsidRPr="002674C1">
        <w:rPr>
          <w:rFonts w:ascii="Garamond" w:hAnsi="Garamond" w:cstheme="majorHAnsi"/>
        </w:rPr>
        <w:t>ndrueshme gjat</w:t>
      </w:r>
      <w:r w:rsidR="001C4269" w:rsidRPr="002674C1">
        <w:rPr>
          <w:rFonts w:ascii="Garamond" w:hAnsi="Garamond" w:cs="Garamond"/>
        </w:rPr>
        <w:t>ë</w:t>
      </w:r>
      <w:r w:rsidR="001C4269" w:rsidRPr="002674C1">
        <w:rPr>
          <w:rFonts w:ascii="Garamond" w:hAnsi="Garamond" w:cstheme="majorHAnsi"/>
        </w:rPr>
        <w:t xml:space="preserve"> viteve 1990, me ulje t</w:t>
      </w:r>
      <w:r w:rsidR="001C4269" w:rsidRPr="002674C1">
        <w:rPr>
          <w:rFonts w:ascii="Garamond" w:hAnsi="Garamond" w:cs="Garamond"/>
        </w:rPr>
        <w:t>ë</w:t>
      </w:r>
      <w:r w:rsidR="001C4269" w:rsidRPr="002674C1">
        <w:rPr>
          <w:rFonts w:ascii="Garamond" w:hAnsi="Garamond" w:cstheme="majorHAnsi"/>
        </w:rPr>
        <w:t xml:space="preserve"> vogla pas p</w:t>
      </w:r>
      <w:r w:rsidR="001C4269" w:rsidRPr="002674C1">
        <w:rPr>
          <w:rFonts w:ascii="Garamond" w:hAnsi="Garamond" w:cs="Garamond"/>
        </w:rPr>
        <w:t>ë</w:t>
      </w:r>
      <w:r w:rsidR="001C4269" w:rsidRPr="002674C1">
        <w:rPr>
          <w:rFonts w:ascii="Garamond" w:hAnsi="Garamond" w:cstheme="majorHAnsi"/>
        </w:rPr>
        <w:t>rmir</w:t>
      </w:r>
      <w:r w:rsidR="001C4269" w:rsidRPr="002674C1">
        <w:rPr>
          <w:rFonts w:ascii="Garamond" w:hAnsi="Garamond" w:cs="Garamond"/>
        </w:rPr>
        <w:t>ë</w:t>
      </w:r>
      <w:r w:rsidR="001C4269" w:rsidRPr="002674C1">
        <w:rPr>
          <w:rFonts w:ascii="Garamond" w:hAnsi="Garamond" w:cstheme="majorHAnsi"/>
        </w:rPr>
        <w:t>simeve n</w:t>
      </w:r>
      <w:r w:rsidR="001C4269" w:rsidRPr="002674C1">
        <w:rPr>
          <w:rFonts w:ascii="Garamond" w:hAnsi="Garamond" w:cs="Garamond"/>
        </w:rPr>
        <w:t>ë</w:t>
      </w:r>
      <w:r w:rsidR="001C4269" w:rsidRPr="002674C1">
        <w:rPr>
          <w:rFonts w:ascii="Garamond" w:hAnsi="Garamond" w:cstheme="majorHAnsi"/>
        </w:rPr>
        <w:t xml:space="preserve"> praktikat e trajtimit të mbet</w:t>
      </w:r>
      <w:r w:rsidR="009D2389" w:rsidRPr="002674C1">
        <w:rPr>
          <w:rFonts w:ascii="Garamond" w:hAnsi="Garamond" w:cstheme="majorHAnsi"/>
        </w:rPr>
        <w:t>jeve</w:t>
      </w:r>
      <w:r w:rsidR="001C4269" w:rsidRPr="002674C1">
        <w:rPr>
          <w:rFonts w:ascii="Garamond" w:hAnsi="Garamond" w:cstheme="majorHAnsi"/>
        </w:rPr>
        <w:t>. Megjithatë, nga mesi i viteve 2000 e tutje, ka rritje të lehta që</w:t>
      </w:r>
      <w:r w:rsidR="009D2389" w:rsidRPr="002674C1">
        <w:rPr>
          <w:rFonts w:ascii="Garamond" w:hAnsi="Garamond" w:cstheme="majorHAnsi"/>
        </w:rPr>
        <w:t xml:space="preserve"> lidhen me </w:t>
      </w:r>
      <w:r w:rsidR="001C4269" w:rsidRPr="002674C1">
        <w:rPr>
          <w:rFonts w:ascii="Garamond" w:hAnsi="Garamond" w:cstheme="majorHAnsi"/>
        </w:rPr>
        <w:t>rritje</w:t>
      </w:r>
      <w:r w:rsidR="009D2389" w:rsidRPr="002674C1">
        <w:rPr>
          <w:rFonts w:ascii="Garamond" w:hAnsi="Garamond" w:cstheme="majorHAnsi"/>
        </w:rPr>
        <w:t>n</w:t>
      </w:r>
      <w:r w:rsidR="001C4269" w:rsidRPr="002674C1">
        <w:rPr>
          <w:rFonts w:ascii="Garamond" w:hAnsi="Garamond" w:cstheme="majorHAnsi"/>
        </w:rPr>
        <w:t xml:space="preserve"> </w:t>
      </w:r>
      <w:r w:rsidR="009D2389" w:rsidRPr="002674C1">
        <w:rPr>
          <w:rFonts w:ascii="Garamond" w:hAnsi="Garamond" w:cstheme="majorHAnsi"/>
        </w:rPr>
        <w:t xml:space="preserve">e </w:t>
      </w:r>
      <w:r w:rsidR="001C4269" w:rsidRPr="002674C1">
        <w:rPr>
          <w:rFonts w:ascii="Garamond" w:hAnsi="Garamond" w:cstheme="majorHAnsi"/>
        </w:rPr>
        <w:t xml:space="preserve">popullatave të bagëtive dhe zgjerimit urban, të cilat rrisin vëllimin e mbetjeve organike. Kontributi i metanit në </w:t>
      </w:r>
      <w:r w:rsidR="009D2389" w:rsidRPr="002674C1">
        <w:rPr>
          <w:rFonts w:ascii="Garamond" w:hAnsi="Garamond" w:cstheme="majorHAnsi"/>
        </w:rPr>
        <w:t>shkarkimet</w:t>
      </w:r>
      <w:r w:rsidR="001C4269" w:rsidRPr="002674C1">
        <w:rPr>
          <w:rFonts w:ascii="Garamond" w:hAnsi="Garamond" w:cstheme="majorHAnsi"/>
        </w:rPr>
        <w:t xml:space="preserve"> totale të G</w:t>
      </w:r>
      <w:r w:rsidR="009D2389" w:rsidRPr="002674C1">
        <w:rPr>
          <w:rFonts w:ascii="Garamond" w:hAnsi="Garamond" w:cstheme="majorHAnsi"/>
        </w:rPr>
        <w:t>E</w:t>
      </w:r>
      <w:r w:rsidR="001C4269" w:rsidRPr="002674C1">
        <w:rPr>
          <w:rFonts w:ascii="Garamond" w:hAnsi="Garamond" w:cstheme="majorHAnsi"/>
        </w:rPr>
        <w:t>S-ve mesatarisht varion nga 20</w:t>
      </w:r>
      <w:r w:rsidR="00FE599D">
        <w:rPr>
          <w:rFonts w:ascii="Garamond" w:hAnsi="Garamond" w:cstheme="majorHAnsi"/>
        </w:rPr>
        <w:t>–</w:t>
      </w:r>
      <w:r w:rsidR="001C4269" w:rsidRPr="002674C1">
        <w:rPr>
          <w:rFonts w:ascii="Garamond" w:hAnsi="Garamond" w:cstheme="majorHAnsi"/>
        </w:rPr>
        <w:t>25</w:t>
      </w:r>
      <w:r w:rsidR="009D2389" w:rsidRPr="002674C1">
        <w:rPr>
          <w:rFonts w:ascii="Garamond" w:hAnsi="Garamond" w:cstheme="majorHAnsi"/>
        </w:rPr>
        <w:t>%</w:t>
      </w:r>
      <w:r w:rsidR="001C4269" w:rsidRPr="002674C1">
        <w:rPr>
          <w:rFonts w:ascii="Garamond" w:hAnsi="Garamond" w:cstheme="majorHAnsi"/>
        </w:rPr>
        <w:t>, duke theksuar rëndësinë e tij të vazh</w:t>
      </w:r>
      <w:r w:rsidR="00FE599D">
        <w:rPr>
          <w:rFonts w:ascii="Garamond" w:hAnsi="Garamond" w:cstheme="majorHAnsi"/>
        </w:rPr>
        <w:t>dueshme në inventarin kombëtar.</w:t>
      </w:r>
    </w:p>
    <w:p w14:paraId="34C63D6D" w14:textId="36158766" w:rsidR="00213150" w:rsidRPr="002674C1" w:rsidRDefault="009D2389" w:rsidP="006E07AD">
      <w:pPr>
        <w:pStyle w:val="BodyText"/>
        <w:spacing w:after="0"/>
        <w:ind w:firstLine="284"/>
        <w:jc w:val="both"/>
        <w:rPr>
          <w:rFonts w:ascii="Garamond" w:hAnsi="Garamond" w:cstheme="majorHAnsi"/>
        </w:rPr>
      </w:pPr>
      <w:r w:rsidRPr="002674C1">
        <w:rPr>
          <w:rFonts w:ascii="Garamond" w:hAnsi="Garamond" w:cstheme="majorHAnsi"/>
        </w:rPr>
        <w:t>Shkarkimet</w:t>
      </w:r>
      <w:r w:rsidR="001C4269" w:rsidRPr="002674C1">
        <w:rPr>
          <w:rFonts w:ascii="Garamond" w:hAnsi="Garamond" w:cstheme="majorHAnsi"/>
        </w:rPr>
        <w:t xml:space="preserve"> e oksidit të azotit (N</w:t>
      </w:r>
      <w:r w:rsidR="001C4269" w:rsidRPr="002674C1">
        <w:rPr>
          <w:rFonts w:ascii="Times New Roman" w:hAnsi="Times New Roman"/>
        </w:rPr>
        <w:t>₂</w:t>
      </w:r>
      <w:r w:rsidR="001C4269" w:rsidRPr="002674C1">
        <w:rPr>
          <w:rFonts w:ascii="Garamond" w:hAnsi="Garamond" w:cstheme="majorHAnsi"/>
        </w:rPr>
        <w:t>O) kan</w:t>
      </w:r>
      <w:r w:rsidR="001C4269" w:rsidRPr="002674C1">
        <w:rPr>
          <w:rFonts w:ascii="Garamond" w:hAnsi="Garamond" w:cs="Garamond"/>
        </w:rPr>
        <w:t>ë</w:t>
      </w:r>
      <w:r w:rsidR="001C4269" w:rsidRPr="002674C1">
        <w:rPr>
          <w:rFonts w:ascii="Garamond" w:hAnsi="Garamond" w:cstheme="majorHAnsi"/>
        </w:rPr>
        <w:t xml:space="preserve"> luhatur </w:t>
      </w:r>
      <w:r w:rsidR="00E061D1" w:rsidRPr="002674C1">
        <w:rPr>
          <w:rFonts w:ascii="Garamond" w:hAnsi="Garamond" w:cstheme="majorHAnsi"/>
        </w:rPr>
        <w:t>n</w:t>
      </w:r>
      <w:r w:rsidR="00DF05F7" w:rsidRPr="002674C1">
        <w:rPr>
          <w:rFonts w:ascii="Garamond" w:hAnsi="Garamond" w:cstheme="majorHAnsi"/>
        </w:rPr>
        <w:t>ë</w:t>
      </w:r>
      <w:r w:rsidR="00E061D1" w:rsidRPr="002674C1">
        <w:rPr>
          <w:rFonts w:ascii="Garamond" w:hAnsi="Garamond" w:cstheme="majorHAnsi"/>
        </w:rPr>
        <w:t xml:space="preserve"> m</w:t>
      </w:r>
      <w:r w:rsidR="00DF05F7" w:rsidRPr="002674C1">
        <w:rPr>
          <w:rFonts w:ascii="Garamond" w:hAnsi="Garamond" w:cstheme="majorHAnsi"/>
        </w:rPr>
        <w:t>ë</w:t>
      </w:r>
      <w:r w:rsidR="00E061D1" w:rsidRPr="002674C1">
        <w:rPr>
          <w:rFonts w:ascii="Garamond" w:hAnsi="Garamond" w:cstheme="majorHAnsi"/>
        </w:rPr>
        <w:t>nyr</w:t>
      </w:r>
      <w:r w:rsidR="00DF05F7" w:rsidRPr="002674C1">
        <w:rPr>
          <w:rFonts w:ascii="Garamond" w:hAnsi="Garamond" w:cstheme="majorHAnsi"/>
        </w:rPr>
        <w:t>ë</w:t>
      </w:r>
      <w:r w:rsidR="00E061D1" w:rsidRPr="002674C1">
        <w:rPr>
          <w:rFonts w:ascii="Garamond" w:hAnsi="Garamond" w:cstheme="majorHAnsi"/>
        </w:rPr>
        <w:t xml:space="preserve"> m</w:t>
      </w:r>
      <w:r w:rsidR="00DF05F7" w:rsidRPr="002674C1">
        <w:rPr>
          <w:rFonts w:ascii="Garamond" w:hAnsi="Garamond" w:cstheme="majorHAnsi"/>
        </w:rPr>
        <w:t>ë</w:t>
      </w:r>
      <w:r w:rsidR="00E061D1" w:rsidRPr="002674C1">
        <w:rPr>
          <w:rFonts w:ascii="Garamond" w:hAnsi="Garamond" w:cstheme="majorHAnsi"/>
        </w:rPr>
        <w:t xml:space="preserve"> t</w:t>
      </w:r>
      <w:r w:rsidR="00DF05F7" w:rsidRPr="002674C1">
        <w:rPr>
          <w:rFonts w:ascii="Garamond" w:hAnsi="Garamond" w:cstheme="majorHAnsi"/>
        </w:rPr>
        <w:t>ë</w:t>
      </w:r>
      <w:r w:rsidR="00E061D1" w:rsidRPr="002674C1">
        <w:rPr>
          <w:rFonts w:ascii="Garamond" w:hAnsi="Garamond" w:cstheme="majorHAnsi"/>
        </w:rPr>
        <w:t xml:space="preserve"> parregullt</w:t>
      </w:r>
      <w:r w:rsidR="001C4269" w:rsidRPr="002674C1">
        <w:rPr>
          <w:rFonts w:ascii="Garamond" w:hAnsi="Garamond" w:cstheme="majorHAnsi"/>
        </w:rPr>
        <w:t xml:space="preserve">. Në vitin 1990, </w:t>
      </w:r>
      <w:r w:rsidR="00E061D1" w:rsidRPr="002674C1">
        <w:rPr>
          <w:rFonts w:ascii="Garamond" w:hAnsi="Garamond" w:cstheme="majorHAnsi"/>
        </w:rPr>
        <w:t>shkarkimet</w:t>
      </w:r>
      <w:r w:rsidR="001C4269" w:rsidRPr="002674C1">
        <w:rPr>
          <w:rFonts w:ascii="Garamond" w:hAnsi="Garamond" w:cstheme="majorHAnsi"/>
        </w:rPr>
        <w:t xml:space="preserve"> duke përjashtuar LULUCF</w:t>
      </w:r>
      <w:r w:rsidR="00FE599D">
        <w:rPr>
          <w:rFonts w:ascii="Garamond" w:hAnsi="Garamond" w:cstheme="majorHAnsi"/>
        </w:rPr>
        <w:t>-në</w:t>
      </w:r>
      <w:r w:rsidR="001C4269" w:rsidRPr="002674C1">
        <w:rPr>
          <w:rFonts w:ascii="Garamond" w:hAnsi="Garamond" w:cstheme="majorHAnsi"/>
        </w:rPr>
        <w:t xml:space="preserve"> ishin 685 kt, duke rënë në 283 kt deri në vitin 2022, duke shënuar një ulje prej 59%. Kur përfshihet LULUCF</w:t>
      </w:r>
      <w:r w:rsidR="00FE599D">
        <w:rPr>
          <w:rFonts w:ascii="Garamond" w:hAnsi="Garamond" w:cstheme="majorHAnsi"/>
        </w:rPr>
        <w:t>-ja</w:t>
      </w:r>
      <w:r w:rsidR="001C4269" w:rsidRPr="002674C1">
        <w:rPr>
          <w:rFonts w:ascii="Garamond" w:hAnsi="Garamond" w:cstheme="majorHAnsi"/>
        </w:rPr>
        <w:t xml:space="preserve">, </w:t>
      </w:r>
      <w:r w:rsidR="00E061D1" w:rsidRPr="002674C1">
        <w:rPr>
          <w:rFonts w:ascii="Garamond" w:hAnsi="Garamond" w:cstheme="majorHAnsi"/>
        </w:rPr>
        <w:t>shkarkimet</w:t>
      </w:r>
      <w:r w:rsidR="001C4269" w:rsidRPr="002674C1">
        <w:rPr>
          <w:rFonts w:ascii="Garamond" w:hAnsi="Garamond" w:cstheme="majorHAnsi"/>
        </w:rPr>
        <w:t xml:space="preserve"> e N</w:t>
      </w:r>
      <w:r w:rsidR="001C4269" w:rsidRPr="002674C1">
        <w:rPr>
          <w:rFonts w:ascii="Times New Roman" w:hAnsi="Times New Roman"/>
        </w:rPr>
        <w:t>₂</w:t>
      </w:r>
      <w:r w:rsidR="001C4269" w:rsidRPr="002674C1">
        <w:rPr>
          <w:rFonts w:ascii="Garamond" w:hAnsi="Garamond" w:cstheme="majorHAnsi"/>
        </w:rPr>
        <w:t>O ishin 640 kt n</w:t>
      </w:r>
      <w:r w:rsidR="001C4269" w:rsidRPr="002674C1">
        <w:rPr>
          <w:rFonts w:ascii="Garamond" w:hAnsi="Garamond" w:cs="Garamond"/>
        </w:rPr>
        <w:t>ë</w:t>
      </w:r>
      <w:r w:rsidR="001C4269" w:rsidRPr="002674C1">
        <w:rPr>
          <w:rFonts w:ascii="Garamond" w:hAnsi="Garamond" w:cstheme="majorHAnsi"/>
        </w:rPr>
        <w:t xml:space="preserve"> vitin 1990 dhe 364 kt n</w:t>
      </w:r>
      <w:r w:rsidR="001C4269" w:rsidRPr="002674C1">
        <w:rPr>
          <w:rFonts w:ascii="Garamond" w:hAnsi="Garamond" w:cs="Garamond"/>
        </w:rPr>
        <w:t>ë</w:t>
      </w:r>
      <w:r w:rsidR="001C4269" w:rsidRPr="002674C1">
        <w:rPr>
          <w:rFonts w:ascii="Garamond" w:hAnsi="Garamond" w:cstheme="majorHAnsi"/>
        </w:rPr>
        <w:t xml:space="preserve"> vitin 2022. K</w:t>
      </w:r>
      <w:r w:rsidR="001C4269" w:rsidRPr="002674C1">
        <w:rPr>
          <w:rFonts w:ascii="Garamond" w:hAnsi="Garamond" w:cs="Garamond"/>
        </w:rPr>
        <w:t>ë</w:t>
      </w:r>
      <w:r w:rsidR="001C4269" w:rsidRPr="002674C1">
        <w:rPr>
          <w:rFonts w:ascii="Garamond" w:hAnsi="Garamond" w:cstheme="majorHAnsi"/>
        </w:rPr>
        <w:t xml:space="preserve">to vlera </w:t>
      </w:r>
      <w:r w:rsidR="00E061D1" w:rsidRPr="002674C1">
        <w:rPr>
          <w:rFonts w:ascii="Garamond" w:hAnsi="Garamond" w:cstheme="majorHAnsi"/>
        </w:rPr>
        <w:t>paraqesin</w:t>
      </w:r>
      <w:r w:rsidR="001C4269" w:rsidRPr="002674C1">
        <w:rPr>
          <w:rFonts w:ascii="Garamond" w:hAnsi="Garamond" w:cstheme="majorHAnsi"/>
        </w:rPr>
        <w:t xml:space="preserve"> </w:t>
      </w:r>
      <w:r w:rsidR="00E061D1" w:rsidRPr="002674C1">
        <w:rPr>
          <w:rFonts w:ascii="Garamond" w:hAnsi="Garamond" w:cstheme="majorHAnsi"/>
        </w:rPr>
        <w:t>q</w:t>
      </w:r>
      <w:r w:rsidR="00DF05F7" w:rsidRPr="002674C1">
        <w:rPr>
          <w:rFonts w:ascii="Garamond" w:hAnsi="Garamond" w:cstheme="majorHAnsi"/>
        </w:rPr>
        <w:t>ë</w:t>
      </w:r>
      <w:r w:rsidR="00E061D1" w:rsidRPr="002674C1">
        <w:rPr>
          <w:rFonts w:ascii="Garamond" w:hAnsi="Garamond" w:cstheme="majorHAnsi"/>
        </w:rPr>
        <w:t xml:space="preserve"> ka pa</w:t>
      </w:r>
      <w:r w:rsidR="00FE599D">
        <w:rPr>
          <w:rFonts w:ascii="Garamond" w:hAnsi="Garamond" w:cstheme="majorHAnsi"/>
        </w:rPr>
        <w:t>s</w:t>
      </w:r>
      <w:r w:rsidR="00E061D1" w:rsidRPr="002674C1">
        <w:rPr>
          <w:rFonts w:ascii="Garamond" w:hAnsi="Garamond" w:cstheme="majorHAnsi"/>
        </w:rPr>
        <w:t xml:space="preserve">ur </w:t>
      </w:r>
      <w:r w:rsidR="001C4269" w:rsidRPr="002674C1">
        <w:rPr>
          <w:rFonts w:ascii="Garamond" w:hAnsi="Garamond" w:cstheme="majorHAnsi"/>
        </w:rPr>
        <w:t xml:space="preserve">përmirësime në menaxhimin e </w:t>
      </w:r>
      <w:r w:rsidR="00E061D1" w:rsidRPr="002674C1">
        <w:rPr>
          <w:rFonts w:ascii="Garamond" w:hAnsi="Garamond" w:cstheme="majorHAnsi"/>
        </w:rPr>
        <w:t xml:space="preserve">fertilizuesve </w:t>
      </w:r>
      <w:r w:rsidR="001C4269" w:rsidRPr="002674C1">
        <w:rPr>
          <w:rFonts w:ascii="Garamond" w:hAnsi="Garamond" w:cstheme="majorHAnsi"/>
        </w:rPr>
        <w:t xml:space="preserve">dhe rënie të intensitetit bujqësor, por edhe një kompensim të mundshëm nga </w:t>
      </w:r>
      <w:r w:rsidR="00E061D1" w:rsidRPr="002674C1">
        <w:rPr>
          <w:rFonts w:ascii="Garamond" w:hAnsi="Garamond" w:cstheme="majorHAnsi"/>
        </w:rPr>
        <w:t>shkarkimet</w:t>
      </w:r>
      <w:r w:rsidR="001C4269" w:rsidRPr="002674C1">
        <w:rPr>
          <w:rFonts w:ascii="Garamond" w:hAnsi="Garamond" w:cstheme="majorHAnsi"/>
        </w:rPr>
        <w:t xml:space="preserve"> që lidhen me tokën dhe pyjet. </w:t>
      </w:r>
      <w:r w:rsidR="00E061D1" w:rsidRPr="002674C1">
        <w:rPr>
          <w:rFonts w:ascii="Garamond" w:hAnsi="Garamond" w:cstheme="majorHAnsi"/>
        </w:rPr>
        <w:t xml:space="preserve">Shkarkimet </w:t>
      </w:r>
      <w:r w:rsidR="001C4269" w:rsidRPr="002674C1">
        <w:rPr>
          <w:rFonts w:ascii="Garamond" w:hAnsi="Garamond" w:cstheme="majorHAnsi"/>
        </w:rPr>
        <w:t>e oksidit të azotit (N</w:t>
      </w:r>
      <w:r w:rsidR="001C4269" w:rsidRPr="002674C1">
        <w:rPr>
          <w:rFonts w:ascii="Times New Roman" w:hAnsi="Times New Roman"/>
        </w:rPr>
        <w:t>₂</w:t>
      </w:r>
      <w:r w:rsidR="001C4269" w:rsidRPr="002674C1">
        <w:rPr>
          <w:rFonts w:ascii="Garamond" w:hAnsi="Garamond" w:cstheme="majorHAnsi"/>
        </w:rPr>
        <w:t>O)</w:t>
      </w:r>
      <w:r w:rsidR="00E061D1" w:rsidRPr="002674C1">
        <w:rPr>
          <w:rFonts w:ascii="Garamond" w:hAnsi="Garamond" w:cstheme="majorHAnsi"/>
        </w:rPr>
        <w:t xml:space="preserve"> </w:t>
      </w:r>
      <w:r w:rsidR="00FE599D" w:rsidRPr="002674C1">
        <w:rPr>
          <w:rFonts w:ascii="Garamond" w:hAnsi="Garamond" w:cstheme="majorHAnsi"/>
        </w:rPr>
        <w:t>zënë</w:t>
      </w:r>
      <w:r w:rsidR="00E061D1" w:rsidRPr="002674C1">
        <w:rPr>
          <w:rFonts w:ascii="Garamond" w:hAnsi="Garamond" w:cstheme="majorHAnsi"/>
        </w:rPr>
        <w:t xml:space="preserve"> % m</w:t>
      </w:r>
      <w:r w:rsidR="00DF05F7" w:rsidRPr="002674C1">
        <w:rPr>
          <w:rFonts w:ascii="Garamond" w:hAnsi="Garamond" w:cstheme="majorHAnsi"/>
        </w:rPr>
        <w:t>ë</w:t>
      </w:r>
      <w:r w:rsidR="00E061D1" w:rsidRPr="002674C1">
        <w:rPr>
          <w:rFonts w:ascii="Garamond" w:hAnsi="Garamond" w:cstheme="majorHAnsi"/>
        </w:rPr>
        <w:t xml:space="preserve"> t</w:t>
      </w:r>
      <w:r w:rsidR="00DF05F7" w:rsidRPr="002674C1">
        <w:rPr>
          <w:rFonts w:ascii="Garamond" w:hAnsi="Garamond" w:cstheme="majorHAnsi"/>
        </w:rPr>
        <w:t>ë</w:t>
      </w:r>
      <w:r w:rsidR="00E061D1" w:rsidRPr="002674C1">
        <w:rPr>
          <w:rFonts w:ascii="Garamond" w:hAnsi="Garamond" w:cstheme="majorHAnsi"/>
        </w:rPr>
        <w:t xml:space="preserve"> vog</w:t>
      </w:r>
      <w:r w:rsidR="00DF05F7" w:rsidRPr="002674C1">
        <w:rPr>
          <w:rFonts w:ascii="Garamond" w:hAnsi="Garamond" w:cstheme="majorHAnsi"/>
        </w:rPr>
        <w:t>ë</w:t>
      </w:r>
      <w:r w:rsidR="00E061D1" w:rsidRPr="002674C1">
        <w:rPr>
          <w:rFonts w:ascii="Garamond" w:hAnsi="Garamond" w:cstheme="majorHAnsi"/>
        </w:rPr>
        <w:t>l n</w:t>
      </w:r>
      <w:r w:rsidR="00DF05F7" w:rsidRPr="002674C1">
        <w:rPr>
          <w:rFonts w:ascii="Garamond" w:hAnsi="Garamond" w:cstheme="majorHAnsi"/>
        </w:rPr>
        <w:t>ë</w:t>
      </w:r>
      <w:r w:rsidR="00E061D1" w:rsidRPr="002674C1">
        <w:rPr>
          <w:rFonts w:ascii="Garamond" w:hAnsi="Garamond" w:cstheme="majorHAnsi"/>
        </w:rPr>
        <w:t xml:space="preserve"> totalin e GES</w:t>
      </w:r>
      <w:r w:rsidR="00FE599D">
        <w:rPr>
          <w:rFonts w:ascii="Garamond" w:hAnsi="Garamond" w:cstheme="majorHAnsi"/>
        </w:rPr>
        <w:t>-ve</w:t>
      </w:r>
      <w:r w:rsidR="001C4269" w:rsidRPr="002674C1">
        <w:rPr>
          <w:rFonts w:ascii="Garamond" w:hAnsi="Garamond" w:cstheme="majorHAnsi"/>
        </w:rPr>
        <w:t>, zakonisht rreth 5</w:t>
      </w:r>
      <w:r w:rsidR="00FE599D">
        <w:rPr>
          <w:rFonts w:ascii="Garamond" w:hAnsi="Garamond" w:cstheme="majorHAnsi"/>
        </w:rPr>
        <w:t>–</w:t>
      </w:r>
      <w:r w:rsidR="001C4269" w:rsidRPr="002674C1">
        <w:rPr>
          <w:rFonts w:ascii="Garamond" w:hAnsi="Garamond" w:cstheme="majorHAnsi"/>
        </w:rPr>
        <w:t>10</w:t>
      </w:r>
      <w:r w:rsidR="00E061D1" w:rsidRPr="002674C1">
        <w:rPr>
          <w:rFonts w:ascii="Garamond" w:hAnsi="Garamond" w:cstheme="majorHAnsi"/>
        </w:rPr>
        <w:t xml:space="preserve">% </w:t>
      </w:r>
      <w:r w:rsidR="001C4269" w:rsidRPr="002674C1">
        <w:rPr>
          <w:rFonts w:ascii="Garamond" w:hAnsi="Garamond" w:cstheme="majorHAnsi"/>
        </w:rPr>
        <w:t>e totalit të G</w:t>
      </w:r>
      <w:r w:rsidR="00E061D1" w:rsidRPr="002674C1">
        <w:rPr>
          <w:rFonts w:ascii="Garamond" w:hAnsi="Garamond" w:cstheme="majorHAnsi"/>
        </w:rPr>
        <w:t>E</w:t>
      </w:r>
      <w:r w:rsidR="001C4269" w:rsidRPr="002674C1">
        <w:rPr>
          <w:rFonts w:ascii="Garamond" w:hAnsi="Garamond" w:cstheme="majorHAnsi"/>
        </w:rPr>
        <w:t xml:space="preserve">S-ve. </w:t>
      </w:r>
      <w:r w:rsidR="00FE599D" w:rsidRPr="002674C1">
        <w:rPr>
          <w:rFonts w:ascii="Garamond" w:hAnsi="Garamond" w:cstheme="majorHAnsi"/>
        </w:rPr>
        <w:t>Trajektorja</w:t>
      </w:r>
      <w:r w:rsidR="00E061D1" w:rsidRPr="002674C1">
        <w:rPr>
          <w:rFonts w:ascii="Garamond" w:hAnsi="Garamond" w:cstheme="majorHAnsi"/>
        </w:rPr>
        <w:t xml:space="preserve"> e shkarkimeve t</w:t>
      </w:r>
      <w:r w:rsidR="00DF05F7" w:rsidRPr="002674C1">
        <w:rPr>
          <w:rFonts w:ascii="Garamond" w:hAnsi="Garamond" w:cstheme="majorHAnsi"/>
        </w:rPr>
        <w:t>ë</w:t>
      </w:r>
      <w:r w:rsidR="00E061D1" w:rsidRPr="002674C1">
        <w:rPr>
          <w:rFonts w:ascii="Garamond" w:hAnsi="Garamond" w:cstheme="majorHAnsi"/>
        </w:rPr>
        <w:t xml:space="preserve"> </w:t>
      </w:r>
      <w:r w:rsidR="001C4269" w:rsidRPr="002674C1">
        <w:rPr>
          <w:rFonts w:ascii="Garamond" w:hAnsi="Garamond" w:cstheme="majorHAnsi"/>
        </w:rPr>
        <w:t>N</w:t>
      </w:r>
      <w:r w:rsidR="001C4269" w:rsidRPr="002674C1">
        <w:rPr>
          <w:rFonts w:ascii="Times New Roman" w:hAnsi="Times New Roman"/>
        </w:rPr>
        <w:t>₂</w:t>
      </w:r>
      <w:r w:rsidR="001C4269" w:rsidRPr="002674C1">
        <w:rPr>
          <w:rFonts w:ascii="Garamond" w:hAnsi="Garamond" w:cstheme="majorHAnsi"/>
        </w:rPr>
        <w:t xml:space="preserve">O </w:t>
      </w:r>
      <w:r w:rsidR="001C4269" w:rsidRPr="002674C1">
        <w:rPr>
          <w:rFonts w:ascii="Garamond" w:hAnsi="Garamond" w:cs="Garamond"/>
        </w:rPr>
        <w:t>ë</w:t>
      </w:r>
      <w:r w:rsidR="001C4269" w:rsidRPr="002674C1">
        <w:rPr>
          <w:rFonts w:ascii="Garamond" w:hAnsi="Garamond" w:cstheme="majorHAnsi"/>
        </w:rPr>
        <w:t>sht</w:t>
      </w:r>
      <w:r w:rsidR="001C4269" w:rsidRPr="002674C1">
        <w:rPr>
          <w:rFonts w:ascii="Garamond" w:hAnsi="Garamond" w:cs="Garamond"/>
        </w:rPr>
        <w:t>ë</w:t>
      </w:r>
      <w:r w:rsidR="001C4269" w:rsidRPr="002674C1">
        <w:rPr>
          <w:rFonts w:ascii="Garamond" w:hAnsi="Garamond" w:cstheme="majorHAnsi"/>
        </w:rPr>
        <w:t xml:space="preserve"> relativisht e qëndrueshme, me ndryshime të vogla që pasqyrojnë përdorimin e plehrave bujqësore dhe ndryshimet në intensitetin e përdorimit të tokës. Rritjet e lehta të N</w:t>
      </w:r>
      <w:r w:rsidR="001C4269" w:rsidRPr="002674C1">
        <w:rPr>
          <w:rFonts w:ascii="Times New Roman" w:hAnsi="Times New Roman"/>
        </w:rPr>
        <w:t>₂</w:t>
      </w:r>
      <w:r w:rsidR="001C4269" w:rsidRPr="002674C1">
        <w:rPr>
          <w:rFonts w:ascii="Garamond" w:hAnsi="Garamond" w:cstheme="majorHAnsi"/>
        </w:rPr>
        <w:t>O n</w:t>
      </w:r>
      <w:r w:rsidR="001C4269" w:rsidRPr="002674C1">
        <w:rPr>
          <w:rFonts w:ascii="Garamond" w:hAnsi="Garamond" w:cs="Garamond"/>
        </w:rPr>
        <w:t>ë</w:t>
      </w:r>
      <w:r w:rsidR="001C4269" w:rsidRPr="002674C1">
        <w:rPr>
          <w:rFonts w:ascii="Garamond" w:hAnsi="Garamond" w:cstheme="majorHAnsi"/>
        </w:rPr>
        <w:t xml:space="preserve"> fund t</w:t>
      </w:r>
      <w:r w:rsidR="001C4269" w:rsidRPr="002674C1">
        <w:rPr>
          <w:rFonts w:ascii="Garamond" w:hAnsi="Garamond" w:cs="Garamond"/>
        </w:rPr>
        <w:t>ë</w:t>
      </w:r>
      <w:r w:rsidR="001C4269" w:rsidRPr="002674C1">
        <w:rPr>
          <w:rFonts w:ascii="Garamond" w:hAnsi="Garamond" w:cstheme="majorHAnsi"/>
        </w:rPr>
        <w:t xml:space="preserve"> viteve 2000 dhe fillim t</w:t>
      </w:r>
      <w:r w:rsidR="001C4269" w:rsidRPr="002674C1">
        <w:rPr>
          <w:rFonts w:ascii="Garamond" w:hAnsi="Garamond" w:cs="Garamond"/>
        </w:rPr>
        <w:t>ë</w:t>
      </w:r>
      <w:r w:rsidR="001C4269" w:rsidRPr="002674C1">
        <w:rPr>
          <w:rFonts w:ascii="Garamond" w:hAnsi="Garamond" w:cstheme="majorHAnsi"/>
        </w:rPr>
        <w:t xml:space="preserve"> viteve 2010 p</w:t>
      </w:r>
      <w:r w:rsidR="001C4269" w:rsidRPr="002674C1">
        <w:rPr>
          <w:rFonts w:ascii="Garamond" w:hAnsi="Garamond" w:cs="Garamond"/>
        </w:rPr>
        <w:t>ë</w:t>
      </w:r>
      <w:r w:rsidR="001C4269" w:rsidRPr="002674C1">
        <w:rPr>
          <w:rFonts w:ascii="Garamond" w:hAnsi="Garamond" w:cstheme="majorHAnsi"/>
        </w:rPr>
        <w:t>rkojn</w:t>
      </w:r>
      <w:r w:rsidR="001C4269" w:rsidRPr="002674C1">
        <w:rPr>
          <w:rFonts w:ascii="Garamond" w:hAnsi="Garamond" w:cs="Garamond"/>
        </w:rPr>
        <w:t>ë</w:t>
      </w:r>
      <w:r w:rsidR="001C4269" w:rsidRPr="002674C1">
        <w:rPr>
          <w:rFonts w:ascii="Garamond" w:hAnsi="Garamond" w:cstheme="majorHAnsi"/>
        </w:rPr>
        <w:t xml:space="preserve"> me rim</w:t>
      </w:r>
      <w:r w:rsidR="001C4269" w:rsidRPr="002674C1">
        <w:rPr>
          <w:rFonts w:ascii="Garamond" w:hAnsi="Garamond" w:cs="Garamond"/>
        </w:rPr>
        <w:t>ë</w:t>
      </w:r>
      <w:r w:rsidR="001C4269" w:rsidRPr="002674C1">
        <w:rPr>
          <w:rFonts w:ascii="Garamond" w:hAnsi="Garamond" w:cstheme="majorHAnsi"/>
        </w:rPr>
        <w:t>k</w:t>
      </w:r>
      <w:r w:rsidR="001C4269" w:rsidRPr="002674C1">
        <w:rPr>
          <w:rFonts w:ascii="Garamond" w:hAnsi="Garamond" w:cs="Garamond"/>
        </w:rPr>
        <w:t>ë</w:t>
      </w:r>
      <w:r w:rsidR="001C4269" w:rsidRPr="002674C1">
        <w:rPr>
          <w:rFonts w:ascii="Garamond" w:hAnsi="Garamond" w:cstheme="majorHAnsi"/>
        </w:rPr>
        <w:t>mbjen bujq</w:t>
      </w:r>
      <w:r w:rsidR="001C4269" w:rsidRPr="002674C1">
        <w:rPr>
          <w:rFonts w:ascii="Garamond" w:hAnsi="Garamond" w:cs="Garamond"/>
        </w:rPr>
        <w:t>ë</w:t>
      </w:r>
      <w:r w:rsidR="001C4269" w:rsidRPr="002674C1">
        <w:rPr>
          <w:rFonts w:ascii="Garamond" w:hAnsi="Garamond" w:cstheme="majorHAnsi"/>
        </w:rPr>
        <w:t>sore dhe kultivimin e intensifikuar të të korrave, ndërsa vitet më të fundit sugjerojnë stabilizim për shkak të menaxhimit më të mirë të pleh</w:t>
      </w:r>
      <w:r w:rsidR="00DD11E1" w:rsidRPr="002674C1">
        <w:rPr>
          <w:rFonts w:ascii="Garamond" w:hAnsi="Garamond" w:cstheme="majorHAnsi"/>
        </w:rPr>
        <w:t xml:space="preserve">ërimit </w:t>
      </w:r>
      <w:r w:rsidR="001C4269" w:rsidRPr="002674C1">
        <w:rPr>
          <w:rFonts w:ascii="Garamond" w:hAnsi="Garamond" w:cstheme="majorHAnsi"/>
        </w:rPr>
        <w:t>dhe zhvendosjeve drejt praktikave me</w:t>
      </w:r>
      <w:r w:rsidR="00FE599D">
        <w:rPr>
          <w:rFonts w:ascii="Garamond" w:hAnsi="Garamond" w:cstheme="majorHAnsi"/>
        </w:rPr>
        <w:t xml:space="preserve"> më pak</w:t>
      </w:r>
      <w:r w:rsidR="001C4269" w:rsidRPr="002674C1">
        <w:rPr>
          <w:rFonts w:ascii="Garamond" w:hAnsi="Garamond" w:cstheme="majorHAnsi"/>
        </w:rPr>
        <w:t xml:space="preserve"> </w:t>
      </w:r>
      <w:r w:rsidR="00E061D1" w:rsidRPr="002674C1">
        <w:rPr>
          <w:rFonts w:ascii="Garamond" w:hAnsi="Garamond" w:cstheme="majorHAnsi"/>
        </w:rPr>
        <w:t>shkarkime</w:t>
      </w:r>
      <w:r w:rsidR="001C4269" w:rsidRPr="002674C1">
        <w:rPr>
          <w:rFonts w:ascii="Garamond" w:hAnsi="Garamond" w:cstheme="majorHAnsi"/>
        </w:rPr>
        <w:t>.</w:t>
      </w:r>
    </w:p>
    <w:p w14:paraId="34C63D6E" w14:textId="442EA521" w:rsidR="00213150" w:rsidRPr="00FE599D" w:rsidRDefault="00FE599D" w:rsidP="006E07AD">
      <w:pPr>
        <w:pStyle w:val="Heading1"/>
        <w:numPr>
          <w:ilvl w:val="0"/>
          <w:numId w:val="0"/>
        </w:numPr>
        <w:spacing w:before="0"/>
        <w:ind w:firstLine="284"/>
        <w:rPr>
          <w:rFonts w:cstheme="majorHAnsi"/>
          <w:b w:val="0"/>
          <w:color w:val="auto"/>
          <w:sz w:val="24"/>
          <w:szCs w:val="24"/>
        </w:rPr>
      </w:pPr>
      <w:bookmarkStart w:id="10" w:name="_Toc216778856"/>
      <w:r w:rsidRPr="00FE599D">
        <w:rPr>
          <w:b w:val="0"/>
          <w:color w:val="auto"/>
          <w:sz w:val="24"/>
          <w:szCs w:val="24"/>
        </w:rPr>
        <w:t>4. ZBUTJA</w:t>
      </w:r>
      <w:bookmarkEnd w:id="10"/>
    </w:p>
    <w:p w14:paraId="34C63D6F" w14:textId="77777777" w:rsidR="00E34692" w:rsidRPr="00FE599D" w:rsidRDefault="00213150" w:rsidP="006E07AD">
      <w:pPr>
        <w:pStyle w:val="Heading2"/>
        <w:spacing w:before="0"/>
        <w:ind w:firstLine="284"/>
        <w:rPr>
          <w:rFonts w:cstheme="majorHAnsi"/>
          <w:b/>
          <w:color w:val="auto"/>
        </w:rPr>
      </w:pPr>
      <w:bookmarkStart w:id="11" w:name="_Toc216778857"/>
      <w:r w:rsidRPr="00FE599D">
        <w:rPr>
          <w:b/>
          <w:color w:val="auto"/>
        </w:rPr>
        <w:t>4.1 Objektivi për zbutjen në KKP 3.0</w:t>
      </w:r>
      <w:bookmarkEnd w:id="11"/>
    </w:p>
    <w:p w14:paraId="34C63D70" w14:textId="61F39DAF" w:rsidR="00E34692" w:rsidRPr="002674C1" w:rsidRDefault="00E34692" w:rsidP="006E07AD">
      <w:pPr>
        <w:pStyle w:val="BodyText"/>
        <w:spacing w:after="0"/>
        <w:ind w:firstLine="284"/>
        <w:jc w:val="both"/>
        <w:rPr>
          <w:rFonts w:ascii="Garamond" w:hAnsi="Garamond"/>
        </w:rPr>
      </w:pPr>
      <w:r w:rsidRPr="002674C1">
        <w:rPr>
          <w:rFonts w:ascii="Garamond" w:hAnsi="Garamond"/>
        </w:rPr>
        <w:t xml:space="preserve">Kontributi Kombëtar i Përcaktuar i Shqipërisë (KKP) përcakton objektivin për </w:t>
      </w:r>
      <w:r w:rsidR="004354C8">
        <w:rPr>
          <w:rFonts w:ascii="Garamond" w:hAnsi="Garamond"/>
        </w:rPr>
        <w:t>t’</w:t>
      </w:r>
      <w:r w:rsidRPr="002674C1">
        <w:rPr>
          <w:rFonts w:ascii="Garamond" w:hAnsi="Garamond"/>
        </w:rPr>
        <w:t>i mbajtur shkarkimet e gazeve me efekt serrë (GES) nën 9195 kiloton CO</w:t>
      </w:r>
      <w:r w:rsidRPr="002674C1">
        <w:rPr>
          <w:rFonts w:ascii="Times New Roman" w:hAnsi="Times New Roman"/>
        </w:rPr>
        <w:t>₂</w:t>
      </w:r>
      <w:r w:rsidRPr="002674C1">
        <w:rPr>
          <w:rFonts w:ascii="Garamond" w:hAnsi="Garamond"/>
        </w:rPr>
        <w:t xml:space="preserve"> ekuivalent (ktCO</w:t>
      </w:r>
      <w:r w:rsidRPr="002674C1">
        <w:rPr>
          <w:rFonts w:ascii="Times New Roman" w:hAnsi="Times New Roman"/>
        </w:rPr>
        <w:t>₂</w:t>
      </w:r>
      <w:r w:rsidRPr="002674C1">
        <w:rPr>
          <w:rFonts w:ascii="Garamond" w:hAnsi="Garamond"/>
        </w:rPr>
        <w:t>eq) brenda vitit 2035 (</w:t>
      </w:r>
      <w:r w:rsidR="00FE599D">
        <w:rPr>
          <w:rFonts w:ascii="Garamond" w:hAnsi="Garamond"/>
        </w:rPr>
        <w:t>t</w:t>
      </w:r>
      <w:r w:rsidR="007C7F3B" w:rsidRPr="002674C1">
        <w:rPr>
          <w:rFonts w:ascii="Garamond" w:hAnsi="Garamond"/>
        </w:rPr>
        <w:t xml:space="preserve">abela </w:t>
      </w:r>
      <w:r w:rsidR="007C7F3B" w:rsidRPr="002674C1">
        <w:rPr>
          <w:rFonts w:ascii="Garamond" w:hAnsi="Garamond" w:cstheme="majorHAnsi"/>
        </w:rPr>
        <w:t>1</w:t>
      </w:r>
      <w:r w:rsidRPr="002674C1">
        <w:rPr>
          <w:rFonts w:ascii="Garamond" w:hAnsi="Garamond"/>
        </w:rPr>
        <w:t xml:space="preserve">). Ky objektiv bazohet në skenarin </w:t>
      </w:r>
      <w:r w:rsidR="00BA1C5E">
        <w:rPr>
          <w:rFonts w:ascii="Garamond" w:hAnsi="Garamond"/>
        </w:rPr>
        <w:t>“</w:t>
      </w:r>
      <w:r w:rsidRPr="002674C1">
        <w:rPr>
          <w:rFonts w:ascii="Garamond" w:hAnsi="Garamond"/>
        </w:rPr>
        <w:t>me masa shtesë</w:t>
      </w:r>
      <w:r w:rsidR="00BA1C5E">
        <w:rPr>
          <w:rFonts w:ascii="Garamond" w:hAnsi="Garamond"/>
        </w:rPr>
        <w:t>”</w:t>
      </w:r>
      <w:r w:rsidRPr="002674C1">
        <w:rPr>
          <w:rFonts w:ascii="Garamond" w:hAnsi="Garamond"/>
        </w:rPr>
        <w:t xml:space="preserve"> (WAM), të parashikuar në Planin Kombëtar për Energjinë dhe Klimën (PKEK) 2025 të Shqipërisë, çka pasqyron rritjen e masave të lidhura me politikat për të reduktuar shkarkimet në disa sektorë. Objektivi përfaqëson një kufizim të rritjes së shkarkimeve deri në 17,4% mbi nivelet e vitit 1990, kur totali i shkarkimeve ishte 7834,07 </w:t>
      </w:r>
      <w:r w:rsidRPr="002674C1">
        <w:rPr>
          <w:rFonts w:ascii="Garamond" w:hAnsi="Garamond"/>
        </w:rPr>
        <w:lastRenderedPageBreak/>
        <w:t>ktCO</w:t>
      </w:r>
      <w:r w:rsidRPr="002674C1">
        <w:rPr>
          <w:rFonts w:ascii="Times New Roman" w:hAnsi="Times New Roman"/>
        </w:rPr>
        <w:t>₂</w:t>
      </w:r>
      <w:r w:rsidRPr="002674C1">
        <w:rPr>
          <w:rFonts w:ascii="Garamond" w:hAnsi="Garamond"/>
        </w:rPr>
        <w:t>eq. N</w:t>
      </w:r>
      <w:r w:rsidRPr="002674C1">
        <w:rPr>
          <w:rFonts w:ascii="Garamond" w:hAnsi="Garamond" w:cs="Garamond"/>
        </w:rPr>
        <w:t>ë</w:t>
      </w:r>
      <w:r w:rsidRPr="002674C1">
        <w:rPr>
          <w:rFonts w:ascii="Garamond" w:hAnsi="Garamond"/>
        </w:rPr>
        <w:t xml:space="preserve"> vend q</w:t>
      </w:r>
      <w:r w:rsidRPr="002674C1">
        <w:rPr>
          <w:rFonts w:ascii="Garamond" w:hAnsi="Garamond" w:cs="Garamond"/>
        </w:rPr>
        <w:t>ë</w:t>
      </w:r>
      <w:r w:rsidRPr="002674C1">
        <w:rPr>
          <w:rFonts w:ascii="Garamond" w:hAnsi="Garamond"/>
        </w:rPr>
        <w:t xml:space="preserve"> t</w:t>
      </w:r>
      <w:r w:rsidRPr="002674C1">
        <w:rPr>
          <w:rFonts w:ascii="Garamond" w:hAnsi="Garamond" w:cs="Garamond"/>
        </w:rPr>
        <w:t>ë</w:t>
      </w:r>
      <w:r w:rsidRPr="002674C1">
        <w:rPr>
          <w:rFonts w:ascii="Garamond" w:hAnsi="Garamond"/>
        </w:rPr>
        <w:t xml:space="preserve"> lejoj</w:t>
      </w:r>
      <w:r w:rsidRPr="002674C1">
        <w:rPr>
          <w:rFonts w:ascii="Garamond" w:hAnsi="Garamond" w:cs="Garamond"/>
        </w:rPr>
        <w:t>ë</w:t>
      </w:r>
      <w:r w:rsidRPr="002674C1">
        <w:rPr>
          <w:rFonts w:ascii="Garamond" w:hAnsi="Garamond"/>
        </w:rPr>
        <w:t xml:space="preserve"> rritje </w:t>
      </w:r>
      <w:r w:rsidR="00FE599D">
        <w:rPr>
          <w:rFonts w:ascii="Garamond" w:hAnsi="Garamond"/>
        </w:rPr>
        <w:t>t</w:t>
      </w:r>
      <w:r w:rsidRPr="002674C1">
        <w:rPr>
          <w:rFonts w:ascii="Garamond" w:hAnsi="Garamond" w:cs="Garamond"/>
        </w:rPr>
        <w:t>ë</w:t>
      </w:r>
      <w:r w:rsidRPr="002674C1">
        <w:rPr>
          <w:rFonts w:ascii="Garamond" w:hAnsi="Garamond"/>
        </w:rPr>
        <w:t xml:space="preserve"> pakontrolluar t</w:t>
      </w:r>
      <w:r w:rsidRPr="002674C1">
        <w:rPr>
          <w:rFonts w:ascii="Garamond" w:hAnsi="Garamond" w:cs="Garamond"/>
        </w:rPr>
        <w:t>ë</w:t>
      </w:r>
      <w:r w:rsidRPr="002674C1">
        <w:rPr>
          <w:rFonts w:ascii="Garamond" w:hAnsi="Garamond"/>
        </w:rPr>
        <w:t xml:space="preserve"> shkarkimeve, Shqip</w:t>
      </w:r>
      <w:r w:rsidRPr="002674C1">
        <w:rPr>
          <w:rFonts w:ascii="Garamond" w:hAnsi="Garamond" w:cs="Garamond"/>
        </w:rPr>
        <w:t>ë</w:t>
      </w:r>
      <w:r w:rsidRPr="002674C1">
        <w:rPr>
          <w:rFonts w:ascii="Garamond" w:hAnsi="Garamond"/>
        </w:rPr>
        <w:t>ria synon t</w:t>
      </w:r>
      <w:r w:rsidRPr="002674C1">
        <w:rPr>
          <w:rFonts w:ascii="Garamond" w:hAnsi="Garamond" w:cs="Garamond"/>
        </w:rPr>
        <w:t>ë</w:t>
      </w:r>
      <w:r w:rsidRPr="002674C1">
        <w:rPr>
          <w:rFonts w:ascii="Garamond" w:hAnsi="Garamond"/>
        </w:rPr>
        <w:t xml:space="preserve"> kufizoj</w:t>
      </w:r>
      <w:r w:rsidRPr="002674C1">
        <w:rPr>
          <w:rFonts w:ascii="Garamond" w:hAnsi="Garamond" w:cs="Garamond"/>
        </w:rPr>
        <w:t>ë</w:t>
      </w:r>
      <w:r w:rsidRPr="002674C1">
        <w:rPr>
          <w:rFonts w:ascii="Garamond" w:hAnsi="Garamond"/>
        </w:rPr>
        <w:t xml:space="preserve"> rritjen e shkarkimeve, duke arritur njëkohësisht zhvillim të qëndrueshëm.</w:t>
      </w:r>
    </w:p>
    <w:p w14:paraId="449507F0" w14:textId="7D267BBD" w:rsidR="000C5206" w:rsidRPr="002674C1" w:rsidRDefault="000C5206" w:rsidP="006E07AD">
      <w:pPr>
        <w:pStyle w:val="BodyText"/>
        <w:spacing w:after="0"/>
        <w:ind w:firstLine="284"/>
        <w:jc w:val="both"/>
        <w:rPr>
          <w:rFonts w:ascii="Garamond" w:hAnsi="Garamond" w:cstheme="majorHAnsi"/>
        </w:rPr>
      </w:pPr>
      <w:r w:rsidRPr="002674C1">
        <w:rPr>
          <w:rFonts w:ascii="Garamond" w:hAnsi="Garamond" w:cstheme="majorHAnsi"/>
        </w:rPr>
        <w:t xml:space="preserve">Ky formulim i vitit bazë shënon një përmirësim metodologjik krahasuar me KKP-në e mëparshme, e cila </w:t>
      </w:r>
      <w:r w:rsidR="004F7176" w:rsidRPr="002674C1">
        <w:rPr>
          <w:rFonts w:ascii="Garamond" w:hAnsi="Garamond" w:cstheme="majorHAnsi"/>
        </w:rPr>
        <w:t>shprehte</w:t>
      </w:r>
      <w:r w:rsidRPr="002674C1">
        <w:rPr>
          <w:rFonts w:ascii="Garamond" w:hAnsi="Garamond" w:cstheme="majorHAnsi"/>
        </w:rPr>
        <w:t xml:space="preserve"> objektivin e saj si një ulje përqindjeje kundrejt një skenarit BaU; </w:t>
      </w:r>
      <w:r w:rsidR="00FE599D">
        <w:rPr>
          <w:rFonts w:ascii="Garamond" w:hAnsi="Garamond" w:cstheme="majorHAnsi"/>
        </w:rPr>
        <w:t>s</w:t>
      </w:r>
      <w:r w:rsidRPr="002674C1">
        <w:rPr>
          <w:rFonts w:ascii="Garamond" w:hAnsi="Garamond" w:cstheme="majorHAnsi"/>
        </w:rPr>
        <w:t>eksioni 4.2 përcakton krahasimin midis dy objektivave.</w:t>
      </w:r>
    </w:p>
    <w:p w14:paraId="34C63D71" w14:textId="5B3BFA24" w:rsidR="00E34692" w:rsidRPr="002674C1" w:rsidRDefault="00E34692" w:rsidP="006E07AD">
      <w:pPr>
        <w:pStyle w:val="BodyText"/>
        <w:spacing w:after="0"/>
        <w:ind w:firstLine="284"/>
        <w:jc w:val="both"/>
        <w:rPr>
          <w:rFonts w:ascii="Garamond" w:hAnsi="Garamond" w:cstheme="majorHAnsi"/>
        </w:rPr>
      </w:pPr>
      <w:r w:rsidRPr="002674C1">
        <w:rPr>
          <w:rFonts w:ascii="Garamond" w:hAnsi="Garamond"/>
        </w:rPr>
        <w:t xml:space="preserve">Objektivi shtrihet në mbarë ekonominë dhe mbulon të gjitha shkarkimet e GES-ve në nivel kombëtar nga sektorët kyçë, ku përfshihen energjia (me përjashtim të transportit ndërkombëtar), proceset industriale dhe përdorimi i produkteve (PIPP), bujqësia, mbetjet, përdorimi i tokës, ndryshimi i përdorimit të tokës dhe pyjet (PTNPTP). Ky është një objektiv njëvjeçar për </w:t>
      </w:r>
      <w:r w:rsidR="004354C8">
        <w:rPr>
          <w:rFonts w:ascii="Garamond" w:hAnsi="Garamond"/>
        </w:rPr>
        <w:t>t’</w:t>
      </w:r>
      <w:r w:rsidRPr="002674C1">
        <w:rPr>
          <w:rFonts w:ascii="Garamond" w:hAnsi="Garamond"/>
        </w:rPr>
        <w:t>u arritur në vitin 2035, i cili mbulon periudhën nga 1 janari 2025 deri më 31 dhjetor 2035. Çka është më e rëndësishmja, angazhimi duhet të realizohet pa u mbështetur në kreditet ndërkombëtare të karbonit për të theksuar përkushtimin e Shqipërisë ndaj veprimeve të brendshme për klimën.</w:t>
      </w:r>
    </w:p>
    <w:p w14:paraId="34C63D72" w14:textId="0AC73F74" w:rsidR="00E34692" w:rsidRPr="002674C1" w:rsidRDefault="00E34692" w:rsidP="006E07AD">
      <w:pPr>
        <w:pStyle w:val="BodyText"/>
        <w:spacing w:after="0"/>
        <w:ind w:firstLine="284"/>
        <w:jc w:val="both"/>
        <w:rPr>
          <w:rFonts w:ascii="Garamond" w:hAnsi="Garamond" w:cstheme="majorHAnsi"/>
        </w:rPr>
      </w:pPr>
      <w:r w:rsidRPr="002674C1">
        <w:rPr>
          <w:rFonts w:ascii="Garamond" w:hAnsi="Garamond"/>
        </w:rPr>
        <w:t>KKP-ja merr në konsideratë shkarkimet e dyoksidit të karbonit (CO</w:t>
      </w:r>
      <w:r w:rsidRPr="002674C1">
        <w:rPr>
          <w:rFonts w:ascii="Times New Roman" w:hAnsi="Times New Roman"/>
        </w:rPr>
        <w:t>₂</w:t>
      </w:r>
      <w:r w:rsidRPr="002674C1">
        <w:rPr>
          <w:rFonts w:ascii="Garamond" w:hAnsi="Garamond"/>
        </w:rPr>
        <w:t>), metanit (CH</w:t>
      </w:r>
      <w:r w:rsidRPr="002674C1">
        <w:rPr>
          <w:rFonts w:ascii="Times New Roman" w:hAnsi="Times New Roman"/>
        </w:rPr>
        <w:t>₄</w:t>
      </w:r>
      <w:r w:rsidRPr="002674C1">
        <w:rPr>
          <w:rFonts w:ascii="Garamond" w:hAnsi="Garamond"/>
        </w:rPr>
        <w:t>), oksidit t</w:t>
      </w:r>
      <w:r w:rsidRPr="002674C1">
        <w:rPr>
          <w:rFonts w:ascii="Garamond" w:hAnsi="Garamond" w:cs="Garamond"/>
        </w:rPr>
        <w:t>ë</w:t>
      </w:r>
      <w:r w:rsidRPr="002674C1">
        <w:rPr>
          <w:rFonts w:ascii="Garamond" w:hAnsi="Garamond"/>
        </w:rPr>
        <w:t xml:space="preserve"> azotit (N</w:t>
      </w:r>
      <w:r w:rsidRPr="002674C1">
        <w:rPr>
          <w:rFonts w:ascii="Times New Roman" w:hAnsi="Times New Roman"/>
        </w:rPr>
        <w:t>₂</w:t>
      </w:r>
      <w:r w:rsidRPr="002674C1">
        <w:rPr>
          <w:rFonts w:ascii="Garamond" w:hAnsi="Garamond"/>
        </w:rPr>
        <w:t>O) dhe hidrofluorokarbon</w:t>
      </w:r>
      <w:r w:rsidRPr="002674C1">
        <w:rPr>
          <w:rFonts w:ascii="Garamond" w:hAnsi="Garamond" w:cs="Garamond"/>
        </w:rPr>
        <w:t>ë</w:t>
      </w:r>
      <w:r w:rsidRPr="002674C1">
        <w:rPr>
          <w:rFonts w:ascii="Garamond" w:hAnsi="Garamond"/>
        </w:rPr>
        <w:t>ve (HFC). Gazet e tjera, si perfluorokarbon</w:t>
      </w:r>
      <w:r w:rsidRPr="002674C1">
        <w:rPr>
          <w:rFonts w:ascii="Garamond" w:hAnsi="Garamond" w:cs="Garamond"/>
        </w:rPr>
        <w:t>ë</w:t>
      </w:r>
      <w:r w:rsidRPr="002674C1">
        <w:rPr>
          <w:rFonts w:ascii="Garamond" w:hAnsi="Garamond"/>
        </w:rPr>
        <w:t>t (PFC), hekzafluoridi i squfurit (SF</w:t>
      </w:r>
      <w:r w:rsidRPr="002674C1">
        <w:rPr>
          <w:rFonts w:ascii="Times New Roman" w:hAnsi="Times New Roman"/>
        </w:rPr>
        <w:t>₆</w:t>
      </w:r>
      <w:r w:rsidRPr="002674C1">
        <w:rPr>
          <w:rFonts w:ascii="Garamond" w:hAnsi="Garamond"/>
        </w:rPr>
        <w:t>) dhe trifluoridi i azotit (NF</w:t>
      </w:r>
      <w:r w:rsidRPr="002674C1">
        <w:rPr>
          <w:rFonts w:ascii="Times New Roman" w:hAnsi="Times New Roman"/>
        </w:rPr>
        <w:t>₃</w:t>
      </w:r>
      <w:r w:rsidRPr="002674C1">
        <w:rPr>
          <w:rFonts w:ascii="Garamond" w:hAnsi="Garamond"/>
        </w:rPr>
        <w:t>) nuk p</w:t>
      </w:r>
      <w:r w:rsidRPr="002674C1">
        <w:rPr>
          <w:rFonts w:ascii="Garamond" w:hAnsi="Garamond" w:cs="Garamond"/>
        </w:rPr>
        <w:t>ë</w:t>
      </w:r>
      <w:r w:rsidRPr="002674C1">
        <w:rPr>
          <w:rFonts w:ascii="Garamond" w:hAnsi="Garamond"/>
        </w:rPr>
        <w:t>rfshihen p</w:t>
      </w:r>
      <w:r w:rsidRPr="002674C1">
        <w:rPr>
          <w:rFonts w:ascii="Garamond" w:hAnsi="Garamond" w:cs="Garamond"/>
        </w:rPr>
        <w:t>ë</w:t>
      </w:r>
      <w:r w:rsidRPr="002674C1">
        <w:rPr>
          <w:rFonts w:ascii="Garamond" w:hAnsi="Garamond"/>
        </w:rPr>
        <w:t>r shkak t</w:t>
      </w:r>
      <w:r w:rsidRPr="002674C1">
        <w:rPr>
          <w:rFonts w:ascii="Garamond" w:hAnsi="Garamond" w:cs="Garamond"/>
        </w:rPr>
        <w:t>ë</w:t>
      </w:r>
      <w:r w:rsidRPr="002674C1">
        <w:rPr>
          <w:rFonts w:ascii="Garamond" w:hAnsi="Garamond"/>
        </w:rPr>
        <w:t xml:space="preserve"> pranis</w:t>
      </w:r>
      <w:r w:rsidRPr="002674C1">
        <w:rPr>
          <w:rFonts w:ascii="Garamond" w:hAnsi="Garamond" w:cs="Garamond"/>
        </w:rPr>
        <w:t>ë</w:t>
      </w:r>
      <w:r w:rsidRPr="002674C1">
        <w:rPr>
          <w:rFonts w:ascii="Garamond" w:hAnsi="Garamond"/>
        </w:rPr>
        <w:t xml:space="preserve"> s</w:t>
      </w:r>
      <w:r w:rsidRPr="002674C1">
        <w:rPr>
          <w:rFonts w:ascii="Garamond" w:hAnsi="Garamond" w:cs="Garamond"/>
        </w:rPr>
        <w:t>ë</w:t>
      </w:r>
      <w:r w:rsidRPr="002674C1">
        <w:rPr>
          <w:rFonts w:ascii="Garamond" w:hAnsi="Garamond"/>
        </w:rPr>
        <w:t xml:space="preserve"> tyre t</w:t>
      </w:r>
      <w:r w:rsidRPr="002674C1">
        <w:rPr>
          <w:rFonts w:ascii="Garamond" w:hAnsi="Garamond" w:cs="Garamond"/>
        </w:rPr>
        <w:t>ë</w:t>
      </w:r>
      <w:r w:rsidRPr="002674C1">
        <w:rPr>
          <w:rFonts w:ascii="Garamond" w:hAnsi="Garamond"/>
        </w:rPr>
        <w:t xml:space="preserve"> pap</w:t>
      </w:r>
      <w:r w:rsidRPr="002674C1">
        <w:rPr>
          <w:rFonts w:ascii="Garamond" w:hAnsi="Garamond" w:cs="Garamond"/>
        </w:rPr>
        <w:t>ë</w:t>
      </w:r>
      <w:r w:rsidRPr="002674C1">
        <w:rPr>
          <w:rFonts w:ascii="Garamond" w:hAnsi="Garamond"/>
        </w:rPr>
        <w:t>rfillshme n</w:t>
      </w:r>
      <w:r w:rsidRPr="002674C1">
        <w:rPr>
          <w:rFonts w:ascii="Garamond" w:hAnsi="Garamond" w:cs="Garamond"/>
        </w:rPr>
        <w:t>ë</w:t>
      </w:r>
      <w:r w:rsidRPr="002674C1">
        <w:rPr>
          <w:rFonts w:ascii="Garamond" w:hAnsi="Garamond"/>
        </w:rPr>
        <w:t xml:space="preserve"> inventarin komb</w:t>
      </w:r>
      <w:r w:rsidRPr="002674C1">
        <w:rPr>
          <w:rFonts w:ascii="Garamond" w:hAnsi="Garamond" w:cs="Garamond"/>
        </w:rPr>
        <w:t>ë</w:t>
      </w:r>
      <w:r w:rsidRPr="002674C1">
        <w:rPr>
          <w:rFonts w:ascii="Garamond" w:hAnsi="Garamond"/>
        </w:rPr>
        <w:t>tar. Nga ana metodologjike, Shqipëria ndjek Udhëzimet e Panelit Ndërqeveritar për Ndryshimet Klimatike (PNNK) të vitit 2006 dhe përdor vlerat e Potencialit të Ngrohjes Globale (PNG) për një periudhë kohore 100-vjeçare nga Raporti i Pestë i Vlerësimit i PNNK-së. Përveç objektivit për vitin 2035, Shqipëria po punon</w:t>
      </w:r>
      <w:r w:rsidR="00FE599D">
        <w:rPr>
          <w:rFonts w:ascii="Garamond" w:hAnsi="Garamond"/>
        </w:rPr>
        <w:t>,</w:t>
      </w:r>
      <w:r w:rsidRPr="002674C1">
        <w:rPr>
          <w:rFonts w:ascii="Garamond" w:hAnsi="Garamond"/>
        </w:rPr>
        <w:t xml:space="preserve"> gjithashtu</w:t>
      </w:r>
      <w:r w:rsidR="00FE599D">
        <w:rPr>
          <w:rFonts w:ascii="Garamond" w:hAnsi="Garamond"/>
        </w:rPr>
        <w:t>,</w:t>
      </w:r>
      <w:r w:rsidRPr="002674C1">
        <w:rPr>
          <w:rFonts w:ascii="Garamond" w:hAnsi="Garamond"/>
        </w:rPr>
        <w:t xml:space="preserve"> drejt arritjes së neutralitetit klimatik brenda vitit 2050, i cili është një objektiv afatgjatë i artikuluar edhe në PKEK.</w:t>
      </w:r>
    </w:p>
    <w:p w14:paraId="41E3EE98" w14:textId="2931D770" w:rsidR="00B90348" w:rsidRPr="002674C1" w:rsidRDefault="00A21CC7" w:rsidP="006E07AD">
      <w:pPr>
        <w:pStyle w:val="BodyText"/>
        <w:spacing w:after="0"/>
        <w:ind w:firstLine="284"/>
        <w:jc w:val="both"/>
        <w:rPr>
          <w:rFonts w:ascii="Garamond" w:hAnsi="Garamond" w:cstheme="majorHAnsi"/>
        </w:rPr>
      </w:pPr>
      <w:r w:rsidRPr="002674C1">
        <w:rPr>
          <w:rFonts w:ascii="Garamond" w:hAnsi="Garamond"/>
        </w:rPr>
        <w:t>Arritja e objektivit për zbutjen brenda vitit 2035, si dhe e objektivit të ndërmjetëm të përditësuar për vitin 2030, të parashikuar në PKEK 2025 (shihni seksionin 4.2), do të kërkojë zbatim të plotë dhe financim të përshtatshëm të të gjitha masave për zbutjen</w:t>
      </w:r>
      <w:r w:rsidR="00FE599D">
        <w:rPr>
          <w:rFonts w:ascii="Garamond" w:hAnsi="Garamond"/>
        </w:rPr>
        <w:t>,</w:t>
      </w:r>
      <w:r w:rsidRPr="002674C1">
        <w:rPr>
          <w:rFonts w:ascii="Garamond" w:hAnsi="Garamond"/>
        </w:rPr>
        <w:t xml:space="preserve"> të përfshira në PKEK 2025. </w:t>
      </w:r>
      <w:bookmarkStart w:id="12" w:name="_Hlk213063328"/>
      <w:r w:rsidRPr="002674C1">
        <w:rPr>
          <w:rFonts w:ascii="Garamond" w:hAnsi="Garamond"/>
        </w:rPr>
        <w:t>Kjo do të sigurojë që angazhimet e lidhura me politikat të përkthehen në veprime konkrete, duke i mundësuar Shqipërisë të mbetet në rrugën e duhur drejt objektivave të saj afatgjat</w:t>
      </w:r>
      <w:r w:rsidR="00FE599D">
        <w:rPr>
          <w:rFonts w:ascii="Garamond" w:hAnsi="Garamond"/>
        </w:rPr>
        <w:t>ë</w:t>
      </w:r>
      <w:r w:rsidRPr="002674C1">
        <w:rPr>
          <w:rFonts w:ascii="Garamond" w:hAnsi="Garamond"/>
        </w:rPr>
        <w:t xml:space="preserve"> të dekarbonizimit</w:t>
      </w:r>
      <w:bookmarkEnd w:id="12"/>
      <w:r w:rsidRPr="002674C1">
        <w:rPr>
          <w:rFonts w:ascii="Garamond" w:hAnsi="Garamond"/>
        </w:rPr>
        <w:t>.</w:t>
      </w:r>
      <w:r w:rsidR="00AC3C68">
        <w:rPr>
          <w:rFonts w:ascii="Garamond" w:hAnsi="Garamond"/>
        </w:rPr>
        <w:t xml:space="preserve"> </w:t>
      </w:r>
    </w:p>
    <w:p w14:paraId="34C63D73" w14:textId="70081140" w:rsidR="002153A8" w:rsidRPr="002674C1" w:rsidRDefault="002153A8" w:rsidP="006E07AD">
      <w:pPr>
        <w:pStyle w:val="Caption"/>
        <w:spacing w:before="0"/>
        <w:ind w:firstLine="284"/>
        <w:jc w:val="left"/>
        <w:rPr>
          <w:rFonts w:ascii="Garamond" w:hAnsi="Garamond" w:cstheme="majorHAnsi"/>
          <w:sz w:val="24"/>
          <w:szCs w:val="24"/>
        </w:rPr>
      </w:pPr>
      <w:bookmarkStart w:id="13" w:name="_Ref204971748"/>
      <w:bookmarkStart w:id="14" w:name="_Toc216778884"/>
      <w:r w:rsidRPr="002674C1">
        <w:rPr>
          <w:rFonts w:ascii="Garamond" w:hAnsi="Garamond"/>
          <w:sz w:val="24"/>
          <w:szCs w:val="24"/>
        </w:rPr>
        <w:t xml:space="preserve">Tabela </w:t>
      </w:r>
      <w:r w:rsidR="007C7F3B" w:rsidRPr="002674C1">
        <w:rPr>
          <w:rFonts w:ascii="Garamond" w:hAnsi="Garamond" w:cstheme="majorHAnsi"/>
          <w:sz w:val="24"/>
          <w:szCs w:val="24"/>
        </w:rPr>
        <w:t>1</w:t>
      </w:r>
      <w:bookmarkEnd w:id="13"/>
      <w:r w:rsidRPr="002674C1">
        <w:rPr>
          <w:rFonts w:ascii="Garamond" w:hAnsi="Garamond"/>
          <w:sz w:val="24"/>
          <w:szCs w:val="24"/>
        </w:rPr>
        <w:t xml:space="preserve">: Përshkrimi i KKP-së 3.0 </w:t>
      </w:r>
      <w:r w:rsidR="00FE599D">
        <w:rPr>
          <w:rFonts w:ascii="Garamond" w:hAnsi="Garamond"/>
          <w:sz w:val="24"/>
          <w:szCs w:val="24"/>
        </w:rPr>
        <w:t>t</w:t>
      </w:r>
      <w:r w:rsidRPr="002674C1">
        <w:rPr>
          <w:rFonts w:ascii="Garamond" w:hAnsi="Garamond"/>
          <w:sz w:val="24"/>
          <w:szCs w:val="24"/>
        </w:rPr>
        <w:t>ë Shqipërisë</w:t>
      </w:r>
      <w:bookmarkEnd w:id="14"/>
      <w:r w:rsidR="00FE599D">
        <w:rPr>
          <w:rFonts w:ascii="Garamond" w:hAnsi="Garamond"/>
          <w:sz w:val="24"/>
          <w:szCs w:val="24"/>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7997"/>
      </w:tblGrid>
      <w:tr w:rsidR="00C938F0" w:rsidRPr="00FE599D" w14:paraId="34C63D76" w14:textId="77777777" w:rsidTr="00DD11E1">
        <w:trPr>
          <w:tblHeader/>
        </w:trPr>
        <w:tc>
          <w:tcPr>
            <w:tcW w:w="1165" w:type="dxa"/>
            <w:shd w:val="clear" w:color="auto" w:fill="FFFFFF" w:themeFill="background1"/>
          </w:tcPr>
          <w:p w14:paraId="34C63D74" w14:textId="77777777" w:rsidR="002153A8" w:rsidRPr="00FE599D" w:rsidRDefault="002153A8" w:rsidP="00C43720">
            <w:pPr>
              <w:pStyle w:val="TabellentextlinksbndigI"/>
              <w:keepNext w:val="0"/>
              <w:keepLines w:val="0"/>
              <w:spacing w:before="0"/>
              <w:jc w:val="center"/>
              <w:rPr>
                <w:rFonts w:ascii="Garamond" w:hAnsi="Garamond" w:cstheme="majorHAnsi"/>
                <w:b/>
              </w:rPr>
            </w:pPr>
            <w:r w:rsidRPr="00FE599D">
              <w:rPr>
                <w:rFonts w:ascii="Garamond" w:hAnsi="Garamond"/>
                <w:b/>
              </w:rPr>
              <w:t>Informacioni</w:t>
            </w:r>
          </w:p>
        </w:tc>
        <w:tc>
          <w:tcPr>
            <w:tcW w:w="8190" w:type="dxa"/>
            <w:shd w:val="clear" w:color="auto" w:fill="FFFFFF" w:themeFill="background1"/>
          </w:tcPr>
          <w:p w14:paraId="34C63D75" w14:textId="77777777" w:rsidR="002153A8" w:rsidRPr="00FE599D" w:rsidRDefault="002153A8" w:rsidP="00C43720">
            <w:pPr>
              <w:pStyle w:val="TabellentextrechtsbndigI"/>
              <w:keepNext w:val="0"/>
              <w:keepLines w:val="0"/>
              <w:spacing w:before="0"/>
              <w:jc w:val="center"/>
              <w:rPr>
                <w:rFonts w:ascii="Garamond" w:hAnsi="Garamond" w:cstheme="majorHAnsi"/>
                <w:b/>
              </w:rPr>
            </w:pPr>
            <w:r w:rsidRPr="00FE599D">
              <w:rPr>
                <w:rFonts w:ascii="Garamond" w:hAnsi="Garamond"/>
                <w:b/>
              </w:rPr>
              <w:t>Përshkrimi</w:t>
            </w:r>
          </w:p>
        </w:tc>
      </w:tr>
      <w:tr w:rsidR="00C938F0" w:rsidRPr="00FE599D" w14:paraId="34C63D79" w14:textId="77777777" w:rsidTr="00DD11E1">
        <w:tc>
          <w:tcPr>
            <w:tcW w:w="1165" w:type="dxa"/>
          </w:tcPr>
          <w:p w14:paraId="34C63D77"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Objektivi dhe përshkrimi</w:t>
            </w:r>
          </w:p>
        </w:tc>
        <w:tc>
          <w:tcPr>
            <w:tcW w:w="8190" w:type="dxa"/>
            <w:tcBorders>
              <w:right w:val="single" w:sz="4" w:space="0" w:color="auto"/>
            </w:tcBorders>
          </w:tcPr>
          <w:p w14:paraId="34C63D78" w14:textId="038B3DEC" w:rsidR="002153A8" w:rsidRPr="00FE599D" w:rsidRDefault="00AE1BE3" w:rsidP="00C43720">
            <w:pPr>
              <w:pStyle w:val="TabellentextrechtsbndigI"/>
              <w:keepNext w:val="0"/>
              <w:keepLines w:val="0"/>
              <w:spacing w:before="0"/>
              <w:jc w:val="both"/>
              <w:rPr>
                <w:rFonts w:ascii="Garamond" w:hAnsi="Garamond" w:cstheme="majorHAnsi"/>
              </w:rPr>
            </w:pPr>
            <w:r w:rsidRPr="00FE599D">
              <w:rPr>
                <w:rFonts w:ascii="Garamond" w:hAnsi="Garamond"/>
              </w:rPr>
              <w:t>Mbajtja e shkarkimeve të gazeve me efekt serrë (GES) nën 9195 kiloton CO</w:t>
            </w:r>
            <w:r w:rsidRPr="00FE599D">
              <w:rPr>
                <w:rFonts w:cs="Times New Roman"/>
              </w:rPr>
              <w:t>₂</w:t>
            </w:r>
            <w:r w:rsidRPr="00FE599D">
              <w:rPr>
                <w:rFonts w:ascii="Garamond" w:hAnsi="Garamond"/>
              </w:rPr>
              <w:t xml:space="preserve"> ekuivalent (ktCO</w:t>
            </w:r>
            <w:r w:rsidRPr="00FE599D">
              <w:rPr>
                <w:rFonts w:cs="Times New Roman"/>
              </w:rPr>
              <w:t>₂</w:t>
            </w:r>
            <w:r w:rsidRPr="00FE599D">
              <w:rPr>
                <w:rFonts w:ascii="Garamond" w:hAnsi="Garamond"/>
              </w:rPr>
              <w:t>eq) brenda vitit 2035 p</w:t>
            </w:r>
            <w:r w:rsidRPr="00FE599D">
              <w:rPr>
                <w:rFonts w:ascii="Garamond" w:hAnsi="Garamond" w:cs="Garamond"/>
              </w:rPr>
              <w:t>ë</w:t>
            </w:r>
            <w:r w:rsidRPr="00FE599D">
              <w:rPr>
                <w:rFonts w:ascii="Garamond" w:hAnsi="Garamond"/>
              </w:rPr>
              <w:t>r t</w:t>
            </w:r>
            <w:r w:rsidRPr="00FE599D">
              <w:rPr>
                <w:rFonts w:ascii="Garamond" w:hAnsi="Garamond" w:cs="Garamond"/>
              </w:rPr>
              <w:t>ë</w:t>
            </w:r>
            <w:r w:rsidRPr="00FE599D">
              <w:rPr>
                <w:rFonts w:ascii="Garamond" w:hAnsi="Garamond"/>
              </w:rPr>
              <w:t xml:space="preserve"> kufizuar rritjen e shkarkimeve me 17,4% krahasuar me vitin baz</w:t>
            </w:r>
            <w:r w:rsidRPr="00FE599D">
              <w:rPr>
                <w:rFonts w:ascii="Garamond" w:hAnsi="Garamond" w:cs="Garamond"/>
              </w:rPr>
              <w:t>ë</w:t>
            </w:r>
            <w:r w:rsidRPr="00FE599D">
              <w:rPr>
                <w:rFonts w:ascii="Garamond" w:hAnsi="Garamond"/>
              </w:rPr>
              <w:t xml:space="preserve"> (1990)</w:t>
            </w:r>
          </w:p>
        </w:tc>
      </w:tr>
      <w:tr w:rsidR="00C938F0" w:rsidRPr="00FE599D" w14:paraId="34C63D7C" w14:textId="77777777" w:rsidTr="00DD11E1">
        <w:tc>
          <w:tcPr>
            <w:tcW w:w="1165" w:type="dxa"/>
          </w:tcPr>
          <w:p w14:paraId="34C63D7A" w14:textId="170BD967" w:rsidR="002153A8" w:rsidRPr="00FE599D" w:rsidRDefault="00FE599D" w:rsidP="00C43720">
            <w:pPr>
              <w:pStyle w:val="TabellentextlinksbndigI"/>
              <w:keepNext w:val="0"/>
              <w:keepLines w:val="0"/>
              <w:spacing w:before="0"/>
              <w:rPr>
                <w:rFonts w:ascii="Garamond" w:hAnsi="Garamond" w:cstheme="majorHAnsi"/>
              </w:rPr>
            </w:pPr>
            <w:r>
              <w:rPr>
                <w:rFonts w:ascii="Garamond" w:hAnsi="Garamond"/>
              </w:rPr>
              <w:t xml:space="preserve">Lloji i </w:t>
            </w:r>
            <w:r w:rsidR="002153A8" w:rsidRPr="00FE599D">
              <w:rPr>
                <w:rFonts w:ascii="Garamond" w:hAnsi="Garamond"/>
              </w:rPr>
              <w:t>objektivit</w:t>
            </w:r>
          </w:p>
        </w:tc>
        <w:tc>
          <w:tcPr>
            <w:tcW w:w="8190" w:type="dxa"/>
            <w:tcBorders>
              <w:right w:val="single" w:sz="4" w:space="0" w:color="auto"/>
            </w:tcBorders>
          </w:tcPr>
          <w:p w14:paraId="34C63D7B" w14:textId="197F2D13" w:rsidR="002153A8" w:rsidRPr="00FE599D" w:rsidRDefault="00AE1BE3" w:rsidP="00FE599D">
            <w:pPr>
              <w:pStyle w:val="TabellentextrechtsbndigI"/>
              <w:keepNext w:val="0"/>
              <w:keepLines w:val="0"/>
              <w:spacing w:before="0"/>
              <w:jc w:val="both"/>
              <w:rPr>
                <w:rFonts w:ascii="Garamond" w:hAnsi="Garamond" w:cstheme="majorHAnsi"/>
              </w:rPr>
            </w:pPr>
            <w:r w:rsidRPr="00FE599D">
              <w:rPr>
                <w:rFonts w:ascii="Garamond" w:hAnsi="Garamond"/>
              </w:rPr>
              <w:t xml:space="preserve">Objektiv njëvjeçar për </w:t>
            </w:r>
            <w:r w:rsidR="004354C8" w:rsidRPr="00FE599D">
              <w:rPr>
                <w:rFonts w:ascii="Garamond" w:hAnsi="Garamond"/>
              </w:rPr>
              <w:t>t’</w:t>
            </w:r>
            <w:r w:rsidRPr="00FE599D">
              <w:rPr>
                <w:rFonts w:ascii="Garamond" w:hAnsi="Garamond"/>
              </w:rPr>
              <w:t>u arritur në një vit specifik krahasuar me vitin fillestar</w:t>
            </w:r>
          </w:p>
        </w:tc>
      </w:tr>
      <w:tr w:rsidR="00C938F0" w:rsidRPr="00FE599D" w14:paraId="34C63D7F" w14:textId="77777777" w:rsidTr="00DD11E1">
        <w:tc>
          <w:tcPr>
            <w:tcW w:w="1165" w:type="dxa"/>
          </w:tcPr>
          <w:p w14:paraId="34C63D7D"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Viti i synuar</w:t>
            </w:r>
          </w:p>
        </w:tc>
        <w:tc>
          <w:tcPr>
            <w:tcW w:w="8190" w:type="dxa"/>
            <w:tcBorders>
              <w:right w:val="single" w:sz="4" w:space="0" w:color="auto"/>
            </w:tcBorders>
          </w:tcPr>
          <w:p w14:paraId="34C63D7E" w14:textId="0FD34C1F" w:rsidR="002153A8" w:rsidRPr="00FE599D" w:rsidRDefault="002153A8" w:rsidP="00FE599D">
            <w:pPr>
              <w:pStyle w:val="TabellentextrechtsbndigI"/>
              <w:keepNext w:val="0"/>
              <w:keepLines w:val="0"/>
              <w:spacing w:before="0"/>
              <w:jc w:val="both"/>
              <w:rPr>
                <w:rFonts w:ascii="Garamond" w:hAnsi="Garamond" w:cstheme="majorHAnsi"/>
              </w:rPr>
            </w:pPr>
            <w:r w:rsidRPr="00FE599D">
              <w:rPr>
                <w:rFonts w:ascii="Garamond" w:hAnsi="Garamond"/>
              </w:rPr>
              <w:t>2035 (objektiv njëvjeçar)</w:t>
            </w:r>
          </w:p>
        </w:tc>
      </w:tr>
      <w:tr w:rsidR="00C938F0" w:rsidRPr="00FE599D" w14:paraId="34C63D82" w14:textId="77777777" w:rsidTr="00DD11E1">
        <w:tc>
          <w:tcPr>
            <w:tcW w:w="1165" w:type="dxa"/>
          </w:tcPr>
          <w:p w14:paraId="34C63D80"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Viti bazë</w:t>
            </w:r>
          </w:p>
        </w:tc>
        <w:tc>
          <w:tcPr>
            <w:tcW w:w="8190" w:type="dxa"/>
            <w:tcBorders>
              <w:right w:val="single" w:sz="4" w:space="0" w:color="auto"/>
            </w:tcBorders>
          </w:tcPr>
          <w:p w14:paraId="34C63D81" w14:textId="77777777" w:rsidR="002153A8" w:rsidRPr="00FE599D" w:rsidRDefault="00AE1BE3" w:rsidP="00FE599D">
            <w:pPr>
              <w:pStyle w:val="TabellentextrechtsbndigI"/>
              <w:keepNext w:val="0"/>
              <w:keepLines w:val="0"/>
              <w:spacing w:before="0"/>
              <w:jc w:val="both"/>
              <w:rPr>
                <w:rFonts w:ascii="Garamond" w:hAnsi="Garamond" w:cstheme="majorHAnsi"/>
              </w:rPr>
            </w:pPr>
            <w:r w:rsidRPr="00FE599D">
              <w:rPr>
                <w:rFonts w:ascii="Garamond" w:hAnsi="Garamond"/>
              </w:rPr>
              <w:t>1990</w:t>
            </w:r>
          </w:p>
        </w:tc>
      </w:tr>
      <w:tr w:rsidR="00C938F0" w:rsidRPr="00FE599D" w14:paraId="34C63D85" w14:textId="77777777" w:rsidTr="00DD11E1">
        <w:tc>
          <w:tcPr>
            <w:tcW w:w="1165" w:type="dxa"/>
          </w:tcPr>
          <w:p w14:paraId="34C63D83" w14:textId="77777777" w:rsidR="00AE1BE3" w:rsidRPr="00FE599D" w:rsidRDefault="00AE1BE3" w:rsidP="00C43720">
            <w:pPr>
              <w:pStyle w:val="TabellentextlinksbndigI"/>
              <w:keepNext w:val="0"/>
              <w:keepLines w:val="0"/>
              <w:spacing w:before="0"/>
              <w:rPr>
                <w:rFonts w:ascii="Garamond" w:hAnsi="Garamond" w:cstheme="majorHAnsi"/>
              </w:rPr>
            </w:pPr>
            <w:r w:rsidRPr="00FE599D">
              <w:rPr>
                <w:rFonts w:ascii="Garamond" w:hAnsi="Garamond"/>
              </w:rPr>
              <w:t>Shkarkimet e GES-ve në vitin bazë</w:t>
            </w:r>
          </w:p>
        </w:tc>
        <w:tc>
          <w:tcPr>
            <w:tcW w:w="8190" w:type="dxa"/>
            <w:tcBorders>
              <w:right w:val="single" w:sz="4" w:space="0" w:color="auto"/>
            </w:tcBorders>
          </w:tcPr>
          <w:p w14:paraId="34C63D84" w14:textId="77777777" w:rsidR="00AE1BE3" w:rsidRPr="00FE599D" w:rsidRDefault="00AE1BE3" w:rsidP="00FE599D">
            <w:pPr>
              <w:pStyle w:val="TabellentextrechtsbndigI"/>
              <w:keepNext w:val="0"/>
              <w:keepLines w:val="0"/>
              <w:spacing w:before="0"/>
              <w:jc w:val="both"/>
              <w:rPr>
                <w:rFonts w:ascii="Garamond" w:hAnsi="Garamond" w:cstheme="majorHAnsi"/>
              </w:rPr>
            </w:pPr>
            <w:r w:rsidRPr="00FE599D">
              <w:rPr>
                <w:rFonts w:ascii="Garamond" w:hAnsi="Garamond"/>
              </w:rPr>
              <w:t>7834,07 ktCO</w:t>
            </w:r>
            <w:r w:rsidRPr="00FE599D">
              <w:rPr>
                <w:rFonts w:cs="Times New Roman"/>
              </w:rPr>
              <w:t>₂</w:t>
            </w:r>
            <w:r w:rsidRPr="00FE599D">
              <w:rPr>
                <w:rFonts w:ascii="Garamond" w:hAnsi="Garamond"/>
              </w:rPr>
              <w:t>eq</w:t>
            </w:r>
          </w:p>
        </w:tc>
      </w:tr>
      <w:tr w:rsidR="00C938F0" w:rsidRPr="00FE599D" w14:paraId="34C63D88" w14:textId="77777777" w:rsidTr="00DD11E1">
        <w:tc>
          <w:tcPr>
            <w:tcW w:w="1165" w:type="dxa"/>
          </w:tcPr>
          <w:p w14:paraId="34C63D86"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Periudha e zbatimit</w:t>
            </w:r>
          </w:p>
        </w:tc>
        <w:tc>
          <w:tcPr>
            <w:tcW w:w="8190" w:type="dxa"/>
            <w:tcBorders>
              <w:right w:val="single" w:sz="4" w:space="0" w:color="auto"/>
            </w:tcBorders>
          </w:tcPr>
          <w:p w14:paraId="34C63D87" w14:textId="1361B82B" w:rsidR="002153A8" w:rsidRPr="00FE599D" w:rsidRDefault="002153A8" w:rsidP="00FE599D">
            <w:pPr>
              <w:pStyle w:val="TabellentextrechtsbndigI"/>
              <w:keepNext w:val="0"/>
              <w:keepLines w:val="0"/>
              <w:spacing w:before="0"/>
              <w:jc w:val="both"/>
              <w:rPr>
                <w:rFonts w:ascii="Garamond" w:hAnsi="Garamond" w:cstheme="majorHAnsi"/>
              </w:rPr>
            </w:pPr>
            <w:r w:rsidRPr="00FE599D">
              <w:rPr>
                <w:rFonts w:ascii="Garamond" w:hAnsi="Garamond"/>
              </w:rPr>
              <w:t>2025</w:t>
            </w:r>
            <w:r w:rsidR="00FE599D">
              <w:rPr>
                <w:rFonts w:ascii="Garamond" w:hAnsi="Garamond"/>
              </w:rPr>
              <w:t>–</w:t>
            </w:r>
            <w:r w:rsidRPr="00FE599D">
              <w:rPr>
                <w:rFonts w:ascii="Garamond" w:hAnsi="Garamond"/>
              </w:rPr>
              <w:t>2035</w:t>
            </w:r>
          </w:p>
        </w:tc>
      </w:tr>
      <w:tr w:rsidR="00C938F0" w:rsidRPr="00FE599D" w14:paraId="34C63D8B" w14:textId="77777777" w:rsidTr="00DD11E1">
        <w:tc>
          <w:tcPr>
            <w:tcW w:w="1165" w:type="dxa"/>
          </w:tcPr>
          <w:p w14:paraId="34C63D89"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Sektorët</w:t>
            </w:r>
          </w:p>
        </w:tc>
        <w:tc>
          <w:tcPr>
            <w:tcW w:w="8190" w:type="dxa"/>
            <w:tcBorders>
              <w:right w:val="single" w:sz="4" w:space="0" w:color="auto"/>
            </w:tcBorders>
          </w:tcPr>
          <w:p w14:paraId="34C63D8A" w14:textId="23FA7001" w:rsidR="002153A8" w:rsidRPr="00FE599D" w:rsidRDefault="00AE1BE3" w:rsidP="00FE599D">
            <w:pPr>
              <w:pStyle w:val="TabellentextrechtsbndigI"/>
              <w:keepNext w:val="0"/>
              <w:spacing w:before="0"/>
              <w:jc w:val="both"/>
              <w:rPr>
                <w:rFonts w:ascii="Garamond" w:hAnsi="Garamond" w:cstheme="majorHAnsi"/>
              </w:rPr>
            </w:pPr>
            <w:r w:rsidRPr="00FE599D">
              <w:rPr>
                <w:rFonts w:ascii="Garamond" w:hAnsi="Garamond"/>
              </w:rPr>
              <w:t>KKP-ja e Shqipërisë mbulon të gjithë sektorët kombëtarë që janë raportuar aktualisht në RIK (Raporti i Inventarit Kombëtar)</w:t>
            </w:r>
          </w:p>
        </w:tc>
      </w:tr>
      <w:tr w:rsidR="00C938F0" w:rsidRPr="00FE599D" w14:paraId="34C63D90" w14:textId="77777777" w:rsidTr="00DD11E1">
        <w:tc>
          <w:tcPr>
            <w:tcW w:w="1165" w:type="dxa"/>
          </w:tcPr>
          <w:p w14:paraId="34C63D8C"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Gazet</w:t>
            </w:r>
          </w:p>
        </w:tc>
        <w:tc>
          <w:tcPr>
            <w:tcW w:w="8190" w:type="dxa"/>
            <w:tcBorders>
              <w:right w:val="single" w:sz="4" w:space="0" w:color="auto"/>
            </w:tcBorders>
          </w:tcPr>
          <w:p w14:paraId="34C63D8D" w14:textId="77777777" w:rsidR="00AE1BE3" w:rsidRPr="00FE599D" w:rsidRDefault="002153A8" w:rsidP="00FE599D">
            <w:pPr>
              <w:pStyle w:val="TabellentextrechtsbndigI"/>
              <w:keepNext w:val="0"/>
              <w:keepLines w:val="0"/>
              <w:spacing w:before="0"/>
              <w:jc w:val="both"/>
              <w:rPr>
                <w:rFonts w:ascii="Garamond" w:hAnsi="Garamond" w:cstheme="majorHAnsi"/>
              </w:rPr>
            </w:pPr>
            <w:r w:rsidRPr="00FE599D">
              <w:rPr>
                <w:rFonts w:ascii="Garamond" w:hAnsi="Garamond"/>
              </w:rPr>
              <w:t>Dyoksidi i karbonit (CO</w:t>
            </w:r>
            <w:r w:rsidRPr="00FE599D">
              <w:rPr>
                <w:rFonts w:ascii="Garamond" w:hAnsi="Garamond"/>
                <w:vertAlign w:val="subscript"/>
              </w:rPr>
              <w:t>2</w:t>
            </w:r>
            <w:r w:rsidRPr="00FE599D">
              <w:rPr>
                <w:rFonts w:ascii="Garamond" w:hAnsi="Garamond"/>
              </w:rPr>
              <w:t>), metani (CH</w:t>
            </w:r>
            <w:r w:rsidRPr="00FE599D">
              <w:rPr>
                <w:rFonts w:ascii="Garamond" w:hAnsi="Garamond"/>
                <w:vertAlign w:val="subscript"/>
              </w:rPr>
              <w:t>4</w:t>
            </w:r>
            <w:r w:rsidRPr="00FE599D">
              <w:rPr>
                <w:rFonts w:ascii="Garamond" w:hAnsi="Garamond"/>
              </w:rPr>
              <w:t>), oksidi i azotit (N</w:t>
            </w:r>
            <w:r w:rsidRPr="00FE599D">
              <w:rPr>
                <w:rFonts w:ascii="Garamond" w:hAnsi="Garamond"/>
                <w:vertAlign w:val="subscript"/>
              </w:rPr>
              <w:t>2</w:t>
            </w:r>
            <w:r w:rsidRPr="00FE599D">
              <w:rPr>
                <w:rFonts w:ascii="Garamond" w:hAnsi="Garamond"/>
              </w:rPr>
              <w:t>O) dhe HFC-të</w:t>
            </w:r>
          </w:p>
          <w:p w14:paraId="34C63D8F" w14:textId="381BFC62" w:rsidR="002153A8" w:rsidRPr="00FE599D" w:rsidRDefault="00387652" w:rsidP="00FE599D">
            <w:pPr>
              <w:pStyle w:val="TabellentextrechtsbndigI"/>
              <w:keepNext w:val="0"/>
              <w:keepLines w:val="0"/>
              <w:spacing w:before="0"/>
              <w:jc w:val="both"/>
              <w:rPr>
                <w:rFonts w:ascii="Garamond" w:hAnsi="Garamond" w:cstheme="majorHAnsi"/>
              </w:rPr>
            </w:pPr>
            <w:r w:rsidRPr="00FE599D">
              <w:rPr>
                <w:rFonts w:ascii="Garamond" w:hAnsi="Garamond"/>
              </w:rPr>
              <w:t>PFC-të, SF6 dhe NF3 nuk mbulohen pasi konsiderohen të papërfillshme.</w:t>
            </w:r>
          </w:p>
        </w:tc>
      </w:tr>
      <w:tr w:rsidR="00C938F0" w:rsidRPr="00FE599D" w14:paraId="34C63D93" w14:textId="77777777" w:rsidTr="00DD11E1">
        <w:tc>
          <w:tcPr>
            <w:tcW w:w="1165" w:type="dxa"/>
          </w:tcPr>
          <w:p w14:paraId="34C63D91" w14:textId="77777777" w:rsidR="002153A8" w:rsidRPr="00FE599D" w:rsidRDefault="002153A8" w:rsidP="00C43720">
            <w:pPr>
              <w:pStyle w:val="TabellentextlinksbndigI"/>
              <w:keepNext w:val="0"/>
              <w:keepLines w:val="0"/>
              <w:spacing w:before="0"/>
              <w:rPr>
                <w:rFonts w:ascii="Garamond" w:hAnsi="Garamond" w:cstheme="majorHAnsi"/>
              </w:rPr>
            </w:pPr>
            <w:r w:rsidRPr="00FE599D">
              <w:rPr>
                <w:rFonts w:ascii="Garamond" w:hAnsi="Garamond"/>
              </w:rPr>
              <w:t>Kategoritë dhe rezervat e PTNPTP-së</w:t>
            </w:r>
          </w:p>
        </w:tc>
        <w:tc>
          <w:tcPr>
            <w:tcW w:w="8190" w:type="dxa"/>
            <w:tcBorders>
              <w:right w:val="single" w:sz="4" w:space="0" w:color="auto"/>
            </w:tcBorders>
          </w:tcPr>
          <w:p w14:paraId="34C63D92" w14:textId="26E2F947" w:rsidR="002153A8" w:rsidRPr="00FE599D" w:rsidRDefault="002153A8" w:rsidP="00C43720">
            <w:pPr>
              <w:pStyle w:val="TabellentextrechtsbndigI"/>
              <w:keepNext w:val="0"/>
              <w:keepLines w:val="0"/>
              <w:spacing w:before="0"/>
              <w:jc w:val="both"/>
              <w:rPr>
                <w:rFonts w:ascii="Garamond" w:hAnsi="Garamond" w:cstheme="majorHAnsi"/>
              </w:rPr>
            </w:pPr>
            <w:r w:rsidRPr="00FE599D">
              <w:rPr>
                <w:rFonts w:ascii="Garamond" w:hAnsi="Garamond"/>
              </w:rPr>
              <w:t>Kategoritë dhe rezervat e përfshira të PTNPTP-së siç raportohen në RIK</w:t>
            </w:r>
            <w:r w:rsidR="00FE599D">
              <w:rPr>
                <w:rFonts w:ascii="Garamond" w:hAnsi="Garamond"/>
              </w:rPr>
              <w:t>.</w:t>
            </w:r>
          </w:p>
        </w:tc>
      </w:tr>
      <w:tr w:rsidR="00C938F0" w:rsidRPr="00FE599D" w14:paraId="34C63D96" w14:textId="77777777" w:rsidTr="00DD11E1">
        <w:tc>
          <w:tcPr>
            <w:tcW w:w="1165" w:type="dxa"/>
          </w:tcPr>
          <w:p w14:paraId="34C63D94" w14:textId="77777777" w:rsidR="002153A8" w:rsidRPr="00FE599D" w:rsidRDefault="002153A8" w:rsidP="00C43720">
            <w:pPr>
              <w:pStyle w:val="TabellentextlinksbndigI"/>
              <w:keepNext w:val="0"/>
              <w:keepLines w:val="0"/>
              <w:spacing w:before="0"/>
              <w:rPr>
                <w:rFonts w:ascii="Garamond" w:hAnsi="Garamond" w:cstheme="majorHAnsi"/>
              </w:rPr>
            </w:pPr>
            <w:bookmarkStart w:id="15" w:name="_Hlk178180066"/>
            <w:r w:rsidRPr="00FE599D">
              <w:rPr>
                <w:rFonts w:ascii="Garamond" w:hAnsi="Garamond"/>
              </w:rPr>
              <w:t>Qëllimi për përdorimin e qasjeve të bashkëpunimit</w:t>
            </w:r>
          </w:p>
        </w:tc>
        <w:tc>
          <w:tcPr>
            <w:tcW w:w="8190" w:type="dxa"/>
            <w:tcBorders>
              <w:right w:val="single" w:sz="4" w:space="0" w:color="auto"/>
            </w:tcBorders>
          </w:tcPr>
          <w:p w14:paraId="34C63D95" w14:textId="6C81E059" w:rsidR="00AE1BE3" w:rsidRPr="00FE599D" w:rsidRDefault="00AE1BE3" w:rsidP="00C43720">
            <w:pPr>
              <w:pStyle w:val="TabellentextlinksbndigI"/>
              <w:keepNext w:val="0"/>
              <w:keepLines w:val="0"/>
              <w:spacing w:before="0"/>
              <w:rPr>
                <w:rFonts w:ascii="Garamond" w:hAnsi="Garamond" w:cstheme="majorHAnsi"/>
              </w:rPr>
            </w:pPr>
            <w:r w:rsidRPr="00FE599D">
              <w:rPr>
                <w:rFonts w:ascii="Garamond" w:hAnsi="Garamond"/>
              </w:rPr>
              <w:t>Objektivi i KKP-së së Shqipërisë do të plotësohet vetëm përmes masave kombëtare, pa përdorimin e krediteve ndërkombëtare. Megjithatë, Shqipëria planifikon të angazhohet në bashkëpunim vullnetar sipas nenit 6 të Marrëveshjes së Parisit</w:t>
            </w:r>
            <w:r w:rsidR="00FE599D">
              <w:rPr>
                <w:rFonts w:ascii="Garamond" w:hAnsi="Garamond"/>
              </w:rPr>
              <w:t>,</w:t>
            </w:r>
            <w:r w:rsidRPr="00FE599D">
              <w:rPr>
                <w:rFonts w:ascii="Garamond" w:hAnsi="Garamond"/>
              </w:rPr>
              <w:t xml:space="preserve"> duke shitur kreditet e karbonit deri në vitin 2035 për të mbështetur zhvillimin me kosto efektive dhe me shkarkime të ulëta. Gjithashtu, po planifikohet një Sistem i ri për Tregtimin e Shkarkimeve (ETS), i harmonizuar me standardet e BE-së dhe që mund të lidhet me ETS-në e BE-së.</w:t>
            </w:r>
          </w:p>
        </w:tc>
      </w:tr>
      <w:bookmarkEnd w:id="15"/>
      <w:tr w:rsidR="002153A8" w:rsidRPr="00FE599D" w14:paraId="34C63D99" w14:textId="77777777" w:rsidTr="00DD11E1">
        <w:trPr>
          <w:trHeight w:val="581"/>
        </w:trPr>
        <w:tc>
          <w:tcPr>
            <w:tcW w:w="1165" w:type="dxa"/>
          </w:tcPr>
          <w:p w14:paraId="34C63D97" w14:textId="5A175CB6" w:rsidR="002153A8" w:rsidRPr="00FE599D" w:rsidRDefault="002153A8" w:rsidP="00C43720">
            <w:pPr>
              <w:pStyle w:val="TableParagraph"/>
              <w:rPr>
                <w:rFonts w:ascii="Garamond" w:hAnsi="Garamond" w:cstheme="majorHAnsi"/>
                <w:i/>
                <w:sz w:val="20"/>
                <w:szCs w:val="20"/>
              </w:rPr>
            </w:pPr>
            <w:r w:rsidRPr="00FE599D">
              <w:rPr>
                <w:rFonts w:ascii="Garamond" w:hAnsi="Garamond"/>
                <w:sz w:val="20"/>
                <w:szCs w:val="20"/>
              </w:rPr>
              <w:lastRenderedPageBreak/>
              <w:t>Çdo përditësim apo sqarim rreth informacionit të raportuar më parë, sipas rastit</w:t>
            </w:r>
          </w:p>
        </w:tc>
        <w:tc>
          <w:tcPr>
            <w:tcW w:w="8190" w:type="dxa"/>
          </w:tcPr>
          <w:p w14:paraId="45BBEE8F" w14:textId="77777777" w:rsidR="002153A8" w:rsidRPr="00FE599D" w:rsidRDefault="00AE1BE3" w:rsidP="00C43720">
            <w:pPr>
              <w:pStyle w:val="TableParagraph"/>
              <w:jc w:val="both"/>
              <w:rPr>
                <w:rFonts w:ascii="Garamond" w:hAnsi="Garamond" w:cstheme="majorHAnsi"/>
                <w:bCs/>
                <w:iCs/>
                <w:sz w:val="20"/>
                <w:szCs w:val="20"/>
              </w:rPr>
            </w:pPr>
            <w:r w:rsidRPr="00FE599D">
              <w:rPr>
                <w:rFonts w:ascii="Garamond" w:hAnsi="Garamond"/>
                <w:bCs/>
                <w:iCs/>
                <w:sz w:val="20"/>
                <w:szCs w:val="20"/>
              </w:rPr>
              <w:t>Treguesi i referencës për gjurmimin e progresit të zbatimit të KKP-së do të matet duke përdorur nivelet totale kombëtare të raportuara në Raportin e Inventarit Kombëtar të Shqipërisë. Këto vlera mund të përditësohen për të pasqyruar përmirësimet metodologjike në inventarin e gazeve me efekt serrë (GES).</w:t>
            </w:r>
          </w:p>
          <w:p w14:paraId="0CEEF6D1" w14:textId="77777777" w:rsidR="00A21CC7" w:rsidRPr="00FE599D" w:rsidRDefault="00A21CC7" w:rsidP="00C43720">
            <w:pPr>
              <w:pStyle w:val="TableParagraph"/>
              <w:jc w:val="both"/>
              <w:rPr>
                <w:rFonts w:ascii="Garamond" w:hAnsi="Garamond" w:cstheme="majorHAnsi"/>
                <w:bCs/>
                <w:iCs/>
                <w:sz w:val="20"/>
                <w:szCs w:val="20"/>
              </w:rPr>
            </w:pPr>
          </w:p>
          <w:p w14:paraId="34C63D98" w14:textId="04F49D6B" w:rsidR="00A21CC7" w:rsidRPr="00FE599D" w:rsidRDefault="00A21CC7" w:rsidP="00C43720">
            <w:pPr>
              <w:pStyle w:val="TableParagraph"/>
              <w:jc w:val="both"/>
              <w:rPr>
                <w:rFonts w:ascii="Garamond" w:hAnsi="Garamond" w:cstheme="majorHAnsi"/>
                <w:bCs/>
                <w:iCs/>
                <w:sz w:val="20"/>
                <w:szCs w:val="20"/>
              </w:rPr>
            </w:pPr>
            <w:r w:rsidRPr="00FE599D">
              <w:rPr>
                <w:rFonts w:ascii="Garamond" w:hAnsi="Garamond"/>
                <w:bCs/>
                <w:iCs/>
                <w:sz w:val="20"/>
                <w:szCs w:val="20"/>
              </w:rPr>
              <w:t>Arritja e objektivit për zbutjen brenda vitit 2035, si dhe e objektivit të ndërmjetëm të përditësuar për vitin 2030, të parashikuar në PKEK 2025, do të kërkojë zbatim të plotë dhe financim të përshtatshëm të të gjitha masave për zbutjen të përfshira në PKEK 2025.</w:t>
            </w:r>
          </w:p>
        </w:tc>
      </w:tr>
    </w:tbl>
    <w:p w14:paraId="55CD51EC" w14:textId="77777777" w:rsidR="00DD11E1" w:rsidRPr="00C0638B" w:rsidRDefault="00DD11E1" w:rsidP="00C0638B">
      <w:pPr>
        <w:pStyle w:val="BodyText"/>
        <w:spacing w:after="0"/>
        <w:jc w:val="both"/>
        <w:rPr>
          <w:rFonts w:ascii="Garamond" w:hAnsi="Garamond" w:cstheme="majorHAnsi"/>
          <w:sz w:val="14"/>
        </w:rPr>
      </w:pPr>
    </w:p>
    <w:p w14:paraId="34C63D9B" w14:textId="77777777" w:rsidR="00213150" w:rsidRPr="00FE599D" w:rsidRDefault="00213150" w:rsidP="006E07AD">
      <w:pPr>
        <w:pStyle w:val="Heading2"/>
        <w:spacing w:before="0"/>
        <w:ind w:firstLine="284"/>
        <w:rPr>
          <w:rFonts w:cstheme="majorHAnsi"/>
          <w:b/>
          <w:color w:val="auto"/>
        </w:rPr>
      </w:pPr>
      <w:bookmarkStart w:id="16" w:name="_Toc216778858"/>
      <w:r w:rsidRPr="003E12DA">
        <w:rPr>
          <w:b/>
          <w:color w:val="auto"/>
        </w:rPr>
        <w:t>4.2</w:t>
      </w:r>
      <w:r w:rsidRPr="00FE599D">
        <w:rPr>
          <w:b/>
          <w:color w:val="auto"/>
        </w:rPr>
        <w:t xml:space="preserve"> Krahasimi me objektivin e mëparshëm të KKP-së</w:t>
      </w:r>
      <w:bookmarkEnd w:id="16"/>
    </w:p>
    <w:p w14:paraId="34C63D9C" w14:textId="3D48AD22" w:rsidR="0044566A" w:rsidRPr="002674C1" w:rsidRDefault="0044566A" w:rsidP="006E07AD">
      <w:pPr>
        <w:pStyle w:val="BodyText"/>
        <w:spacing w:after="0"/>
        <w:ind w:firstLine="284"/>
        <w:jc w:val="both"/>
        <w:rPr>
          <w:rFonts w:ascii="Garamond" w:hAnsi="Garamond" w:cstheme="majorHAnsi"/>
        </w:rPr>
      </w:pPr>
      <w:r w:rsidRPr="002674C1">
        <w:rPr>
          <w:rFonts w:ascii="Garamond" w:hAnsi="Garamond"/>
        </w:rPr>
        <w:t xml:space="preserve">Shqipëria ka rishikuar strukturën dhe metodologjinë e objektivit të Kontributit të saj Kombëtar të Përcaktuar (KKP) për të përmirësuar qartësinë dhe harmonizimin me standardet ndërkombëtare. </w:t>
      </w:r>
      <w:r w:rsidRPr="00A64941">
        <w:rPr>
          <w:rFonts w:ascii="Garamond" w:hAnsi="Garamond"/>
        </w:rPr>
        <w:t>Qasja</w:t>
      </w:r>
      <w:r w:rsidRPr="002674C1">
        <w:rPr>
          <w:rFonts w:ascii="Garamond" w:hAnsi="Garamond"/>
        </w:rPr>
        <w:t xml:space="preserve"> e përditësuar kalon nga objektivi njëvjeçar i bazuar në skenarin e punës si zakonisht (BaU) në një objektiv të mbështetur në vitin historik bazë, i cili është viti bazë i Konventës, përkatësisht 1990. Ky kalim pasqyron një përmirësim të konsiderueshëm metodologjik. Në vend që </w:t>
      </w:r>
      <w:r w:rsidR="004354C8">
        <w:rPr>
          <w:rFonts w:ascii="Garamond" w:hAnsi="Garamond"/>
        </w:rPr>
        <w:t>t’</w:t>
      </w:r>
      <w:r w:rsidRPr="002674C1">
        <w:rPr>
          <w:rFonts w:ascii="Garamond" w:hAnsi="Garamond"/>
        </w:rPr>
        <w:t>i referohet një trajektoreje hipotetike të shkarkimeve në të ardhmen, objektivi tanimë bazohet në një vlerë referencë historike të verifikuar. Kjo përmirëson transparencën dhe krahasueshmërinë e angazhimeve të Shqipërisë, si dhe përshtatshmërinë metodologjike të tyre, duke lejuar matje më të qarta të progresit kundrejt një vlere të njohur.</w:t>
      </w:r>
    </w:p>
    <w:p w14:paraId="34C63D9D" w14:textId="7D0654F8" w:rsidR="0044566A" w:rsidRPr="002674C1" w:rsidRDefault="0044566A" w:rsidP="006E07AD">
      <w:pPr>
        <w:pStyle w:val="BodyText"/>
        <w:spacing w:after="0"/>
        <w:ind w:firstLine="284"/>
        <w:jc w:val="both"/>
        <w:rPr>
          <w:rFonts w:ascii="Garamond" w:hAnsi="Garamond" w:cstheme="majorHAnsi"/>
        </w:rPr>
      </w:pPr>
      <w:r w:rsidRPr="002674C1">
        <w:rPr>
          <w:rFonts w:ascii="Garamond" w:hAnsi="Garamond"/>
        </w:rPr>
        <w:t>KKP-ja e përditësuar përfaqëson</w:t>
      </w:r>
      <w:r w:rsidR="00A64941">
        <w:rPr>
          <w:rFonts w:ascii="Garamond" w:hAnsi="Garamond"/>
        </w:rPr>
        <w:t>,</w:t>
      </w:r>
      <w:r w:rsidRPr="002674C1">
        <w:rPr>
          <w:rFonts w:ascii="Garamond" w:hAnsi="Garamond"/>
        </w:rPr>
        <w:t xml:space="preserve"> gjithashtu</w:t>
      </w:r>
      <w:r w:rsidR="00A64941">
        <w:rPr>
          <w:rFonts w:ascii="Garamond" w:hAnsi="Garamond"/>
        </w:rPr>
        <w:t>,</w:t>
      </w:r>
      <w:r w:rsidRPr="002674C1">
        <w:rPr>
          <w:rFonts w:ascii="Garamond" w:hAnsi="Garamond"/>
        </w:rPr>
        <w:t xml:space="preserve"> një angazhim më ambicioz (</w:t>
      </w:r>
      <w:r w:rsidR="003E12DA" w:rsidRPr="002674C1">
        <w:rPr>
          <w:rFonts w:ascii="Garamond" w:hAnsi="Garamond"/>
        </w:rPr>
        <w:t xml:space="preserve">figura </w:t>
      </w:r>
      <w:r w:rsidR="003E12DA" w:rsidRPr="002674C1">
        <w:rPr>
          <w:rFonts w:ascii="Garamond" w:hAnsi="Garamond" w:cstheme="majorHAnsi"/>
        </w:rPr>
        <w:t>1</w:t>
      </w:r>
      <w:r w:rsidRPr="002674C1">
        <w:rPr>
          <w:rFonts w:ascii="Garamond" w:hAnsi="Garamond"/>
        </w:rPr>
        <w:t>) se ai i paraqitur në KKP-në e mëparshme të dorëzuar nga Shqipëria (</w:t>
      </w:r>
      <w:r w:rsidR="003E12DA">
        <w:rPr>
          <w:rFonts w:ascii="Garamond" w:hAnsi="Garamond"/>
        </w:rPr>
        <w:t>t</w:t>
      </w:r>
      <w:r w:rsidRPr="002674C1">
        <w:rPr>
          <w:rFonts w:ascii="Garamond" w:hAnsi="Garamond"/>
        </w:rPr>
        <w:t xml:space="preserve">etor 2021). Më parë, vendi ishte zotuar të reduktonte shkarkimet e GES-ve me 20,9% nën nivelin e skenarit BaU, brenda vitit 2030, çka do </w:t>
      </w:r>
      <w:r w:rsidR="004354C8">
        <w:rPr>
          <w:rFonts w:ascii="Garamond" w:hAnsi="Garamond"/>
        </w:rPr>
        <w:t>t’</w:t>
      </w:r>
      <w:r w:rsidRPr="002674C1">
        <w:rPr>
          <w:rFonts w:ascii="Garamond" w:hAnsi="Garamond"/>
        </w:rPr>
        <w:t>i kufizonte shkarkimet në rreth 11 978 ktCO</w:t>
      </w:r>
      <w:r w:rsidRPr="002674C1">
        <w:rPr>
          <w:rFonts w:ascii="Times New Roman" w:hAnsi="Times New Roman"/>
        </w:rPr>
        <w:t>₂</w:t>
      </w:r>
      <w:r w:rsidRPr="002674C1">
        <w:rPr>
          <w:rFonts w:ascii="Garamond" w:hAnsi="Garamond"/>
        </w:rPr>
        <w:t>eq. Nga ana tjet</w:t>
      </w:r>
      <w:r w:rsidRPr="002674C1">
        <w:rPr>
          <w:rFonts w:ascii="Garamond" w:hAnsi="Garamond" w:cs="Garamond"/>
        </w:rPr>
        <w:t>ë</w:t>
      </w:r>
      <w:r w:rsidRPr="002674C1">
        <w:rPr>
          <w:rFonts w:ascii="Garamond" w:hAnsi="Garamond"/>
        </w:rPr>
        <w:t>r, objektivi i ri cakton nj</w:t>
      </w:r>
      <w:r w:rsidRPr="002674C1">
        <w:rPr>
          <w:rFonts w:ascii="Garamond" w:hAnsi="Garamond" w:cs="Garamond"/>
        </w:rPr>
        <w:t>ë</w:t>
      </w:r>
      <w:r w:rsidRPr="002674C1">
        <w:rPr>
          <w:rFonts w:ascii="Garamond" w:hAnsi="Garamond"/>
        </w:rPr>
        <w:t xml:space="preserve"> kufi t</w:t>
      </w:r>
      <w:r w:rsidRPr="002674C1">
        <w:rPr>
          <w:rFonts w:ascii="Garamond" w:hAnsi="Garamond" w:cs="Garamond"/>
        </w:rPr>
        <w:t>ë</w:t>
      </w:r>
      <w:r w:rsidRPr="002674C1">
        <w:rPr>
          <w:rFonts w:ascii="Garamond" w:hAnsi="Garamond"/>
        </w:rPr>
        <w:t xml:space="preserve"> nd</w:t>
      </w:r>
      <w:r w:rsidRPr="002674C1">
        <w:rPr>
          <w:rFonts w:ascii="Garamond" w:hAnsi="Garamond" w:cs="Garamond"/>
        </w:rPr>
        <w:t>ë</w:t>
      </w:r>
      <w:r w:rsidRPr="002674C1">
        <w:rPr>
          <w:rFonts w:ascii="Garamond" w:hAnsi="Garamond"/>
        </w:rPr>
        <w:t>rmjet</w:t>
      </w:r>
      <w:r w:rsidRPr="002674C1">
        <w:rPr>
          <w:rFonts w:ascii="Garamond" w:hAnsi="Garamond" w:cs="Garamond"/>
        </w:rPr>
        <w:t>ë</w:t>
      </w:r>
      <w:r w:rsidRPr="002674C1">
        <w:rPr>
          <w:rFonts w:ascii="Garamond" w:hAnsi="Garamond"/>
        </w:rPr>
        <w:t>m m</w:t>
      </w:r>
      <w:r w:rsidRPr="002674C1">
        <w:rPr>
          <w:rFonts w:ascii="Garamond" w:hAnsi="Garamond" w:cs="Garamond"/>
        </w:rPr>
        <w:t>ë</w:t>
      </w:r>
      <w:r w:rsidRPr="002674C1">
        <w:rPr>
          <w:rFonts w:ascii="Garamond" w:hAnsi="Garamond"/>
        </w:rPr>
        <w:t xml:space="preserve"> t</w:t>
      </w:r>
      <w:r w:rsidRPr="002674C1">
        <w:rPr>
          <w:rFonts w:ascii="Garamond" w:hAnsi="Garamond" w:cs="Garamond"/>
        </w:rPr>
        <w:t>ë</w:t>
      </w:r>
      <w:r w:rsidRPr="002674C1">
        <w:rPr>
          <w:rFonts w:ascii="Garamond" w:hAnsi="Garamond"/>
        </w:rPr>
        <w:t xml:space="preserve"> ul</w:t>
      </w:r>
      <w:r w:rsidRPr="002674C1">
        <w:rPr>
          <w:rFonts w:ascii="Garamond" w:hAnsi="Garamond" w:cs="Garamond"/>
        </w:rPr>
        <w:t>ë</w:t>
      </w:r>
      <w:r w:rsidRPr="002674C1">
        <w:rPr>
          <w:rFonts w:ascii="Garamond" w:hAnsi="Garamond"/>
        </w:rPr>
        <w:t>t p</w:t>
      </w:r>
      <w:r w:rsidRPr="002674C1">
        <w:rPr>
          <w:rFonts w:ascii="Garamond" w:hAnsi="Garamond" w:cs="Garamond"/>
        </w:rPr>
        <w:t>ë</w:t>
      </w:r>
      <w:r w:rsidRPr="002674C1">
        <w:rPr>
          <w:rFonts w:ascii="Garamond" w:hAnsi="Garamond"/>
        </w:rPr>
        <w:t>r shkarkimet e vitit 2030 n</w:t>
      </w:r>
      <w:r w:rsidRPr="002674C1">
        <w:rPr>
          <w:rFonts w:ascii="Garamond" w:hAnsi="Garamond" w:cs="Garamond"/>
        </w:rPr>
        <w:t>ë</w:t>
      </w:r>
      <w:r w:rsidRPr="002674C1">
        <w:rPr>
          <w:rFonts w:ascii="Garamond" w:hAnsi="Garamond"/>
        </w:rPr>
        <w:t xml:space="preserve"> baz</w:t>
      </w:r>
      <w:r w:rsidRPr="002674C1">
        <w:rPr>
          <w:rFonts w:ascii="Garamond" w:hAnsi="Garamond" w:cs="Garamond"/>
        </w:rPr>
        <w:t>ë</w:t>
      </w:r>
      <w:r w:rsidRPr="002674C1">
        <w:rPr>
          <w:rFonts w:ascii="Garamond" w:hAnsi="Garamond"/>
        </w:rPr>
        <w:t xml:space="preserve"> t</w:t>
      </w:r>
      <w:r w:rsidRPr="002674C1">
        <w:rPr>
          <w:rFonts w:ascii="Garamond" w:hAnsi="Garamond" w:cs="Garamond"/>
        </w:rPr>
        <w:t>ë</w:t>
      </w:r>
      <w:r w:rsidRPr="002674C1">
        <w:rPr>
          <w:rFonts w:ascii="Garamond" w:hAnsi="Garamond"/>
        </w:rPr>
        <w:t xml:space="preserve"> PKEK 2025, p</w:t>
      </w:r>
      <w:r w:rsidRPr="002674C1">
        <w:rPr>
          <w:rFonts w:ascii="Garamond" w:hAnsi="Garamond" w:cs="Garamond"/>
        </w:rPr>
        <w:t>ë</w:t>
      </w:r>
      <w:r w:rsidRPr="002674C1">
        <w:rPr>
          <w:rFonts w:ascii="Garamond" w:hAnsi="Garamond"/>
        </w:rPr>
        <w:t>rkat</w:t>
      </w:r>
      <w:r w:rsidRPr="002674C1">
        <w:rPr>
          <w:rFonts w:ascii="Garamond" w:hAnsi="Garamond" w:cs="Garamond"/>
        </w:rPr>
        <w:t>ë</w:t>
      </w:r>
      <w:r w:rsidRPr="002674C1">
        <w:rPr>
          <w:rFonts w:ascii="Garamond" w:hAnsi="Garamond"/>
        </w:rPr>
        <w:t>sisht n</w:t>
      </w:r>
      <w:r w:rsidRPr="002674C1">
        <w:rPr>
          <w:rFonts w:ascii="Garamond" w:hAnsi="Garamond" w:cs="Garamond"/>
        </w:rPr>
        <w:t>ë</w:t>
      </w:r>
      <w:r w:rsidRPr="002674C1">
        <w:rPr>
          <w:rFonts w:ascii="Garamond" w:hAnsi="Garamond"/>
        </w:rPr>
        <w:t>n 10 210 ktCO</w:t>
      </w:r>
      <w:r w:rsidRPr="002674C1">
        <w:rPr>
          <w:rFonts w:ascii="Times New Roman" w:hAnsi="Times New Roman"/>
        </w:rPr>
        <w:t>₂</w:t>
      </w:r>
      <w:r w:rsidRPr="002674C1">
        <w:rPr>
          <w:rFonts w:ascii="Garamond" w:hAnsi="Garamond"/>
        </w:rPr>
        <w:t>eq. Ky objektiv p</w:t>
      </w:r>
      <w:r w:rsidRPr="002674C1">
        <w:rPr>
          <w:rFonts w:ascii="Garamond" w:hAnsi="Garamond" w:cs="Garamond"/>
        </w:rPr>
        <w:t>ë</w:t>
      </w:r>
      <w:r w:rsidRPr="002674C1">
        <w:rPr>
          <w:rFonts w:ascii="Garamond" w:hAnsi="Garamond"/>
        </w:rPr>
        <w:t>rkon me kufizimin e rritjes s</w:t>
      </w:r>
      <w:r w:rsidRPr="002674C1">
        <w:rPr>
          <w:rFonts w:ascii="Garamond" w:hAnsi="Garamond" w:cs="Garamond"/>
        </w:rPr>
        <w:t>ë</w:t>
      </w:r>
      <w:r w:rsidRPr="002674C1">
        <w:rPr>
          <w:rFonts w:ascii="Garamond" w:hAnsi="Garamond"/>
        </w:rPr>
        <w:t xml:space="preserve"> shkarkimeve me jo më shumë se 30,3% mbi nivelet e vitit 1990, dhe nuk mbështetet më në projeksionet mbi nivelin e mundshëm të shkarkimeve në mungesë të veprimeve për klimën. Kjo qasje e re jo vetëm që është më në përputhje me praktikat më të mira sipas Marrëveshjes së Parisit, por pasqyron</w:t>
      </w:r>
      <w:r w:rsidR="00A64941">
        <w:rPr>
          <w:rFonts w:ascii="Garamond" w:hAnsi="Garamond"/>
        </w:rPr>
        <w:t>,</w:t>
      </w:r>
      <w:r w:rsidRPr="002674C1">
        <w:rPr>
          <w:rFonts w:ascii="Garamond" w:hAnsi="Garamond"/>
        </w:rPr>
        <w:t xml:space="preserve"> gjithashtu</w:t>
      </w:r>
      <w:r w:rsidR="00A64941">
        <w:rPr>
          <w:rFonts w:ascii="Garamond" w:hAnsi="Garamond"/>
        </w:rPr>
        <w:t>,</w:t>
      </w:r>
      <w:r w:rsidRPr="002674C1">
        <w:rPr>
          <w:rFonts w:ascii="Garamond" w:hAnsi="Garamond"/>
        </w:rPr>
        <w:t xml:space="preserve"> angazhimin e rritur të Shqipërisë ndaj zbutjes së ndryshimeve klimatike.</w:t>
      </w:r>
    </w:p>
    <w:p w14:paraId="34C63D9E" w14:textId="338087BF" w:rsidR="0044566A" w:rsidRPr="002674C1" w:rsidRDefault="0044566A" w:rsidP="006E07AD">
      <w:pPr>
        <w:pStyle w:val="BodyText"/>
        <w:spacing w:after="0"/>
        <w:ind w:firstLine="284"/>
        <w:jc w:val="both"/>
        <w:rPr>
          <w:rFonts w:ascii="Garamond" w:hAnsi="Garamond"/>
        </w:rPr>
      </w:pPr>
      <w:r w:rsidRPr="002674C1">
        <w:rPr>
          <w:rFonts w:ascii="Garamond" w:hAnsi="Garamond"/>
        </w:rPr>
        <w:t>Për të garantuar gjurmim dhe raportim të saktë, treguesi referencë për KKP-në, pra shkarkimet neto të GES-ve, do të matet duke përdorur të dhënat e dorëzuara përmes Raportit të Inventarit Kombëtar (RIK) të Shqipërisë, i cili shoqëron Raportin Dyvjeçar të Transparencës (BTR). Kjo garanton përputhshmërinë me kërkesat ndërkombëtare të raportimit dhe përmirëson llogaridhënien. Ndryshimet që janë bërë në KKP-në e Shqipërisë sinjalizojnë një angazhim ndaj një qeverisjeje më rigoroze kundrejt klimës dhe një gatishmëri për të qenë në përputhje me pritshmëritë e ndryshueshme ndërkombëtare për transparencë dhe ambicie.</w:t>
      </w:r>
    </w:p>
    <w:p w14:paraId="64E471A4" w14:textId="28EFE910" w:rsidR="006E07AD" w:rsidRPr="002674C1" w:rsidRDefault="006E07AD" w:rsidP="006E07AD">
      <w:pPr>
        <w:pStyle w:val="BodyText"/>
        <w:spacing w:after="0"/>
        <w:ind w:firstLine="284"/>
        <w:jc w:val="both"/>
        <w:rPr>
          <w:rFonts w:ascii="Garamond" w:hAnsi="Garamond" w:cstheme="majorHAnsi"/>
        </w:rPr>
      </w:pPr>
      <w:r w:rsidRPr="002674C1">
        <w:rPr>
          <w:rFonts w:ascii="Garamond" w:hAnsi="Garamond" w:cstheme="majorHAnsi"/>
          <w:noProof/>
          <w:lang w:eastAsia="sq-AL"/>
        </w:rPr>
        <w:lastRenderedPageBreak/>
        <w:drawing>
          <wp:inline distT="0" distB="0" distL="0" distR="0" wp14:anchorId="16CCCE67" wp14:editId="0D604F86">
            <wp:extent cx="5943600" cy="23526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352675"/>
                    </a:xfrm>
                    <a:prstGeom prst="rect">
                      <a:avLst/>
                    </a:prstGeom>
                  </pic:spPr>
                </pic:pic>
              </a:graphicData>
            </a:graphic>
          </wp:inline>
        </w:drawing>
      </w:r>
    </w:p>
    <w:p w14:paraId="34C63DA2" w14:textId="274F689F" w:rsidR="002153A8" w:rsidRPr="00A64941" w:rsidRDefault="008D3AB2" w:rsidP="006E07AD">
      <w:pPr>
        <w:pStyle w:val="Caption"/>
        <w:spacing w:before="0"/>
        <w:ind w:firstLine="284"/>
        <w:rPr>
          <w:rFonts w:ascii="Garamond" w:hAnsi="Garamond" w:cstheme="majorHAnsi"/>
          <w:b w:val="0"/>
          <w:i/>
          <w:sz w:val="24"/>
          <w:szCs w:val="24"/>
        </w:rPr>
      </w:pPr>
      <w:bookmarkStart w:id="17" w:name="_Ref204971797"/>
      <w:bookmarkStart w:id="18" w:name="_Toc216778896"/>
      <w:r w:rsidRPr="00A64941">
        <w:rPr>
          <w:rFonts w:ascii="Garamond" w:hAnsi="Garamond"/>
          <w:b w:val="0"/>
          <w:i/>
          <w:sz w:val="24"/>
          <w:szCs w:val="24"/>
        </w:rPr>
        <w:t xml:space="preserve">Figura </w:t>
      </w:r>
      <w:r w:rsidR="007C7F3B" w:rsidRPr="00A64941">
        <w:rPr>
          <w:rFonts w:ascii="Garamond" w:hAnsi="Garamond" w:cstheme="majorHAnsi"/>
          <w:b w:val="0"/>
          <w:i/>
          <w:sz w:val="24"/>
          <w:szCs w:val="24"/>
        </w:rPr>
        <w:t>1</w:t>
      </w:r>
      <w:bookmarkEnd w:id="17"/>
      <w:r w:rsidRPr="00A64941">
        <w:rPr>
          <w:rFonts w:ascii="Garamond" w:hAnsi="Garamond"/>
          <w:b w:val="0"/>
          <w:i/>
          <w:sz w:val="24"/>
          <w:szCs w:val="24"/>
        </w:rPr>
        <w:t>: Krahasim i KKP 3.0 me KKP-në e mëparshme (2021)</w:t>
      </w:r>
      <w:bookmarkEnd w:id="18"/>
      <w:r w:rsidR="00A64941">
        <w:rPr>
          <w:rFonts w:ascii="Garamond" w:hAnsi="Garamond"/>
          <w:b w:val="0"/>
          <w:i/>
          <w:sz w:val="24"/>
          <w:szCs w:val="24"/>
        </w:rPr>
        <w:t>.</w:t>
      </w:r>
    </w:p>
    <w:p w14:paraId="34C63DA3" w14:textId="022F5F5E" w:rsidR="002153A8" w:rsidRPr="002674C1" w:rsidRDefault="002153A8" w:rsidP="006E07AD">
      <w:pPr>
        <w:pStyle w:val="BodyText"/>
        <w:spacing w:after="0"/>
        <w:ind w:firstLine="284"/>
        <w:jc w:val="both"/>
        <w:rPr>
          <w:rFonts w:ascii="Garamond" w:hAnsi="Garamond" w:cstheme="majorHAnsi"/>
        </w:rPr>
      </w:pPr>
    </w:p>
    <w:p w14:paraId="34C63DA4" w14:textId="2ECB0564" w:rsidR="00684F24" w:rsidRPr="00A64941" w:rsidRDefault="00684F24" w:rsidP="006E07AD">
      <w:pPr>
        <w:pStyle w:val="Heading2"/>
        <w:spacing w:before="0"/>
        <w:ind w:firstLine="284"/>
        <w:rPr>
          <w:rFonts w:cstheme="majorHAnsi"/>
          <w:b/>
          <w:color w:val="auto"/>
        </w:rPr>
      </w:pPr>
      <w:bookmarkStart w:id="19" w:name="_Toc216778859"/>
      <w:r w:rsidRPr="00A64941">
        <w:rPr>
          <w:b/>
          <w:color w:val="auto"/>
        </w:rPr>
        <w:t>4.3 Projeksioni i shkarkimeve dhe përthithjeve të GES-ve</w:t>
      </w:r>
      <w:bookmarkEnd w:id="19"/>
    </w:p>
    <w:p w14:paraId="34C63DA5" w14:textId="01C59CD0" w:rsidR="00561B14" w:rsidRPr="002674C1" w:rsidRDefault="00561B14" w:rsidP="006E07AD">
      <w:pPr>
        <w:pStyle w:val="BodyText"/>
        <w:spacing w:after="0"/>
        <w:ind w:firstLine="284"/>
        <w:jc w:val="both"/>
        <w:rPr>
          <w:rFonts w:ascii="Garamond" w:hAnsi="Garamond" w:cstheme="majorHAnsi"/>
        </w:rPr>
      </w:pPr>
      <w:r w:rsidRPr="00117B0D">
        <w:rPr>
          <w:rFonts w:ascii="Garamond" w:hAnsi="Garamond"/>
        </w:rPr>
        <w:t>Për</w:t>
      </w:r>
      <w:r w:rsidRPr="002674C1">
        <w:rPr>
          <w:rFonts w:ascii="Garamond" w:hAnsi="Garamond"/>
        </w:rPr>
        <w:t xml:space="preserve"> zhvillimin e KKP 3.0, Shqipëria ka marrë parasysh dy skenarët e projeksioneve (</w:t>
      </w:r>
      <w:r w:rsidR="00117B0D" w:rsidRPr="002674C1">
        <w:rPr>
          <w:rFonts w:ascii="Garamond" w:hAnsi="Garamond"/>
        </w:rPr>
        <w:t>f</w:t>
      </w:r>
      <w:r w:rsidR="007C7F3B" w:rsidRPr="002674C1">
        <w:rPr>
          <w:rFonts w:ascii="Garamond" w:hAnsi="Garamond"/>
        </w:rPr>
        <w:t xml:space="preserve">igura </w:t>
      </w:r>
      <w:r w:rsidR="007C7F3B" w:rsidRPr="002674C1">
        <w:rPr>
          <w:rFonts w:ascii="Garamond" w:hAnsi="Garamond" w:cstheme="majorHAnsi"/>
        </w:rPr>
        <w:t>2</w:t>
      </w:r>
      <w:r w:rsidRPr="002674C1">
        <w:rPr>
          <w:rFonts w:ascii="Garamond" w:hAnsi="Garamond"/>
        </w:rPr>
        <w:t>) të parashikuar në Planin e saj Kombëtar për Energjinë dhe Klimën (PKEK) 2025:</w:t>
      </w:r>
    </w:p>
    <w:p w14:paraId="34C63DA6" w14:textId="5C594A47" w:rsidR="00561B14" w:rsidRPr="002674C1" w:rsidRDefault="006E07AD" w:rsidP="006E07AD">
      <w:pPr>
        <w:pStyle w:val="BodyText"/>
        <w:spacing w:after="0"/>
        <w:ind w:firstLine="284"/>
        <w:jc w:val="both"/>
        <w:rPr>
          <w:rFonts w:ascii="Garamond" w:hAnsi="Garamond" w:cstheme="majorHAnsi"/>
        </w:rPr>
      </w:pPr>
      <w:r w:rsidRPr="002674C1">
        <w:rPr>
          <w:rFonts w:ascii="Garamond" w:hAnsi="Garamond"/>
        </w:rPr>
        <w:t xml:space="preserve">- </w:t>
      </w:r>
      <w:r w:rsidR="00561B14" w:rsidRPr="002674C1">
        <w:rPr>
          <w:rFonts w:ascii="Garamond" w:hAnsi="Garamond"/>
        </w:rPr>
        <w:t>Skenari WEM (me masa ekzistuese), i cili përfshin të gjitha politikat dhe masat që janë miratuar dhe zbatu</w:t>
      </w:r>
      <w:r w:rsidR="00117B0D">
        <w:rPr>
          <w:rFonts w:ascii="Garamond" w:hAnsi="Garamond"/>
        </w:rPr>
        <w:t>ar zyrtarisht me vendim qeverie;</w:t>
      </w:r>
    </w:p>
    <w:p w14:paraId="34C63DA7" w14:textId="1FF846BE" w:rsidR="00561B14" w:rsidRPr="002674C1" w:rsidRDefault="006E07AD" w:rsidP="006E07AD">
      <w:pPr>
        <w:pStyle w:val="BodyText"/>
        <w:spacing w:after="0"/>
        <w:ind w:firstLine="284"/>
        <w:jc w:val="both"/>
        <w:rPr>
          <w:rFonts w:ascii="Garamond" w:hAnsi="Garamond" w:cstheme="majorHAnsi"/>
        </w:rPr>
      </w:pPr>
      <w:r w:rsidRPr="002674C1">
        <w:rPr>
          <w:rFonts w:ascii="Garamond" w:hAnsi="Garamond"/>
        </w:rPr>
        <w:t xml:space="preserve">- </w:t>
      </w:r>
      <w:r w:rsidR="00561B14" w:rsidRPr="002674C1">
        <w:rPr>
          <w:rFonts w:ascii="Garamond" w:hAnsi="Garamond"/>
        </w:rPr>
        <w:t>Skenari WAM (me masa shtesë), i cili bazohet në WEM përmes përfshirjes së politikave dhe masave të planifikuara që janë aktualisht duke u diskutuar dhe që kanë gjasa reale të miratohen.</w:t>
      </w:r>
    </w:p>
    <w:p w14:paraId="34C63DA8" w14:textId="68837822" w:rsidR="00561B14" w:rsidRPr="002674C1" w:rsidRDefault="00561B14" w:rsidP="006E07AD">
      <w:pPr>
        <w:pStyle w:val="BodyText"/>
        <w:spacing w:after="0"/>
        <w:ind w:firstLine="284"/>
        <w:jc w:val="both"/>
        <w:rPr>
          <w:rFonts w:ascii="Garamond" w:hAnsi="Garamond" w:cstheme="majorHAnsi"/>
        </w:rPr>
      </w:pPr>
      <w:r w:rsidRPr="002674C1">
        <w:rPr>
          <w:rFonts w:ascii="Garamond" w:hAnsi="Garamond"/>
        </w:rPr>
        <w:t>Objektivat e përcaktuar në PKEK dhe KKP 3.0 bazohen në skenarin WAM, i cili është zgjedhur si skenari referencë për KKP-në</w:t>
      </w:r>
      <w:r w:rsidR="00117B0D">
        <w:rPr>
          <w:rFonts w:ascii="Garamond" w:hAnsi="Garamond"/>
        </w:rPr>
        <w:t>,</w:t>
      </w:r>
      <w:r w:rsidRPr="002674C1">
        <w:rPr>
          <w:rFonts w:ascii="Garamond" w:hAnsi="Garamond"/>
        </w:rPr>
        <w:t xml:space="preserve"> për shkak të potencialit të tij më ambicioz për zbutjen.</w:t>
      </w:r>
    </w:p>
    <w:p w14:paraId="34C63DA9" w14:textId="73183048" w:rsidR="00684F24" w:rsidRPr="002674C1" w:rsidRDefault="00561B14" w:rsidP="006E07AD">
      <w:pPr>
        <w:pStyle w:val="BodyText"/>
        <w:spacing w:after="0"/>
        <w:ind w:firstLine="284"/>
        <w:jc w:val="both"/>
        <w:rPr>
          <w:rFonts w:ascii="Garamond" w:hAnsi="Garamond"/>
        </w:rPr>
      </w:pPr>
      <w:r w:rsidRPr="002674C1">
        <w:rPr>
          <w:rFonts w:ascii="Garamond" w:hAnsi="Garamond"/>
        </w:rPr>
        <w:t>Shqipëria ka ndërmarrë angazhim të arrijë neutralitetin klimatik brenda vitit 2050, siç parashikohet në PKEK. Rrjedhimisht, përditësimet e ardhshme për perspektivën e vitit 2050 do të pasqyrojnë këtë objektiv afatgjatë.</w:t>
      </w:r>
    </w:p>
    <w:p w14:paraId="020140F5" w14:textId="0279D750" w:rsidR="006E07AD" w:rsidRPr="002674C1" w:rsidRDefault="006E07AD" w:rsidP="00C43720">
      <w:pPr>
        <w:pStyle w:val="BodyText"/>
        <w:spacing w:after="0"/>
        <w:ind w:firstLine="284"/>
        <w:jc w:val="center"/>
        <w:rPr>
          <w:rFonts w:ascii="Garamond" w:hAnsi="Garamond" w:cstheme="majorHAnsi"/>
        </w:rPr>
      </w:pPr>
      <w:r w:rsidRPr="002674C1">
        <w:rPr>
          <w:rFonts w:ascii="Garamond" w:hAnsi="Garamond" w:cstheme="majorHAnsi"/>
          <w:noProof/>
          <w:lang w:eastAsia="sq-AL"/>
        </w:rPr>
        <w:drawing>
          <wp:inline distT="0" distB="0" distL="0" distR="0" wp14:anchorId="1745D3EF" wp14:editId="39B4B611">
            <wp:extent cx="5544922" cy="330266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62260" cy="3312992"/>
                    </a:xfrm>
                    <a:prstGeom prst="rect">
                      <a:avLst/>
                    </a:prstGeom>
                  </pic:spPr>
                </pic:pic>
              </a:graphicData>
            </a:graphic>
          </wp:inline>
        </w:drawing>
      </w:r>
    </w:p>
    <w:p w14:paraId="34C63DAB" w14:textId="42119FB9" w:rsidR="00561B14" w:rsidRPr="00A64941" w:rsidRDefault="00561B14" w:rsidP="006E07AD">
      <w:pPr>
        <w:pStyle w:val="Caption"/>
        <w:spacing w:before="0"/>
        <w:ind w:firstLine="284"/>
        <w:rPr>
          <w:rFonts w:ascii="Garamond" w:hAnsi="Garamond" w:cstheme="majorHAnsi"/>
          <w:b w:val="0"/>
          <w:i/>
          <w:sz w:val="24"/>
          <w:szCs w:val="24"/>
        </w:rPr>
      </w:pPr>
      <w:bookmarkStart w:id="20" w:name="_Ref204964705"/>
      <w:bookmarkStart w:id="21" w:name="_Toc216778897"/>
      <w:r w:rsidRPr="00A64941">
        <w:rPr>
          <w:rFonts w:ascii="Garamond" w:hAnsi="Garamond"/>
          <w:b w:val="0"/>
          <w:i/>
          <w:sz w:val="24"/>
          <w:szCs w:val="24"/>
        </w:rPr>
        <w:lastRenderedPageBreak/>
        <w:t xml:space="preserve">Figura </w:t>
      </w:r>
      <w:r w:rsidR="007C7F3B" w:rsidRPr="00A64941">
        <w:rPr>
          <w:rFonts w:ascii="Garamond" w:hAnsi="Garamond" w:cstheme="majorHAnsi"/>
          <w:b w:val="0"/>
          <w:i/>
          <w:sz w:val="24"/>
          <w:szCs w:val="24"/>
        </w:rPr>
        <w:t>2</w:t>
      </w:r>
      <w:bookmarkEnd w:id="20"/>
      <w:r w:rsidRPr="00A64941">
        <w:rPr>
          <w:rFonts w:ascii="Garamond" w:hAnsi="Garamond"/>
          <w:b w:val="0"/>
          <w:i/>
          <w:sz w:val="24"/>
          <w:szCs w:val="24"/>
        </w:rPr>
        <w:t>: Projeksioni i shkarkimeve të GES-ve (burimi: PKEK 2025)</w:t>
      </w:r>
      <w:bookmarkEnd w:id="21"/>
      <w:r w:rsidR="00A64941">
        <w:rPr>
          <w:rFonts w:ascii="Garamond" w:hAnsi="Garamond"/>
          <w:b w:val="0"/>
          <w:i/>
          <w:sz w:val="24"/>
          <w:szCs w:val="24"/>
        </w:rPr>
        <w:t>.</w:t>
      </w:r>
    </w:p>
    <w:p w14:paraId="34C63DAC" w14:textId="621CF644" w:rsidR="00561B14" w:rsidRPr="002674C1" w:rsidRDefault="00561B14" w:rsidP="006E07AD">
      <w:pPr>
        <w:pStyle w:val="BodyText"/>
        <w:spacing w:after="0"/>
        <w:ind w:firstLine="284"/>
        <w:jc w:val="both"/>
        <w:rPr>
          <w:rFonts w:ascii="Garamond" w:hAnsi="Garamond" w:cstheme="majorHAnsi"/>
        </w:rPr>
      </w:pPr>
    </w:p>
    <w:p w14:paraId="34C63DAD" w14:textId="41394A62" w:rsidR="00561B14" w:rsidRPr="002674C1" w:rsidRDefault="00561B14" w:rsidP="006E07AD">
      <w:pPr>
        <w:pStyle w:val="BodyText"/>
        <w:spacing w:after="0"/>
        <w:ind w:firstLine="284"/>
        <w:jc w:val="both"/>
        <w:rPr>
          <w:rFonts w:ascii="Garamond" w:hAnsi="Garamond" w:cstheme="majorHAnsi"/>
        </w:rPr>
      </w:pPr>
      <w:r w:rsidRPr="006F5231">
        <w:rPr>
          <w:rFonts w:ascii="Garamond" w:hAnsi="Garamond"/>
        </w:rPr>
        <w:t xml:space="preserve">Në </w:t>
      </w:r>
      <w:r w:rsidRPr="006F5231">
        <w:rPr>
          <w:rFonts w:ascii="Garamond" w:hAnsi="Garamond"/>
          <w:b/>
          <w:bCs/>
        </w:rPr>
        <w:t>skenarin WEM</w:t>
      </w:r>
      <w:r w:rsidRPr="002674C1">
        <w:rPr>
          <w:rFonts w:ascii="Garamond" w:hAnsi="Garamond"/>
          <w:b/>
          <w:bCs/>
        </w:rPr>
        <w:t xml:space="preserve"> </w:t>
      </w:r>
      <w:r w:rsidRPr="002674C1">
        <w:rPr>
          <w:rFonts w:ascii="Garamond" w:hAnsi="Garamond"/>
        </w:rPr>
        <w:t>(</w:t>
      </w:r>
      <w:r w:rsidR="00117B0D">
        <w:rPr>
          <w:rFonts w:ascii="Garamond" w:hAnsi="Garamond"/>
        </w:rPr>
        <w:t>f</w:t>
      </w:r>
      <w:r w:rsidR="007C7F3B" w:rsidRPr="002674C1">
        <w:rPr>
          <w:rFonts w:ascii="Garamond" w:hAnsi="Garamond"/>
        </w:rPr>
        <w:t xml:space="preserve">igura </w:t>
      </w:r>
      <w:r w:rsidR="007C7F3B" w:rsidRPr="002674C1">
        <w:rPr>
          <w:rFonts w:ascii="Garamond" w:hAnsi="Garamond" w:cstheme="majorHAnsi"/>
        </w:rPr>
        <w:t>3</w:t>
      </w:r>
      <w:r w:rsidRPr="002674C1">
        <w:rPr>
          <w:rFonts w:ascii="Garamond" w:hAnsi="Garamond"/>
        </w:rPr>
        <w:t>), shkarkimet e përgjithshme të GES-ve tregojnë një tendencë në rritje, me kontribute të kufizuara nga sektori i transformimit të energjisë. Shkarkimet rriten ndjeshëm gjatë viteve me klimë të thatë (çdo pesë vjet pas vitit 2022).</w:t>
      </w:r>
    </w:p>
    <w:p w14:paraId="38C309B5" w14:textId="17E46D64" w:rsidR="002D05BB" w:rsidRPr="002674C1" w:rsidRDefault="002D05BB" w:rsidP="006E07AD">
      <w:pPr>
        <w:pStyle w:val="BodyText"/>
        <w:spacing w:after="0"/>
        <w:ind w:firstLine="284"/>
        <w:jc w:val="both"/>
        <w:rPr>
          <w:rFonts w:ascii="Garamond" w:hAnsi="Garamond" w:cstheme="majorHAnsi"/>
        </w:rPr>
      </w:pPr>
      <w:r w:rsidRPr="002674C1">
        <w:rPr>
          <w:rFonts w:ascii="Garamond" w:hAnsi="Garamond"/>
          <w:u w:val="single"/>
        </w:rPr>
        <w:t xml:space="preserve">Sektori i transportit </w:t>
      </w:r>
      <w:r w:rsidRPr="002674C1">
        <w:rPr>
          <w:rFonts w:ascii="Garamond" w:hAnsi="Garamond"/>
        </w:rPr>
        <w:t xml:space="preserve">mbetet burimi më i madh i shkarkimeve, nivelet e të cilit projektohen të rriten deri në 36% brenda vitit 2035 krahasuar me vitin 2020, pasi kërkesa në rritje për lëvizshmëri vijon të tejkalojë përpjekjet për elektrifikim. Më pas, vjen </w:t>
      </w:r>
      <w:r w:rsidRPr="002674C1">
        <w:rPr>
          <w:rFonts w:ascii="Garamond" w:hAnsi="Garamond"/>
          <w:u w:val="single"/>
        </w:rPr>
        <w:t>sektori industrial</w:t>
      </w:r>
      <w:r w:rsidRPr="002674C1">
        <w:rPr>
          <w:rFonts w:ascii="Garamond" w:hAnsi="Garamond"/>
        </w:rPr>
        <w:t>, me shkarkime që projektohen të rriten deri në 73%, të nxitura kryesisht nga aktivitetet e lidhura me energjinë dhe rritj</w:t>
      </w:r>
      <w:r w:rsidR="006F5231">
        <w:rPr>
          <w:rFonts w:ascii="Garamond" w:hAnsi="Garamond"/>
        </w:rPr>
        <w:t>en</w:t>
      </w:r>
      <w:r w:rsidRPr="002674C1">
        <w:rPr>
          <w:rFonts w:ascii="Garamond" w:hAnsi="Garamond"/>
        </w:rPr>
        <w:t xml:space="preserve"> e PBB-së. Sektori minerar, veçanërisht prodhimi i çimentos, mbetet burimi më i madh dhe më i vështirë për </w:t>
      </w:r>
      <w:r w:rsidR="004354C8">
        <w:rPr>
          <w:rFonts w:ascii="Garamond" w:hAnsi="Garamond"/>
        </w:rPr>
        <w:t>t’</w:t>
      </w:r>
      <w:r w:rsidRPr="002674C1">
        <w:rPr>
          <w:rFonts w:ascii="Garamond" w:hAnsi="Garamond"/>
        </w:rPr>
        <w:t>u dekarbonizuar, pasi ka nivel elektrifikimi minimal krahasuar me prodhimin e aliazheve të hekurit, i cili mbështetet tashmë në furrnaltat me hark elektrik.</w:t>
      </w:r>
    </w:p>
    <w:p w14:paraId="34C63DAE" w14:textId="1826AFE9" w:rsidR="00561B14" w:rsidRPr="002674C1" w:rsidRDefault="00293C14" w:rsidP="006E07AD">
      <w:pPr>
        <w:pStyle w:val="BodyText"/>
        <w:spacing w:after="0"/>
        <w:ind w:firstLine="284"/>
        <w:jc w:val="both"/>
        <w:rPr>
          <w:rFonts w:ascii="Garamond" w:hAnsi="Garamond" w:cstheme="majorHAnsi"/>
        </w:rPr>
      </w:pPr>
      <w:r w:rsidRPr="002674C1">
        <w:rPr>
          <w:rFonts w:ascii="Garamond" w:hAnsi="Garamond"/>
        </w:rPr>
        <w:t xml:space="preserve">Nga ana tjetër, </w:t>
      </w:r>
      <w:r w:rsidRPr="002674C1">
        <w:rPr>
          <w:rFonts w:ascii="Garamond" w:hAnsi="Garamond"/>
          <w:u w:val="single"/>
        </w:rPr>
        <w:t>sektori i banesave</w:t>
      </w:r>
      <w:r w:rsidRPr="002674C1">
        <w:rPr>
          <w:rFonts w:ascii="Garamond" w:hAnsi="Garamond"/>
        </w:rPr>
        <w:t xml:space="preserve"> arrin reduktime modeste, rreth 16% brenda vitit 2035, kryesisht për shkak të përmirësimit të strukturave të ndërtesave dhe kalimit drejt teknologjive ekologjike për ngrohjen dhe ujin e ngrohtë. Ndërkohë, shkarkimet nga </w:t>
      </w:r>
      <w:r w:rsidRPr="002674C1">
        <w:rPr>
          <w:rFonts w:ascii="Garamond" w:hAnsi="Garamond"/>
          <w:u w:val="single"/>
        </w:rPr>
        <w:t>sektori i shërbimeve</w:t>
      </w:r>
      <w:r w:rsidRPr="002674C1">
        <w:rPr>
          <w:rFonts w:ascii="Garamond" w:hAnsi="Garamond"/>
        </w:rPr>
        <w:t xml:space="preserve"> pritet të rriten ndjeshëm, përkatësisht me 68% në të njëjtën periudhë, kryesisht për shkak të zhvillimit të vazhdueshëm ekonomik.</w:t>
      </w:r>
    </w:p>
    <w:p w14:paraId="34C63DB0" w14:textId="6ADB5CDD" w:rsidR="00561B14" w:rsidRPr="002674C1" w:rsidRDefault="00561B14" w:rsidP="006E07AD">
      <w:pPr>
        <w:pStyle w:val="BodyText"/>
        <w:spacing w:after="0"/>
        <w:ind w:firstLine="284"/>
        <w:jc w:val="both"/>
        <w:rPr>
          <w:rFonts w:ascii="Garamond" w:hAnsi="Garamond" w:cstheme="majorHAnsi"/>
        </w:rPr>
      </w:pPr>
      <w:r w:rsidRPr="002674C1">
        <w:rPr>
          <w:rFonts w:ascii="Garamond" w:hAnsi="Garamond"/>
        </w:rPr>
        <w:t xml:space="preserve">Shkarkimet nga </w:t>
      </w:r>
      <w:r w:rsidRPr="002674C1">
        <w:rPr>
          <w:rFonts w:ascii="Garamond" w:hAnsi="Garamond"/>
          <w:u w:val="single"/>
        </w:rPr>
        <w:t>prodhimi i energjisë elektrike</w:t>
      </w:r>
      <w:r w:rsidRPr="002674C1">
        <w:rPr>
          <w:rFonts w:ascii="Garamond" w:hAnsi="Garamond"/>
        </w:rPr>
        <w:t xml:space="preserve"> mbeten të ulëta për shkak të përdorimit të kufizuar të termocentralit të Vlorës, i cili është përshtatur për të punuar me gaz natyror. Ky central funksionon kryesisht gjatë viteve të thata dhe duke filluar nga viti 2032 e në vijim, kërkesa do të justifikojë kostot vjetore operacionale.</w:t>
      </w:r>
    </w:p>
    <w:p w14:paraId="34C63DB1" w14:textId="1A3173E2" w:rsidR="00561B14" w:rsidRPr="002674C1" w:rsidRDefault="004F3671" w:rsidP="006E07AD">
      <w:pPr>
        <w:pStyle w:val="BodyText"/>
        <w:spacing w:after="0"/>
        <w:ind w:firstLine="284"/>
        <w:jc w:val="both"/>
        <w:rPr>
          <w:rFonts w:ascii="Garamond" w:hAnsi="Garamond" w:cstheme="majorHAnsi"/>
        </w:rPr>
      </w:pPr>
      <w:r w:rsidRPr="002674C1">
        <w:rPr>
          <w:rFonts w:ascii="Garamond" w:hAnsi="Garamond"/>
        </w:rPr>
        <w:t xml:space="preserve">Shkarkimet në sektorin e </w:t>
      </w:r>
      <w:r w:rsidRPr="002674C1">
        <w:rPr>
          <w:rFonts w:ascii="Garamond" w:hAnsi="Garamond"/>
          <w:u w:val="single"/>
        </w:rPr>
        <w:t>bujqësisë</w:t>
      </w:r>
      <w:r w:rsidRPr="002674C1">
        <w:rPr>
          <w:rFonts w:ascii="Garamond" w:hAnsi="Garamond"/>
        </w:rPr>
        <w:t xml:space="preserve"> mbeten kryesisht të qëndrueshme, me një ulje prej vetëm 4% brenda vitit 2035 krahasuar me vitin 2020. Shkarkimet vazhdojnë të dominohen nga fermentimi enterik, pasi numri i bagëtive ka ndryshime të vogla. Një reduktim modest i atribuohet uljes së përdorimit të uresë. Sektori i </w:t>
      </w:r>
      <w:r w:rsidRPr="002674C1">
        <w:rPr>
          <w:rFonts w:ascii="Garamond" w:hAnsi="Garamond"/>
          <w:u w:val="single"/>
        </w:rPr>
        <w:t>PTNPTP-së</w:t>
      </w:r>
      <w:r w:rsidRPr="002674C1">
        <w:rPr>
          <w:rFonts w:ascii="Garamond" w:hAnsi="Garamond"/>
        </w:rPr>
        <w:t xml:space="preserve"> (përdorimi i tokës, ndryshimi i përdorimit të tokës dhe pyjet) mbetet një burim neto shkarkimesh, në të cilin projektohet një rritje me 8% brenda vitit 2035 krahasuar me vitin 2020, sipas skenarit WEM të PKEK-së, pasi sekuestrimi i karbonit nga pyjet nuk është i mjaftueshëm për të kompensuar shkarkimet nga menaxhimi i pyjeve.</w:t>
      </w:r>
      <w:r w:rsidR="006F5231" w:rsidRPr="006F5231">
        <w:rPr>
          <w:rFonts w:ascii="Garamond" w:hAnsi="Garamond"/>
        </w:rPr>
        <w:t xml:space="preserve"> </w:t>
      </w:r>
      <w:r w:rsidRPr="002674C1">
        <w:rPr>
          <w:rFonts w:ascii="Garamond" w:hAnsi="Garamond"/>
        </w:rPr>
        <w:t>Ndonëse zjarret e mëdha në pyje nuk paraqiten drejtpërdrejt në modelin e projeksionit, zona e prekur nga zjarret pritet të rritet me kalimin e kohës.</w:t>
      </w:r>
    </w:p>
    <w:p w14:paraId="34C63DB2" w14:textId="6F13CB5A" w:rsidR="00561B14" w:rsidRPr="002674C1" w:rsidRDefault="004F3671" w:rsidP="006E07AD">
      <w:pPr>
        <w:pStyle w:val="BodyText"/>
        <w:spacing w:after="0"/>
        <w:ind w:firstLine="284"/>
        <w:jc w:val="both"/>
        <w:rPr>
          <w:rFonts w:ascii="Garamond" w:hAnsi="Garamond" w:cstheme="majorHAnsi"/>
        </w:rPr>
      </w:pPr>
      <w:r w:rsidRPr="002674C1">
        <w:rPr>
          <w:rFonts w:ascii="Garamond" w:hAnsi="Garamond"/>
        </w:rPr>
        <w:t xml:space="preserve">Shkarkimet nga sektori i </w:t>
      </w:r>
      <w:r w:rsidRPr="002674C1">
        <w:rPr>
          <w:rFonts w:ascii="Garamond" w:hAnsi="Garamond"/>
          <w:u w:val="single"/>
        </w:rPr>
        <w:t>mbetjeve</w:t>
      </w:r>
      <w:r w:rsidRPr="002674C1">
        <w:rPr>
          <w:rFonts w:ascii="Garamond" w:hAnsi="Garamond"/>
        </w:rPr>
        <w:t xml:space="preserve"> projektohen të ulen pas vitit 2025, ulje kjo e nxitur nga përmirësimet në menaxhimin e mbetjeve të ngurta dhe ujërave të ndotur</w:t>
      </w:r>
      <w:r w:rsidR="006F5231">
        <w:rPr>
          <w:rFonts w:ascii="Garamond" w:hAnsi="Garamond"/>
        </w:rPr>
        <w:t>a</w:t>
      </w:r>
      <w:r w:rsidRPr="002674C1">
        <w:rPr>
          <w:rFonts w:ascii="Garamond" w:hAnsi="Garamond"/>
        </w:rPr>
        <w:t>, çka do të rezultojë në një reduktim të përgjithshëm me 33% brenda vitit 2035 krahasuar me vitin 2020. Megjithatë, vijojnë shkarkimet historike nga landfillet ekzistuese. Kalimi nga shkarkimi i drejtpërdrejtë në lumenj te</w:t>
      </w:r>
      <w:r w:rsidR="009730D7">
        <w:rPr>
          <w:rFonts w:ascii="Garamond" w:hAnsi="Garamond"/>
        </w:rPr>
        <w:t>k</w:t>
      </w:r>
      <w:r w:rsidRPr="002674C1">
        <w:rPr>
          <w:rFonts w:ascii="Garamond" w:hAnsi="Garamond"/>
        </w:rPr>
        <w:t xml:space="preserve"> sistemet e menaxhuara të ujërave të ndotura redukton</w:t>
      </w:r>
      <w:r w:rsidR="006F5231">
        <w:rPr>
          <w:rFonts w:ascii="Garamond" w:hAnsi="Garamond"/>
        </w:rPr>
        <w:t>,</w:t>
      </w:r>
      <w:r w:rsidRPr="002674C1">
        <w:rPr>
          <w:rFonts w:ascii="Garamond" w:hAnsi="Garamond"/>
        </w:rPr>
        <w:t xml:space="preserve"> gjithashtu</w:t>
      </w:r>
      <w:r w:rsidR="006F5231">
        <w:rPr>
          <w:rFonts w:ascii="Garamond" w:hAnsi="Garamond"/>
        </w:rPr>
        <w:t>,</w:t>
      </w:r>
      <w:r w:rsidRPr="002674C1">
        <w:rPr>
          <w:rFonts w:ascii="Garamond" w:hAnsi="Garamond"/>
        </w:rPr>
        <w:t xml:space="preserve"> shkarkimet e metanit.</w:t>
      </w:r>
    </w:p>
    <w:p w14:paraId="34C63DB4" w14:textId="43A0CC97" w:rsidR="00561B14" w:rsidRPr="002674C1" w:rsidRDefault="004B4C96" w:rsidP="006E07AD">
      <w:pPr>
        <w:pStyle w:val="BodyText"/>
        <w:spacing w:after="0"/>
        <w:ind w:firstLine="284"/>
        <w:jc w:val="both"/>
        <w:rPr>
          <w:rFonts w:ascii="Garamond" w:hAnsi="Garamond"/>
        </w:rPr>
      </w:pPr>
      <w:r w:rsidRPr="002674C1">
        <w:rPr>
          <w:rFonts w:ascii="Garamond" w:hAnsi="Garamond"/>
        </w:rPr>
        <w:t xml:space="preserve">Shkarkimet në sektorin e </w:t>
      </w:r>
      <w:r w:rsidRPr="002674C1">
        <w:rPr>
          <w:rFonts w:ascii="Garamond" w:hAnsi="Garamond"/>
          <w:u w:val="single"/>
        </w:rPr>
        <w:t>proceseve industriale dhe përdorimit të produkteve</w:t>
      </w:r>
      <w:r w:rsidRPr="002674C1">
        <w:rPr>
          <w:rFonts w:ascii="Garamond" w:hAnsi="Garamond"/>
        </w:rPr>
        <w:t xml:space="preserve"> (PIPP) rriten në mënyrë të qëndrueshme pas vitit 2030, të nxitura kryesisht nga prodhimi i çimentos dhe përdorimi i agjentëve ftohës që zëvendësojnë substancat ozonholluese, të cilat aktualisht janë burimi i dytë më i madh i shkarkimeve në sektorin e PIPP-ve (+34% në vitin 2035 krahasuar me vitin 2020). Nënsektorët e tjerë industrialë kanë kontribut relativisht të ulët.</w:t>
      </w:r>
    </w:p>
    <w:p w14:paraId="0AD59B32" w14:textId="08CFC01E" w:rsidR="0022307D" w:rsidRPr="002674C1" w:rsidRDefault="0022307D" w:rsidP="00C43720">
      <w:pPr>
        <w:pStyle w:val="BodyText"/>
        <w:spacing w:after="0"/>
        <w:ind w:firstLine="284"/>
        <w:jc w:val="center"/>
        <w:rPr>
          <w:rFonts w:ascii="Garamond" w:hAnsi="Garamond" w:cstheme="majorHAnsi"/>
        </w:rPr>
      </w:pPr>
      <w:r w:rsidRPr="002674C1">
        <w:rPr>
          <w:rFonts w:ascii="Garamond" w:hAnsi="Garamond" w:cstheme="majorHAnsi"/>
          <w:noProof/>
          <w:lang w:eastAsia="sq-AL"/>
        </w:rPr>
        <w:lastRenderedPageBreak/>
        <w:drawing>
          <wp:inline distT="0" distB="0" distL="0" distR="0" wp14:anchorId="2509F2FA" wp14:editId="34970FE1">
            <wp:extent cx="4280899" cy="2596896"/>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88692" cy="2601624"/>
                    </a:xfrm>
                    <a:prstGeom prst="rect">
                      <a:avLst/>
                    </a:prstGeom>
                  </pic:spPr>
                </pic:pic>
              </a:graphicData>
            </a:graphic>
          </wp:inline>
        </w:drawing>
      </w:r>
    </w:p>
    <w:p w14:paraId="34C63DB6" w14:textId="32CC1109" w:rsidR="00561B14" w:rsidRPr="006F5231" w:rsidRDefault="00561B14" w:rsidP="006E07AD">
      <w:pPr>
        <w:pStyle w:val="BodyText"/>
        <w:spacing w:after="0"/>
        <w:ind w:firstLine="284"/>
        <w:jc w:val="center"/>
        <w:rPr>
          <w:rFonts w:ascii="Garamond" w:hAnsi="Garamond" w:cstheme="majorHAnsi"/>
          <w:i/>
        </w:rPr>
      </w:pPr>
      <w:bookmarkStart w:id="22" w:name="_Ref204964725"/>
      <w:bookmarkStart w:id="23" w:name="_Toc216778898"/>
      <w:r w:rsidRPr="006F5231">
        <w:rPr>
          <w:rFonts w:ascii="Garamond" w:hAnsi="Garamond"/>
          <w:i/>
        </w:rPr>
        <w:t xml:space="preserve">Figura </w:t>
      </w:r>
      <w:r w:rsidR="007C7F3B" w:rsidRPr="006F5231">
        <w:rPr>
          <w:rFonts w:ascii="Garamond" w:hAnsi="Garamond" w:cstheme="majorHAnsi"/>
          <w:i/>
        </w:rPr>
        <w:t>3</w:t>
      </w:r>
      <w:bookmarkEnd w:id="22"/>
      <w:r w:rsidRPr="006F5231">
        <w:rPr>
          <w:rFonts w:ascii="Garamond" w:hAnsi="Garamond"/>
          <w:i/>
        </w:rPr>
        <w:t>: Projeksioni i shkarkimeve të GES-ve sipas skenarit WEM (burimi: PKEK 2025)</w:t>
      </w:r>
      <w:bookmarkEnd w:id="23"/>
      <w:r w:rsidR="006F5231">
        <w:rPr>
          <w:rFonts w:ascii="Garamond" w:hAnsi="Garamond"/>
          <w:i/>
        </w:rPr>
        <w:t>.</w:t>
      </w:r>
    </w:p>
    <w:p w14:paraId="34C63DB7" w14:textId="520C2A85" w:rsidR="00561B14" w:rsidRPr="002674C1" w:rsidRDefault="00561B14" w:rsidP="006E07AD">
      <w:pPr>
        <w:pStyle w:val="BodyText"/>
        <w:spacing w:after="0"/>
        <w:ind w:firstLine="284"/>
        <w:jc w:val="both"/>
        <w:rPr>
          <w:rFonts w:ascii="Garamond" w:hAnsi="Garamond" w:cstheme="majorHAnsi"/>
        </w:rPr>
      </w:pPr>
    </w:p>
    <w:p w14:paraId="34C63DB8" w14:textId="4A613E55" w:rsidR="00561B14" w:rsidRPr="002674C1" w:rsidRDefault="00561B14" w:rsidP="006E07AD">
      <w:pPr>
        <w:pStyle w:val="BodyText"/>
        <w:spacing w:after="0"/>
        <w:ind w:firstLine="284"/>
        <w:jc w:val="both"/>
        <w:rPr>
          <w:rFonts w:ascii="Garamond" w:hAnsi="Garamond" w:cstheme="majorHAnsi"/>
        </w:rPr>
      </w:pPr>
      <w:r w:rsidRPr="002674C1">
        <w:rPr>
          <w:rFonts w:ascii="Garamond" w:hAnsi="Garamond"/>
        </w:rPr>
        <w:t xml:space="preserve">Në </w:t>
      </w:r>
      <w:r w:rsidRPr="002674C1">
        <w:rPr>
          <w:rFonts w:ascii="Garamond" w:hAnsi="Garamond"/>
          <w:b/>
          <w:bCs/>
        </w:rPr>
        <w:t>skenarin WAM</w:t>
      </w:r>
      <w:r w:rsidRPr="002674C1">
        <w:rPr>
          <w:rFonts w:ascii="Garamond" w:hAnsi="Garamond"/>
        </w:rPr>
        <w:t xml:space="preserve"> (</w:t>
      </w:r>
      <w:r w:rsidR="007A2AE5" w:rsidRPr="007A2AE5">
        <w:rPr>
          <w:rFonts w:ascii="Garamond" w:hAnsi="Garamond"/>
        </w:rPr>
        <w:t xml:space="preserve">Figura </w:t>
      </w:r>
      <w:r w:rsidR="007A2AE5" w:rsidRPr="007A2AE5">
        <w:rPr>
          <w:rFonts w:ascii="Garamond" w:hAnsi="Garamond" w:cstheme="majorHAnsi"/>
        </w:rPr>
        <w:t>4</w:t>
      </w:r>
      <w:r w:rsidRPr="002674C1">
        <w:rPr>
          <w:rFonts w:ascii="Garamond" w:hAnsi="Garamond"/>
        </w:rPr>
        <w:t xml:space="preserve">), centralet për prodhimin e energjisë së rinovueshme supozohet të funksionojnë me kapacitet të plotë pavarësisht kërkesës së brendshme për energji elektrike, mundësuar kjo nga tregu i energjisë likuide dhe kapacitetet e forta të interkoneksionit. Duke qenë se energjia elektrike e rinovueshme ka kosto operacionale minimale, teprica e energjisë eksportohet, zakonisht pa ndikuar në rezultatet e përgjithshme. </w:t>
      </w:r>
    </w:p>
    <w:p w14:paraId="541CAB38" w14:textId="77777777" w:rsidR="006F5231" w:rsidRDefault="004E4DCC" w:rsidP="006E07AD">
      <w:pPr>
        <w:pStyle w:val="BodyText"/>
        <w:spacing w:after="0"/>
        <w:ind w:firstLine="284"/>
        <w:jc w:val="both"/>
        <w:rPr>
          <w:rFonts w:ascii="Garamond" w:hAnsi="Garamond"/>
        </w:rPr>
      </w:pPr>
      <w:r w:rsidRPr="002674C1">
        <w:rPr>
          <w:rFonts w:ascii="Garamond" w:hAnsi="Garamond"/>
        </w:rPr>
        <w:t xml:space="preserve">Në sektorin e </w:t>
      </w:r>
      <w:r w:rsidRPr="002674C1">
        <w:rPr>
          <w:rFonts w:ascii="Garamond" w:hAnsi="Garamond"/>
          <w:u w:val="single"/>
        </w:rPr>
        <w:t>banesave</w:t>
      </w:r>
      <w:r w:rsidRPr="002674C1">
        <w:rPr>
          <w:rFonts w:ascii="Garamond" w:hAnsi="Garamond"/>
        </w:rPr>
        <w:t>, shkarkimet projektohen të ulen kryesisht për shkak të aplikimit të gjerë të pompave të nxehtësisë, elektrifikimit të sistemeve të gatimit, si dhe uljes së kërkesës për energji elektrike falë rinovimit të ndërtesave, duke sjellë një ulje me 33% brenda viti</w:t>
      </w:r>
      <w:r w:rsidR="006F5231">
        <w:rPr>
          <w:rFonts w:ascii="Garamond" w:hAnsi="Garamond"/>
        </w:rPr>
        <w:t>t 2035, krahasuar me vitin 2020.</w:t>
      </w:r>
    </w:p>
    <w:p w14:paraId="5B7C4AF0" w14:textId="187D04E7" w:rsidR="006F5231" w:rsidRDefault="004E4DCC" w:rsidP="006E07AD">
      <w:pPr>
        <w:pStyle w:val="BodyText"/>
        <w:spacing w:after="0"/>
        <w:ind w:firstLine="284"/>
        <w:jc w:val="both"/>
        <w:rPr>
          <w:rFonts w:ascii="Garamond" w:hAnsi="Garamond"/>
        </w:rPr>
      </w:pPr>
      <w:r w:rsidRPr="002674C1">
        <w:rPr>
          <w:rFonts w:ascii="Garamond" w:hAnsi="Garamond"/>
        </w:rPr>
        <w:t xml:space="preserve">Shkarkimet në sektorin e </w:t>
      </w:r>
      <w:r w:rsidRPr="002674C1">
        <w:rPr>
          <w:rFonts w:ascii="Garamond" w:hAnsi="Garamond"/>
          <w:u w:val="single"/>
        </w:rPr>
        <w:t>shërbimeve</w:t>
      </w:r>
      <w:r w:rsidRPr="002674C1">
        <w:rPr>
          <w:rFonts w:ascii="Garamond" w:hAnsi="Garamond"/>
        </w:rPr>
        <w:t xml:space="preserve"> rriten si përgjigje ndaj rritjes së aktivitetit ekonomik, ndërsa shkarkimet në sektorin e </w:t>
      </w:r>
      <w:r w:rsidRPr="002674C1">
        <w:rPr>
          <w:rFonts w:ascii="Garamond" w:hAnsi="Garamond"/>
          <w:u w:val="single"/>
        </w:rPr>
        <w:t>industrisë</w:t>
      </w:r>
      <w:r w:rsidRPr="002674C1">
        <w:rPr>
          <w:rFonts w:ascii="Garamond" w:hAnsi="Garamond"/>
        </w:rPr>
        <w:t xml:space="preserve"> janë dukshëm më të ulëta se sa në skenarin WEM, gjë e cila pasqyron rritjen e elektrifikimit, zëvendësimin e lëndëve djegëse, si dhe përmirësimin e efi</w:t>
      </w:r>
      <w:r w:rsidR="006F5231">
        <w:rPr>
          <w:rFonts w:ascii="Garamond" w:hAnsi="Garamond"/>
        </w:rPr>
        <w:t>ci</w:t>
      </w:r>
      <w:r w:rsidRPr="002674C1">
        <w:rPr>
          <w:rFonts w:ascii="Garamond" w:hAnsi="Garamond"/>
        </w:rPr>
        <w:t>encës së energjisë. Në përgjithësi, shkarkimet në sektorin e industrisë projektohen të rriten me 34% në vitin 2</w:t>
      </w:r>
      <w:r w:rsidR="006F5231">
        <w:rPr>
          <w:rFonts w:ascii="Garamond" w:hAnsi="Garamond"/>
        </w:rPr>
        <w:t>035 krahasuar me vitin 2020.</w:t>
      </w:r>
    </w:p>
    <w:p w14:paraId="34C63DBA" w14:textId="2356FEDE" w:rsidR="00561B14" w:rsidRPr="002674C1" w:rsidRDefault="004E4DCC" w:rsidP="006E07AD">
      <w:pPr>
        <w:pStyle w:val="BodyText"/>
        <w:spacing w:after="0"/>
        <w:ind w:firstLine="284"/>
        <w:jc w:val="both"/>
        <w:rPr>
          <w:rFonts w:ascii="Garamond" w:hAnsi="Garamond" w:cstheme="majorHAnsi"/>
        </w:rPr>
      </w:pPr>
      <w:r w:rsidRPr="002674C1">
        <w:rPr>
          <w:rFonts w:ascii="Garamond" w:hAnsi="Garamond"/>
        </w:rPr>
        <w:t xml:space="preserve">Në sektorin e </w:t>
      </w:r>
      <w:r w:rsidRPr="002674C1">
        <w:rPr>
          <w:rFonts w:ascii="Garamond" w:hAnsi="Garamond"/>
          <w:u w:val="single"/>
        </w:rPr>
        <w:t>transportit</w:t>
      </w:r>
      <w:r w:rsidRPr="002674C1">
        <w:rPr>
          <w:rFonts w:ascii="Garamond" w:hAnsi="Garamond"/>
        </w:rPr>
        <w:t>, shkarkimet mbeten të qëndrueshme deri në vitin 2030, dhe më pas do të ulen gradualisht për shkak të rritjes së elektrifikimit, përdorimit të hidrogjenit dhe zgjerimit të opsioneve të transportit publik për pasagjerët dhe mallrat, çka do të rezultojë në një ulje prej 7% brenda vitit 2035 krahasuar me vitin 2020.</w:t>
      </w:r>
    </w:p>
    <w:p w14:paraId="34C63DBB" w14:textId="3C831B4C" w:rsidR="00561B14" w:rsidRPr="002674C1" w:rsidRDefault="00A438D7" w:rsidP="006E07AD">
      <w:pPr>
        <w:pStyle w:val="BodyText"/>
        <w:spacing w:after="0"/>
        <w:ind w:firstLine="284"/>
        <w:jc w:val="both"/>
        <w:rPr>
          <w:rFonts w:ascii="Garamond" w:hAnsi="Garamond" w:cstheme="majorHAnsi"/>
        </w:rPr>
      </w:pPr>
      <w:r w:rsidRPr="002674C1">
        <w:rPr>
          <w:rFonts w:ascii="Garamond" w:hAnsi="Garamond"/>
        </w:rPr>
        <w:t xml:space="preserve">Skenarët WEM dhe WAM ndryshojnë ndjeshëm në </w:t>
      </w:r>
      <w:r w:rsidRPr="002674C1">
        <w:rPr>
          <w:rFonts w:ascii="Garamond" w:hAnsi="Garamond"/>
          <w:i/>
          <w:iCs/>
          <w:u w:val="single"/>
        </w:rPr>
        <w:t>sektorin e PTNPTP-së</w:t>
      </w:r>
      <w:r w:rsidRPr="002674C1">
        <w:rPr>
          <w:rFonts w:ascii="Garamond" w:hAnsi="Garamond"/>
        </w:rPr>
        <w:t xml:space="preserve">. Ndonëse kapaciteti i përgjithshëm i përthithjes mbetet i qëndrueshëm dhe i krahasueshëm mes dy skenarëve, shkarkimet nga </w:t>
      </w:r>
      <w:r w:rsidRPr="002674C1">
        <w:rPr>
          <w:rFonts w:ascii="Garamond" w:hAnsi="Garamond"/>
          <w:u w:val="single"/>
        </w:rPr>
        <w:t>menaxhimi i pyjeve</w:t>
      </w:r>
      <w:r w:rsidRPr="002674C1">
        <w:rPr>
          <w:rFonts w:ascii="Garamond" w:hAnsi="Garamond"/>
        </w:rPr>
        <w:t xml:space="preserve"> ulen ndjeshëm për shkak të përmirësimit të praktikave të qëndrueshme dhe rritjes së sekuestrimit të karbonit. Si rezultat, shkarkimet projektohen të bien me 41% në vitin 2035 krahasuar me vitin 2020.</w:t>
      </w:r>
    </w:p>
    <w:p w14:paraId="34C63DBC" w14:textId="77777777" w:rsidR="00561B14" w:rsidRPr="002674C1" w:rsidRDefault="00561B14" w:rsidP="006E07AD">
      <w:pPr>
        <w:pStyle w:val="BodyText"/>
        <w:spacing w:after="0"/>
        <w:ind w:firstLine="284"/>
        <w:jc w:val="both"/>
        <w:rPr>
          <w:rFonts w:ascii="Garamond" w:hAnsi="Garamond" w:cstheme="majorHAnsi"/>
        </w:rPr>
      </w:pPr>
      <w:r w:rsidRPr="002674C1">
        <w:rPr>
          <w:rFonts w:ascii="Garamond" w:hAnsi="Garamond"/>
        </w:rPr>
        <w:t xml:space="preserve">Një tjetër ndryshim i rëndësishëm vjen nga </w:t>
      </w:r>
      <w:r w:rsidRPr="002674C1">
        <w:rPr>
          <w:rFonts w:ascii="Garamond" w:hAnsi="Garamond"/>
          <w:u w:val="single"/>
        </w:rPr>
        <w:t>industria e çimentos</w:t>
      </w:r>
      <w:r w:rsidRPr="002674C1">
        <w:rPr>
          <w:rFonts w:ascii="Garamond" w:hAnsi="Garamond"/>
        </w:rPr>
        <w:t>, në të cilën supozohet aplikimi i teknologjisë për kapjen dhe përdorimin e karbonit (CCU). Brenda vitit 2050, këto masa projektohen të reduktojnë me 80% shkarkimet që lidhen me çimenton (ku përfshihen shkarkimet nga proceset dhe djegia).</w:t>
      </w:r>
    </w:p>
    <w:p w14:paraId="34C63DBD" w14:textId="0CBAF85F" w:rsidR="00561B14" w:rsidRPr="002674C1" w:rsidRDefault="00A438D7" w:rsidP="006E07AD">
      <w:pPr>
        <w:pStyle w:val="BodyText"/>
        <w:spacing w:after="0"/>
        <w:ind w:firstLine="284"/>
        <w:jc w:val="both"/>
        <w:rPr>
          <w:rFonts w:ascii="Garamond" w:hAnsi="Garamond" w:cstheme="majorHAnsi"/>
        </w:rPr>
      </w:pPr>
      <w:r w:rsidRPr="002674C1">
        <w:rPr>
          <w:rFonts w:ascii="Garamond" w:hAnsi="Garamond"/>
        </w:rPr>
        <w:t>Sektorët e tjerë shfaqin reduktime mesatare krahasuar me skenarin WEM, sidomos bujqësia, ku shkarkimet ulen me 12% deri në vitin 2035 krahasuar me vit</w:t>
      </w:r>
      <w:bookmarkStart w:id="24" w:name="_GoBack"/>
      <w:bookmarkEnd w:id="24"/>
      <w:r w:rsidRPr="002674C1">
        <w:rPr>
          <w:rFonts w:ascii="Garamond" w:hAnsi="Garamond"/>
        </w:rPr>
        <w:t xml:space="preserve">in 2020, për shkak të masave të synuara për reduktimin e metanit nga fermentimi enterik. Strategjia ambicioze për menaxhimin e mbetjeve, e </w:t>
      </w:r>
      <w:r w:rsidRPr="002674C1">
        <w:rPr>
          <w:rFonts w:ascii="Garamond" w:hAnsi="Garamond"/>
        </w:rPr>
        <w:lastRenderedPageBreak/>
        <w:t>përfshirë tashmë në skenarin WEM, vazhdon të mbështesë reduktimin e shkarkimeve në perspektivën e skenarit WAM.</w:t>
      </w:r>
    </w:p>
    <w:p w14:paraId="34C63DBE" w14:textId="163038D0" w:rsidR="00684F24" w:rsidRPr="002674C1" w:rsidRDefault="0022307D" w:rsidP="00532218">
      <w:pPr>
        <w:pStyle w:val="BodyText"/>
        <w:spacing w:after="0"/>
        <w:ind w:firstLine="284"/>
        <w:jc w:val="center"/>
        <w:rPr>
          <w:rFonts w:ascii="Garamond" w:hAnsi="Garamond" w:cstheme="majorHAnsi"/>
        </w:rPr>
      </w:pPr>
      <w:r w:rsidRPr="002674C1">
        <w:rPr>
          <w:rFonts w:ascii="Garamond" w:hAnsi="Garamond" w:cstheme="majorHAnsi"/>
          <w:noProof/>
          <w:lang w:eastAsia="sq-AL"/>
        </w:rPr>
        <w:drawing>
          <wp:inline distT="0" distB="0" distL="0" distR="0" wp14:anchorId="5300413A" wp14:editId="3EE356D3">
            <wp:extent cx="4433011" cy="2684908"/>
            <wp:effectExtent l="0" t="0" r="571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38493" cy="2688228"/>
                    </a:xfrm>
                    <a:prstGeom prst="rect">
                      <a:avLst/>
                    </a:prstGeom>
                  </pic:spPr>
                </pic:pic>
              </a:graphicData>
            </a:graphic>
          </wp:inline>
        </w:drawing>
      </w:r>
    </w:p>
    <w:p w14:paraId="479A8DA6" w14:textId="25B22D0B" w:rsidR="00DD11E1" w:rsidRPr="006F5231" w:rsidRDefault="00C76029" w:rsidP="006E07AD">
      <w:pPr>
        <w:pStyle w:val="Caption"/>
        <w:spacing w:before="0"/>
        <w:ind w:firstLine="284"/>
        <w:rPr>
          <w:rFonts w:ascii="Garamond" w:hAnsi="Garamond"/>
          <w:b w:val="0"/>
          <w:i/>
          <w:sz w:val="24"/>
          <w:szCs w:val="24"/>
        </w:rPr>
      </w:pPr>
      <w:bookmarkStart w:id="25" w:name="_Ref204964770"/>
      <w:bookmarkStart w:id="26" w:name="_Toc216778899"/>
      <w:r w:rsidRPr="006F5231">
        <w:rPr>
          <w:rFonts w:ascii="Garamond" w:hAnsi="Garamond"/>
          <w:b w:val="0"/>
          <w:i/>
          <w:sz w:val="24"/>
          <w:szCs w:val="24"/>
        </w:rPr>
        <w:t xml:space="preserve">Figura </w:t>
      </w:r>
      <w:r w:rsidR="007C7F3B" w:rsidRPr="006F5231">
        <w:rPr>
          <w:rFonts w:ascii="Garamond" w:hAnsi="Garamond" w:cstheme="majorHAnsi"/>
          <w:b w:val="0"/>
          <w:i/>
          <w:sz w:val="24"/>
          <w:szCs w:val="24"/>
        </w:rPr>
        <w:t>4</w:t>
      </w:r>
      <w:bookmarkEnd w:id="25"/>
      <w:r w:rsidRPr="006F5231">
        <w:rPr>
          <w:rFonts w:ascii="Garamond" w:hAnsi="Garamond"/>
          <w:b w:val="0"/>
          <w:i/>
          <w:sz w:val="24"/>
          <w:szCs w:val="24"/>
        </w:rPr>
        <w:t>: Projeksioni i shkarkimeve të GES-ve sipas skenarit WAM (burimi: PKEK 2025)</w:t>
      </w:r>
      <w:bookmarkEnd w:id="26"/>
      <w:r w:rsidR="006F5231" w:rsidRPr="006F5231">
        <w:rPr>
          <w:rFonts w:ascii="Garamond" w:hAnsi="Garamond"/>
          <w:b w:val="0"/>
          <w:i/>
          <w:sz w:val="24"/>
          <w:szCs w:val="24"/>
        </w:rPr>
        <w:t>.</w:t>
      </w:r>
    </w:p>
    <w:p w14:paraId="5D72BCAA" w14:textId="77777777" w:rsidR="00DD11E1" w:rsidRPr="002674C1" w:rsidRDefault="00DD11E1" w:rsidP="006E07AD">
      <w:pPr>
        <w:spacing w:before="0"/>
        <w:ind w:firstLine="284"/>
      </w:pPr>
    </w:p>
    <w:p w14:paraId="34C63DC3" w14:textId="45C6C69F" w:rsidR="00213150" w:rsidRPr="006F5231" w:rsidRDefault="00213150" w:rsidP="006E07AD">
      <w:pPr>
        <w:pStyle w:val="Heading2"/>
        <w:spacing w:before="0"/>
        <w:ind w:firstLine="284"/>
        <w:rPr>
          <w:rFonts w:cstheme="majorHAnsi"/>
          <w:b/>
          <w:color w:val="auto"/>
        </w:rPr>
      </w:pPr>
      <w:bookmarkStart w:id="27" w:name="_Toc216778860"/>
      <w:r w:rsidRPr="006F5231">
        <w:rPr>
          <w:b/>
          <w:color w:val="auto"/>
        </w:rPr>
        <w:t>4.4 Veprimet për zbutjen</w:t>
      </w:r>
      <w:bookmarkEnd w:id="27"/>
    </w:p>
    <w:p w14:paraId="34C63DC4" w14:textId="05C5A7E3" w:rsidR="00794F59" w:rsidRPr="002674C1" w:rsidRDefault="00794F59" w:rsidP="006E07AD">
      <w:pPr>
        <w:pStyle w:val="BodyText"/>
        <w:spacing w:after="0"/>
        <w:ind w:firstLine="284"/>
        <w:jc w:val="both"/>
        <w:rPr>
          <w:rFonts w:ascii="Garamond" w:hAnsi="Garamond" w:cstheme="majorHAnsi"/>
        </w:rPr>
      </w:pPr>
      <w:r w:rsidRPr="002674C1">
        <w:rPr>
          <w:rFonts w:ascii="Garamond" w:hAnsi="Garamond"/>
        </w:rPr>
        <w:t>Përpjekjet për zbutjen në Shqipëri nxiten kryesisht nga karakteristikat operacionale të impianteve të energjisë së rinovueshme, nga reduktimi i përdorimit të lëndëve djegëse fosile në sektorin e transportit dhe atë industrial përmes zëvendësimit të lëndëve djegëse, si dhe nga zbatimi i masave për efi</w:t>
      </w:r>
      <w:r w:rsidR="006F5231">
        <w:rPr>
          <w:rFonts w:ascii="Garamond" w:hAnsi="Garamond"/>
        </w:rPr>
        <w:t>ci</w:t>
      </w:r>
      <w:r w:rsidRPr="002674C1">
        <w:rPr>
          <w:rFonts w:ascii="Garamond" w:hAnsi="Garamond"/>
        </w:rPr>
        <w:t>encën e energjisë që fokusohen te ndërtesat publike dhe private. Për më tepër, menaxhimi i qëndrueshëm i pyjeve luan një rol të rëndësishëm në reduktimin e shkarkimeve.</w:t>
      </w:r>
    </w:p>
    <w:p w14:paraId="34C63DC5" w14:textId="7DE7EAAD" w:rsidR="00794F59" w:rsidRPr="002674C1" w:rsidRDefault="00794F59" w:rsidP="006E07AD">
      <w:pPr>
        <w:pStyle w:val="BodyText"/>
        <w:spacing w:after="0"/>
        <w:ind w:firstLine="284"/>
        <w:jc w:val="both"/>
        <w:rPr>
          <w:rFonts w:ascii="Garamond" w:hAnsi="Garamond" w:cstheme="majorHAnsi"/>
        </w:rPr>
      </w:pPr>
      <w:r w:rsidRPr="002674C1">
        <w:rPr>
          <w:rFonts w:ascii="Garamond" w:hAnsi="Garamond"/>
        </w:rPr>
        <w:t>Politikat strategjike sipas dimensionit të dekarbonizimit fokusohen në arritj</w:t>
      </w:r>
      <w:r w:rsidR="006F5231">
        <w:rPr>
          <w:rFonts w:ascii="Garamond" w:hAnsi="Garamond"/>
        </w:rPr>
        <w:t>en e objektivave të përditësuar</w:t>
      </w:r>
      <w:r w:rsidRPr="002674C1">
        <w:rPr>
          <w:rFonts w:ascii="Garamond" w:hAnsi="Garamond"/>
        </w:rPr>
        <w:t xml:space="preserve"> kombëtar</w:t>
      </w:r>
      <w:r w:rsidR="006F5231">
        <w:rPr>
          <w:rFonts w:ascii="Garamond" w:hAnsi="Garamond"/>
        </w:rPr>
        <w:t>ë</w:t>
      </w:r>
      <w:r w:rsidRPr="002674C1">
        <w:rPr>
          <w:rFonts w:ascii="Garamond" w:hAnsi="Garamond"/>
        </w:rPr>
        <w:t xml:space="preserve"> që synojnë reduktimin e shkarkimeve të gazeve me efekt serrë (GES) dhe rritjen e përqindjes së energjisë së rinovueshme në raport me konsumin final bruto të energjisë. Shqipëria po i jep prioritet zgjerimit të portofolit të saj të energjisë së rinovueshme. Duke qenë se mbështetet fuqimisht në energjinë nga burimet hidrike, vendi po punon në mënyrë aktive për të diversifikuar miksin e burimeve të energjisë</w:t>
      </w:r>
      <w:r w:rsidR="006F5231">
        <w:rPr>
          <w:rFonts w:ascii="Garamond" w:hAnsi="Garamond"/>
        </w:rPr>
        <w:t>,</w:t>
      </w:r>
      <w:r w:rsidRPr="002674C1">
        <w:rPr>
          <w:rFonts w:ascii="Garamond" w:hAnsi="Garamond"/>
        </w:rPr>
        <w:t xml:space="preserve"> duke zhvilluar projekte për energjinë e erës (eolike), diellore dhe të biomasës.</w:t>
      </w:r>
    </w:p>
    <w:p w14:paraId="2E5C9F75" w14:textId="7AD045A7" w:rsidR="004F7176" w:rsidRPr="002674C1" w:rsidRDefault="00AB2C1B" w:rsidP="006E07AD">
      <w:pPr>
        <w:pStyle w:val="BodyText"/>
        <w:spacing w:after="0"/>
        <w:ind w:firstLine="284"/>
        <w:jc w:val="both"/>
        <w:rPr>
          <w:rFonts w:ascii="Garamond" w:hAnsi="Garamond"/>
        </w:rPr>
      </w:pPr>
      <w:r w:rsidRPr="002674C1">
        <w:rPr>
          <w:rFonts w:ascii="Garamond" w:hAnsi="Garamond"/>
        </w:rPr>
        <w:t>SKZHIE III adreson</w:t>
      </w:r>
      <w:r w:rsidR="006F5231">
        <w:rPr>
          <w:rFonts w:ascii="Garamond" w:hAnsi="Garamond"/>
        </w:rPr>
        <w:t>,</w:t>
      </w:r>
      <w:r w:rsidRPr="002674C1">
        <w:rPr>
          <w:rFonts w:ascii="Garamond" w:hAnsi="Garamond"/>
        </w:rPr>
        <w:t xml:space="preserve"> gjithashtu</w:t>
      </w:r>
      <w:r w:rsidR="006F5231">
        <w:rPr>
          <w:rFonts w:ascii="Garamond" w:hAnsi="Garamond"/>
        </w:rPr>
        <w:t>,</w:t>
      </w:r>
      <w:r w:rsidRPr="002674C1">
        <w:rPr>
          <w:rFonts w:ascii="Garamond" w:hAnsi="Garamond"/>
        </w:rPr>
        <w:t xml:space="preserve"> zbutjen e ndryshimeve klimatike dhe kalimin në një ekonomi me shkarkime të ulëta të karbonit. Siç u konstatua, strategjia njeh kontributin e ulët të Shqipërisë në shkarkimet globale të GES-ve, por angazhohet për të kufizuar më tej shkarkimet</w:t>
      </w:r>
      <w:r w:rsidR="006F5231">
        <w:rPr>
          <w:rFonts w:ascii="Garamond" w:hAnsi="Garamond"/>
        </w:rPr>
        <w:t>,</w:t>
      </w:r>
      <w:r w:rsidRPr="002674C1">
        <w:rPr>
          <w:rFonts w:ascii="Garamond" w:hAnsi="Garamond"/>
        </w:rPr>
        <w:t xml:space="preserve"> në përputhje me përpjekjet globale. Strategjia i referohet KKP-së së rishikuar të Shqipërisë, duke marrë parasysh periudhën kronologjike midis KKP-së dhe zbatimit fillestar të SKZHIE-së në vitin 2023. Megjithatë, strategjia pasqyron angazhimin ndërkombëtar të vendit sipas Marrëveshjes së Parisit. Dokumenti thekson se plotësimi i këtyre objektivave do të kërkojë integrimin e plotë të veprimeve për zbutjen në të gjithë sektorët. Në seksionin e ndryshimeve klimatike të SKZHIE III është renditur shprehimisht si objektiv politikash </w:t>
      </w:r>
      <w:r w:rsidR="00BA1C5E">
        <w:rPr>
          <w:rFonts w:ascii="Garamond" w:hAnsi="Garamond"/>
        </w:rPr>
        <w:t>“</w:t>
      </w:r>
      <w:r w:rsidRPr="002674C1">
        <w:rPr>
          <w:rFonts w:ascii="Garamond" w:hAnsi="Garamond"/>
          <w:i/>
          <w:iCs/>
        </w:rPr>
        <w:t>ndërmarrja e një sërë masash në nivel kombëtar për uljen e emetimeve</w:t>
      </w:r>
      <w:r w:rsidRPr="002674C1">
        <w:rPr>
          <w:rFonts w:ascii="Garamond" w:hAnsi="Garamond"/>
        </w:rPr>
        <w:t xml:space="preserve"> me 20,9% (në bazë të KKP-së së rishikuar) deri në vitin 2030</w:t>
      </w:r>
      <w:r w:rsidR="00BA1C5E">
        <w:rPr>
          <w:rFonts w:ascii="Garamond" w:hAnsi="Garamond"/>
        </w:rPr>
        <w:t>”</w:t>
      </w:r>
      <w:r w:rsidRPr="002674C1">
        <w:rPr>
          <w:rFonts w:ascii="Garamond" w:hAnsi="Garamond"/>
        </w:rPr>
        <w:t>. Më pas, strategjia nënvizon masat zbutëse prioritare, si p.sh. integrimi i masave për zbutjen e GES-ve në buxhetet publike dhe në të gjitha dokumentet strategjike në nivel kombëtar dhe vendor (përkatësisht brenda viteve 2025 dhe 2030). Një tjetër prioritet është garantimi i miratimit të plotë të legjislacionit parësor dhe dytësor në fushën e klimës (harmonizimi me legjislacionin e BE-së për klimën) dhe integrimi i çështjeve klimatike në të gjithë sektorët që preken nga ndryshimet klimatike brenda vitit 2027.</w:t>
      </w:r>
    </w:p>
    <w:p w14:paraId="43B3289B" w14:textId="002C08A6" w:rsidR="004F7176" w:rsidRPr="002674C1" w:rsidRDefault="004F7176" w:rsidP="006E07AD">
      <w:pPr>
        <w:pStyle w:val="BodyText"/>
        <w:spacing w:after="0"/>
        <w:ind w:firstLine="284"/>
        <w:jc w:val="both"/>
        <w:rPr>
          <w:rFonts w:ascii="Garamond" w:hAnsi="Garamond" w:cstheme="majorHAnsi"/>
        </w:rPr>
      </w:pPr>
      <w:r w:rsidRPr="002674C1">
        <w:rPr>
          <w:rFonts w:ascii="Garamond" w:hAnsi="Garamond" w:cstheme="majorHAnsi"/>
        </w:rPr>
        <w:lastRenderedPageBreak/>
        <w:t>Masat e zbutjes</w:t>
      </w:r>
      <w:r w:rsidR="000C45E6">
        <w:rPr>
          <w:rFonts w:ascii="Garamond" w:hAnsi="Garamond" w:cstheme="majorHAnsi"/>
        </w:rPr>
        <w:t>,</w:t>
      </w:r>
      <w:r w:rsidRPr="002674C1">
        <w:rPr>
          <w:rFonts w:ascii="Garamond" w:hAnsi="Garamond" w:cstheme="majorHAnsi"/>
        </w:rPr>
        <w:t xml:space="preserve"> të paraqitura në këtë seksion</w:t>
      </w:r>
      <w:r w:rsidR="000C45E6">
        <w:rPr>
          <w:rFonts w:ascii="Garamond" w:hAnsi="Garamond" w:cstheme="majorHAnsi"/>
        </w:rPr>
        <w:t>,</w:t>
      </w:r>
      <w:r w:rsidRPr="002674C1">
        <w:rPr>
          <w:rFonts w:ascii="Garamond" w:hAnsi="Garamond" w:cstheme="majorHAnsi"/>
        </w:rPr>
        <w:t xml:space="preserve"> janë ato të përcaktuara në </w:t>
      </w:r>
      <w:r w:rsidR="001E3602" w:rsidRPr="002674C1">
        <w:rPr>
          <w:rFonts w:ascii="Garamond" w:hAnsi="Garamond" w:cstheme="majorHAnsi"/>
        </w:rPr>
        <w:t>PKEK</w:t>
      </w:r>
      <w:r w:rsidRPr="002674C1">
        <w:rPr>
          <w:rFonts w:ascii="Garamond" w:hAnsi="Garamond" w:cstheme="majorHAnsi"/>
        </w:rPr>
        <w:t xml:space="preserve">. </w:t>
      </w:r>
      <w:r w:rsidR="001E3602" w:rsidRPr="002674C1">
        <w:rPr>
          <w:rFonts w:ascii="Garamond" w:hAnsi="Garamond" w:cstheme="majorHAnsi"/>
        </w:rPr>
        <w:t>KKP-ja</w:t>
      </w:r>
      <w:r w:rsidRPr="002674C1">
        <w:rPr>
          <w:rFonts w:ascii="Garamond" w:hAnsi="Garamond" w:cstheme="majorHAnsi"/>
        </w:rPr>
        <w:t xml:space="preserve"> bazohet në politikat dhe masat e parashikuara në </w:t>
      </w:r>
      <w:r w:rsidR="001E3602" w:rsidRPr="002674C1">
        <w:rPr>
          <w:rFonts w:ascii="Garamond" w:hAnsi="Garamond" w:cstheme="majorHAnsi"/>
        </w:rPr>
        <w:t>PKEK</w:t>
      </w:r>
      <w:r w:rsidRPr="002674C1">
        <w:rPr>
          <w:rFonts w:ascii="Garamond" w:hAnsi="Garamond" w:cstheme="majorHAnsi"/>
        </w:rPr>
        <w:t xml:space="preserve">, si në skenarin </w:t>
      </w:r>
      <w:r w:rsidRPr="002674C1">
        <w:rPr>
          <w:rFonts w:ascii="Garamond" w:hAnsi="Garamond" w:cstheme="majorHAnsi"/>
          <w:bCs/>
        </w:rPr>
        <w:t>me masat ekzis</w:t>
      </w:r>
      <w:r w:rsidR="004E072B" w:rsidRPr="002674C1">
        <w:rPr>
          <w:rFonts w:ascii="Garamond" w:hAnsi="Garamond" w:cstheme="majorHAnsi"/>
          <w:bCs/>
        </w:rPr>
        <w:t>tuese (</w:t>
      </w:r>
      <w:r w:rsidRPr="002674C1">
        <w:rPr>
          <w:rFonts w:ascii="Garamond" w:hAnsi="Garamond" w:cstheme="majorHAnsi"/>
          <w:bCs/>
        </w:rPr>
        <w:t>WEM)</w:t>
      </w:r>
      <w:r w:rsidRPr="002674C1">
        <w:rPr>
          <w:rFonts w:ascii="Garamond" w:hAnsi="Garamond" w:cstheme="majorHAnsi"/>
        </w:rPr>
        <w:t xml:space="preserve"> ashtu edhe në skenarin </w:t>
      </w:r>
      <w:r w:rsidRPr="002674C1">
        <w:rPr>
          <w:rFonts w:ascii="Garamond" w:hAnsi="Garamond" w:cstheme="majorHAnsi"/>
          <w:bCs/>
        </w:rPr>
        <w:t>me masa shtesë (WAM)</w:t>
      </w:r>
      <w:r w:rsidRPr="002674C1">
        <w:rPr>
          <w:rFonts w:ascii="Garamond" w:hAnsi="Garamond" w:cstheme="majorHAnsi"/>
        </w:rPr>
        <w:t xml:space="preserve">, të cilat përbëjnë bazën e zbatimit të saj. Për rrjedhojë, masat e identifikuara në </w:t>
      </w:r>
      <w:r w:rsidR="004E072B" w:rsidRPr="002674C1">
        <w:rPr>
          <w:rFonts w:ascii="Garamond" w:hAnsi="Garamond" w:cstheme="majorHAnsi"/>
        </w:rPr>
        <w:t>PKEK</w:t>
      </w:r>
      <w:r w:rsidRPr="002674C1">
        <w:rPr>
          <w:rFonts w:ascii="Garamond" w:hAnsi="Garamond" w:cstheme="majorHAnsi"/>
        </w:rPr>
        <w:t xml:space="preserve"> dhe, sipas rastit, në </w:t>
      </w:r>
      <w:r w:rsidR="001E65D7" w:rsidRPr="002674C1">
        <w:rPr>
          <w:rFonts w:ascii="Garamond" w:hAnsi="Garamond" w:cstheme="majorHAnsi"/>
        </w:rPr>
        <w:t>SKZHIE III</w:t>
      </w:r>
      <w:r w:rsidRPr="002674C1">
        <w:rPr>
          <w:rFonts w:ascii="Garamond" w:hAnsi="Garamond" w:cstheme="majorHAnsi"/>
        </w:rPr>
        <w:t xml:space="preserve">, janë masat që Shqipëria angazhohet të zbatojë në kuadër të kësaj </w:t>
      </w:r>
      <w:r w:rsidR="001E65D7" w:rsidRPr="002674C1">
        <w:rPr>
          <w:rFonts w:ascii="Garamond" w:hAnsi="Garamond" w:cstheme="majorHAnsi"/>
        </w:rPr>
        <w:t>KKP</w:t>
      </w:r>
      <w:r w:rsidRPr="002674C1">
        <w:rPr>
          <w:rFonts w:ascii="Garamond" w:hAnsi="Garamond" w:cstheme="majorHAnsi"/>
        </w:rPr>
        <w:t>-je deri në vitin 2035.</w:t>
      </w:r>
    </w:p>
    <w:p w14:paraId="4B299926" w14:textId="1969FD4A" w:rsidR="004F7176" w:rsidRPr="002674C1" w:rsidRDefault="004F7176" w:rsidP="006E07AD">
      <w:pPr>
        <w:pStyle w:val="BodyText"/>
        <w:spacing w:after="0"/>
        <w:ind w:firstLine="284"/>
        <w:jc w:val="both"/>
        <w:rPr>
          <w:rFonts w:ascii="Garamond" w:hAnsi="Garamond" w:cstheme="majorHAnsi"/>
        </w:rPr>
      </w:pPr>
      <w:r w:rsidRPr="002674C1">
        <w:rPr>
          <w:rFonts w:ascii="Garamond" w:hAnsi="Garamond" w:cstheme="majorHAnsi"/>
        </w:rPr>
        <w:t>Afatet e detajuara të zbatimi</w:t>
      </w:r>
      <w:r w:rsidR="00AC3C68">
        <w:rPr>
          <w:rFonts w:ascii="Garamond" w:hAnsi="Garamond" w:cstheme="majorHAnsi"/>
        </w:rPr>
        <w:t>t, nënobjektivat e kuantifikuar</w:t>
      </w:r>
      <w:r w:rsidRPr="002674C1">
        <w:rPr>
          <w:rFonts w:ascii="Garamond" w:hAnsi="Garamond" w:cstheme="majorHAnsi"/>
        </w:rPr>
        <w:t xml:space="preserve"> dhe treguesit e monitorimit për secilën masë janë paraqitur në </w:t>
      </w:r>
      <w:r w:rsidR="001E65D7" w:rsidRPr="002674C1">
        <w:rPr>
          <w:rFonts w:ascii="Garamond" w:hAnsi="Garamond" w:cstheme="majorHAnsi"/>
        </w:rPr>
        <w:t>PKEK</w:t>
      </w:r>
      <w:r w:rsidRPr="002674C1">
        <w:rPr>
          <w:rFonts w:ascii="Garamond" w:hAnsi="Garamond" w:cstheme="majorHAnsi"/>
        </w:rPr>
        <w:t xml:space="preserve"> dhe anekset e tij dhe, për këtë arsye, nuk riprodhohen në mënyrë të plotë në këtë dokument.</w:t>
      </w:r>
    </w:p>
    <w:p w14:paraId="3523C244" w14:textId="4C0DCC36" w:rsidR="007651B1" w:rsidRPr="002674C1" w:rsidRDefault="00794F59" w:rsidP="006E07AD">
      <w:pPr>
        <w:pStyle w:val="BodyText"/>
        <w:spacing w:after="0"/>
        <w:ind w:firstLine="284"/>
        <w:jc w:val="both"/>
        <w:rPr>
          <w:rFonts w:ascii="Garamond" w:hAnsi="Garamond" w:cstheme="majorHAnsi"/>
        </w:rPr>
      </w:pPr>
      <w:r w:rsidRPr="002674C1">
        <w:rPr>
          <w:rFonts w:ascii="Garamond" w:hAnsi="Garamond"/>
        </w:rPr>
        <w:t xml:space="preserve">Për sa i përket energjisë së rinovueshme, objektivat për vitin 2030 paraqiten në </w:t>
      </w:r>
      <w:r w:rsidR="007A2AE5" w:rsidRPr="002674C1">
        <w:rPr>
          <w:rFonts w:ascii="Garamond" w:hAnsi="Garamond"/>
        </w:rPr>
        <w:t xml:space="preserve">Tabela </w:t>
      </w:r>
      <w:r w:rsidR="007A2AE5" w:rsidRPr="002674C1">
        <w:rPr>
          <w:rFonts w:ascii="Garamond" w:hAnsi="Garamond" w:cstheme="majorHAnsi"/>
        </w:rPr>
        <w:t>2</w:t>
      </w:r>
      <w:r w:rsidRPr="002674C1">
        <w:rPr>
          <w:rFonts w:ascii="Garamond" w:hAnsi="Garamond"/>
        </w:rPr>
        <w:t xml:space="preserve"> (burimi: PKEK 2025). Projeksionet për vitin 2035 bazohen në skenarin </w:t>
      </w:r>
      <w:r w:rsidR="00BA1C5E">
        <w:rPr>
          <w:rFonts w:ascii="Garamond" w:hAnsi="Garamond"/>
        </w:rPr>
        <w:t>“</w:t>
      </w:r>
      <w:r w:rsidRPr="002674C1">
        <w:rPr>
          <w:rFonts w:ascii="Garamond" w:hAnsi="Garamond"/>
        </w:rPr>
        <w:t>me masa shtesë</w:t>
      </w:r>
      <w:r w:rsidR="00BA1C5E">
        <w:rPr>
          <w:rFonts w:ascii="Garamond" w:hAnsi="Garamond"/>
        </w:rPr>
        <w:t>”</w:t>
      </w:r>
      <w:r w:rsidRPr="002674C1">
        <w:rPr>
          <w:rFonts w:ascii="Garamond" w:hAnsi="Garamond"/>
        </w:rPr>
        <w:t xml:space="preserve"> (WAM) të parashikuar në PKEK 2025, i cili është zgjedhur si bazë për dokumentin aktual të Kontributit Kombëtar të Përcaktuar (KKP).</w:t>
      </w:r>
    </w:p>
    <w:p w14:paraId="34C63DC8" w14:textId="53DE1437" w:rsidR="0076167F" w:rsidRPr="002674C1" w:rsidRDefault="0076167F" w:rsidP="000C45E6">
      <w:pPr>
        <w:pStyle w:val="Caption"/>
        <w:spacing w:before="0"/>
        <w:ind w:firstLine="284"/>
        <w:jc w:val="both"/>
        <w:rPr>
          <w:rFonts w:ascii="Garamond" w:hAnsi="Garamond" w:cstheme="majorHAnsi"/>
          <w:sz w:val="24"/>
          <w:szCs w:val="24"/>
        </w:rPr>
      </w:pPr>
      <w:bookmarkStart w:id="28" w:name="_Ref204958679"/>
      <w:bookmarkStart w:id="29" w:name="_Toc216778885"/>
      <w:r w:rsidRPr="002674C1">
        <w:rPr>
          <w:rFonts w:ascii="Garamond" w:hAnsi="Garamond"/>
          <w:sz w:val="24"/>
          <w:szCs w:val="24"/>
        </w:rPr>
        <w:t xml:space="preserve">Tabela </w:t>
      </w:r>
      <w:r w:rsidR="007C7F3B" w:rsidRPr="002674C1">
        <w:rPr>
          <w:rFonts w:ascii="Garamond" w:hAnsi="Garamond" w:cstheme="majorHAnsi"/>
          <w:sz w:val="24"/>
          <w:szCs w:val="24"/>
        </w:rPr>
        <w:t>2</w:t>
      </w:r>
      <w:bookmarkEnd w:id="28"/>
      <w:r w:rsidRPr="002674C1">
        <w:rPr>
          <w:rFonts w:ascii="Garamond" w:hAnsi="Garamond"/>
          <w:sz w:val="24"/>
          <w:szCs w:val="24"/>
        </w:rPr>
        <w:t>: Objektivat lidhur me përqindjes e energjisë nga burimet e energjisë së rinovueshme (BRE) në raport me konsumin final bruto të energjisë.</w:t>
      </w:r>
      <w:bookmarkEnd w:id="29"/>
    </w:p>
    <w:tbl>
      <w:tblPr>
        <w:tblStyle w:val="TableGrid"/>
        <w:tblW w:w="0" w:type="auto"/>
        <w:tblLook w:val="04A0" w:firstRow="1" w:lastRow="0" w:firstColumn="1" w:lastColumn="0" w:noHBand="0" w:noVBand="1"/>
      </w:tblPr>
      <w:tblGrid>
        <w:gridCol w:w="3116"/>
        <w:gridCol w:w="3117"/>
        <w:gridCol w:w="3117"/>
      </w:tblGrid>
      <w:tr w:rsidR="00C938F0" w:rsidRPr="000C45E6" w14:paraId="34C63DCC" w14:textId="77777777">
        <w:tc>
          <w:tcPr>
            <w:tcW w:w="3116" w:type="dxa"/>
          </w:tcPr>
          <w:p w14:paraId="34C63DC9" w14:textId="77777777" w:rsidR="00CC247B" w:rsidRPr="000C45E6" w:rsidRDefault="006A3F59" w:rsidP="00532218">
            <w:pPr>
              <w:pStyle w:val="BodyText"/>
              <w:spacing w:after="0"/>
              <w:jc w:val="both"/>
              <w:rPr>
                <w:rFonts w:ascii="Garamond" w:hAnsi="Garamond" w:cstheme="majorHAnsi"/>
                <w:b/>
                <w:bCs/>
                <w:sz w:val="20"/>
                <w:szCs w:val="20"/>
              </w:rPr>
            </w:pPr>
            <w:r w:rsidRPr="000C45E6">
              <w:rPr>
                <w:rFonts w:ascii="Garamond" w:hAnsi="Garamond"/>
                <w:b/>
                <w:bCs/>
                <w:sz w:val="20"/>
                <w:szCs w:val="20"/>
              </w:rPr>
              <w:t>Pjesa e BRE-ve në %</w:t>
            </w:r>
            <w:r w:rsidR="007F6A59" w:rsidRPr="000C45E6">
              <w:rPr>
                <w:rStyle w:val="FootnoteReference"/>
                <w:rFonts w:ascii="Garamond" w:hAnsi="Garamond" w:cstheme="majorHAnsi"/>
                <w:b/>
                <w:bCs/>
                <w:sz w:val="20"/>
                <w:szCs w:val="20"/>
              </w:rPr>
              <w:footnoteReference w:id="8"/>
            </w:r>
          </w:p>
        </w:tc>
        <w:tc>
          <w:tcPr>
            <w:tcW w:w="3117" w:type="dxa"/>
          </w:tcPr>
          <w:p w14:paraId="34C63DCA" w14:textId="5C78F61B" w:rsidR="00CC247B" w:rsidRPr="000C45E6" w:rsidRDefault="00C92EBC" w:rsidP="00532218">
            <w:pPr>
              <w:pStyle w:val="BodyText"/>
              <w:spacing w:after="0"/>
              <w:jc w:val="center"/>
              <w:rPr>
                <w:rFonts w:ascii="Garamond" w:hAnsi="Garamond" w:cstheme="majorHAnsi"/>
                <w:b/>
                <w:bCs/>
                <w:sz w:val="20"/>
                <w:szCs w:val="20"/>
              </w:rPr>
            </w:pPr>
            <w:r w:rsidRPr="000C45E6">
              <w:rPr>
                <w:rFonts w:ascii="Garamond" w:hAnsi="Garamond"/>
                <w:b/>
                <w:bCs/>
                <w:sz w:val="20"/>
                <w:szCs w:val="20"/>
              </w:rPr>
              <w:t>Viti 2030</w:t>
            </w:r>
          </w:p>
        </w:tc>
        <w:tc>
          <w:tcPr>
            <w:tcW w:w="3117" w:type="dxa"/>
          </w:tcPr>
          <w:p w14:paraId="34C63DCB" w14:textId="759F86F9" w:rsidR="00CC247B" w:rsidRPr="000C45E6" w:rsidRDefault="00C92EBC" w:rsidP="00532218">
            <w:pPr>
              <w:pStyle w:val="BodyText"/>
              <w:spacing w:after="0"/>
              <w:jc w:val="center"/>
              <w:rPr>
                <w:rFonts w:ascii="Garamond" w:hAnsi="Garamond" w:cstheme="majorHAnsi"/>
                <w:b/>
                <w:bCs/>
                <w:sz w:val="20"/>
                <w:szCs w:val="20"/>
              </w:rPr>
            </w:pPr>
            <w:r w:rsidRPr="000C45E6">
              <w:rPr>
                <w:rFonts w:ascii="Garamond" w:hAnsi="Garamond"/>
                <w:b/>
                <w:bCs/>
                <w:sz w:val="20"/>
                <w:szCs w:val="20"/>
              </w:rPr>
              <w:t>Viti 2035</w:t>
            </w:r>
          </w:p>
        </w:tc>
      </w:tr>
      <w:tr w:rsidR="00C938F0" w:rsidRPr="000C45E6" w14:paraId="34C63DD0" w14:textId="77777777" w:rsidTr="00CE45B5">
        <w:tc>
          <w:tcPr>
            <w:tcW w:w="3116" w:type="dxa"/>
          </w:tcPr>
          <w:p w14:paraId="34C63DCD" w14:textId="77777777" w:rsidR="00CC247B" w:rsidRPr="000C45E6" w:rsidRDefault="00CC247B" w:rsidP="00532218">
            <w:pPr>
              <w:pStyle w:val="BodyText"/>
              <w:spacing w:after="0"/>
              <w:jc w:val="both"/>
              <w:rPr>
                <w:rFonts w:ascii="Garamond" w:hAnsi="Garamond" w:cstheme="majorHAnsi"/>
                <w:sz w:val="20"/>
                <w:szCs w:val="20"/>
              </w:rPr>
            </w:pPr>
            <w:r w:rsidRPr="000C45E6">
              <w:rPr>
                <w:rFonts w:ascii="Garamond" w:hAnsi="Garamond"/>
                <w:sz w:val="20"/>
                <w:szCs w:val="20"/>
              </w:rPr>
              <w:t>BRE-të në sektorin e transportit</w:t>
            </w:r>
          </w:p>
        </w:tc>
        <w:tc>
          <w:tcPr>
            <w:tcW w:w="3117" w:type="dxa"/>
            <w:vAlign w:val="bottom"/>
          </w:tcPr>
          <w:p w14:paraId="34C63DCE"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34,8</w:t>
            </w:r>
          </w:p>
        </w:tc>
        <w:tc>
          <w:tcPr>
            <w:tcW w:w="3117" w:type="dxa"/>
            <w:vAlign w:val="bottom"/>
          </w:tcPr>
          <w:p w14:paraId="34C63DCF" w14:textId="330701CD"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68,2</w:t>
            </w:r>
            <w:r w:rsidR="006D2283" w:rsidRPr="000C45E6">
              <w:rPr>
                <w:rStyle w:val="FootnoteReference"/>
                <w:rFonts w:ascii="Garamond" w:hAnsi="Garamond"/>
                <w:sz w:val="20"/>
                <w:szCs w:val="20"/>
              </w:rPr>
              <w:footnoteReference w:id="9"/>
            </w:r>
          </w:p>
        </w:tc>
      </w:tr>
      <w:tr w:rsidR="00C938F0" w:rsidRPr="000C45E6" w14:paraId="34C63DD4" w14:textId="77777777" w:rsidTr="00CE45B5">
        <w:tc>
          <w:tcPr>
            <w:tcW w:w="3116" w:type="dxa"/>
          </w:tcPr>
          <w:p w14:paraId="34C63DD1" w14:textId="77777777" w:rsidR="00CC247B" w:rsidRPr="000C45E6" w:rsidRDefault="00CC247B" w:rsidP="00532218">
            <w:pPr>
              <w:pStyle w:val="BodyText"/>
              <w:spacing w:after="0"/>
              <w:jc w:val="both"/>
              <w:rPr>
                <w:rFonts w:ascii="Garamond" w:hAnsi="Garamond" w:cstheme="majorHAnsi"/>
                <w:sz w:val="20"/>
                <w:szCs w:val="20"/>
              </w:rPr>
            </w:pPr>
            <w:r w:rsidRPr="000C45E6">
              <w:rPr>
                <w:rFonts w:ascii="Garamond" w:hAnsi="Garamond"/>
                <w:sz w:val="20"/>
                <w:szCs w:val="20"/>
              </w:rPr>
              <w:t>BRE-të në sektorin e energjisë elektrike</w:t>
            </w:r>
          </w:p>
        </w:tc>
        <w:tc>
          <w:tcPr>
            <w:tcW w:w="3117" w:type="dxa"/>
            <w:vAlign w:val="bottom"/>
          </w:tcPr>
          <w:p w14:paraId="34C63DD2"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145,8</w:t>
            </w:r>
          </w:p>
        </w:tc>
        <w:tc>
          <w:tcPr>
            <w:tcW w:w="3117" w:type="dxa"/>
            <w:vAlign w:val="bottom"/>
          </w:tcPr>
          <w:p w14:paraId="34C63DD3"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147,3</w:t>
            </w:r>
          </w:p>
        </w:tc>
      </w:tr>
      <w:tr w:rsidR="00C938F0" w:rsidRPr="000C45E6" w14:paraId="34C63DD8" w14:textId="77777777" w:rsidTr="00CE45B5">
        <w:tc>
          <w:tcPr>
            <w:tcW w:w="3116" w:type="dxa"/>
          </w:tcPr>
          <w:p w14:paraId="34C63DD5" w14:textId="77777777" w:rsidR="00CC247B" w:rsidRPr="000C45E6" w:rsidRDefault="00CC247B" w:rsidP="00532218">
            <w:pPr>
              <w:pStyle w:val="BodyText"/>
              <w:spacing w:after="0"/>
              <w:jc w:val="both"/>
              <w:rPr>
                <w:rFonts w:ascii="Garamond" w:hAnsi="Garamond" w:cstheme="majorHAnsi"/>
                <w:sz w:val="20"/>
                <w:szCs w:val="20"/>
              </w:rPr>
            </w:pPr>
            <w:r w:rsidRPr="000C45E6">
              <w:rPr>
                <w:rFonts w:ascii="Garamond" w:hAnsi="Garamond"/>
                <w:sz w:val="20"/>
                <w:szCs w:val="20"/>
              </w:rPr>
              <w:t>BRE-të në sektorin e ngrohjes dhe ftohjes</w:t>
            </w:r>
          </w:p>
        </w:tc>
        <w:tc>
          <w:tcPr>
            <w:tcW w:w="3117" w:type="dxa"/>
            <w:vAlign w:val="bottom"/>
          </w:tcPr>
          <w:p w14:paraId="34C63DD6"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22,6</w:t>
            </w:r>
          </w:p>
        </w:tc>
        <w:tc>
          <w:tcPr>
            <w:tcW w:w="3117" w:type="dxa"/>
            <w:vAlign w:val="bottom"/>
          </w:tcPr>
          <w:p w14:paraId="34C63DD7"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28,6</w:t>
            </w:r>
          </w:p>
        </w:tc>
      </w:tr>
      <w:tr w:rsidR="00CC247B" w:rsidRPr="000C45E6" w14:paraId="34C63DDC" w14:textId="77777777" w:rsidTr="00CE45B5">
        <w:tc>
          <w:tcPr>
            <w:tcW w:w="3116" w:type="dxa"/>
          </w:tcPr>
          <w:p w14:paraId="34C63DD9" w14:textId="77777777" w:rsidR="00CC247B" w:rsidRPr="000C45E6" w:rsidRDefault="00CC247B" w:rsidP="00532218">
            <w:pPr>
              <w:pStyle w:val="BodyText"/>
              <w:spacing w:after="0"/>
              <w:jc w:val="both"/>
              <w:rPr>
                <w:rFonts w:ascii="Garamond" w:hAnsi="Garamond" w:cstheme="majorHAnsi"/>
                <w:sz w:val="20"/>
                <w:szCs w:val="20"/>
              </w:rPr>
            </w:pPr>
            <w:r w:rsidRPr="000C45E6">
              <w:rPr>
                <w:rFonts w:ascii="Garamond" w:hAnsi="Garamond"/>
                <w:sz w:val="20"/>
                <w:szCs w:val="20"/>
              </w:rPr>
              <w:t>BRE-të në konsumin final</w:t>
            </w:r>
          </w:p>
        </w:tc>
        <w:tc>
          <w:tcPr>
            <w:tcW w:w="3117" w:type="dxa"/>
            <w:vAlign w:val="bottom"/>
          </w:tcPr>
          <w:p w14:paraId="34C63DDA"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59,4</w:t>
            </w:r>
          </w:p>
        </w:tc>
        <w:tc>
          <w:tcPr>
            <w:tcW w:w="3117" w:type="dxa"/>
            <w:vAlign w:val="bottom"/>
          </w:tcPr>
          <w:p w14:paraId="34C63DDB" w14:textId="77777777" w:rsidR="00CC247B" w:rsidRPr="000C45E6" w:rsidRDefault="00CC247B" w:rsidP="00532218">
            <w:pPr>
              <w:pStyle w:val="BodyText"/>
              <w:spacing w:after="0"/>
              <w:jc w:val="center"/>
              <w:rPr>
                <w:rFonts w:ascii="Garamond" w:hAnsi="Garamond" w:cstheme="majorHAnsi"/>
                <w:sz w:val="20"/>
                <w:szCs w:val="20"/>
              </w:rPr>
            </w:pPr>
            <w:r w:rsidRPr="000C45E6">
              <w:rPr>
                <w:rFonts w:ascii="Garamond" w:hAnsi="Garamond"/>
                <w:sz w:val="20"/>
                <w:szCs w:val="20"/>
              </w:rPr>
              <w:t>66,7</w:t>
            </w:r>
          </w:p>
        </w:tc>
      </w:tr>
    </w:tbl>
    <w:p w14:paraId="34C63DDD" w14:textId="77777777" w:rsidR="007B4BBD" w:rsidRPr="002674C1" w:rsidRDefault="007B4BBD" w:rsidP="006E07AD">
      <w:pPr>
        <w:pStyle w:val="BodyText"/>
        <w:spacing w:after="0"/>
        <w:ind w:firstLine="284"/>
        <w:jc w:val="both"/>
        <w:rPr>
          <w:rFonts w:ascii="Garamond" w:hAnsi="Garamond" w:cstheme="majorHAnsi"/>
        </w:rPr>
      </w:pPr>
    </w:p>
    <w:p w14:paraId="42DE9C2A" w14:textId="50AECD89" w:rsidR="00AB2C1B" w:rsidRPr="002674C1" w:rsidRDefault="00794F59" w:rsidP="006E07AD">
      <w:pPr>
        <w:pStyle w:val="BodyText"/>
        <w:spacing w:after="0"/>
        <w:ind w:firstLine="284"/>
        <w:jc w:val="both"/>
        <w:rPr>
          <w:rFonts w:ascii="Garamond" w:hAnsi="Garamond" w:cstheme="majorHAnsi"/>
        </w:rPr>
      </w:pPr>
      <w:r w:rsidRPr="002674C1">
        <w:rPr>
          <w:rFonts w:ascii="Garamond" w:hAnsi="Garamond"/>
        </w:rPr>
        <w:t>Zbatimi i masave për efi</w:t>
      </w:r>
      <w:r w:rsidR="000C45E6">
        <w:rPr>
          <w:rFonts w:ascii="Garamond" w:hAnsi="Garamond"/>
        </w:rPr>
        <w:t>ci</w:t>
      </w:r>
      <w:r w:rsidRPr="002674C1">
        <w:rPr>
          <w:rFonts w:ascii="Garamond" w:hAnsi="Garamond"/>
        </w:rPr>
        <w:t xml:space="preserve">encën e energjisë në sektorë të ndryshëm, duke përfshirë industrinë, ndërtesat rezidenciale dhe transportin, është thelbësor për të reduktuar konsumin e përgjithshëm të energjisë dhe shkarkimet e gazeve me efekt serrë (GES). </w:t>
      </w:r>
    </w:p>
    <w:p w14:paraId="34C63DDF" w14:textId="3E5DCA91" w:rsidR="00794F59" w:rsidRPr="002674C1" w:rsidRDefault="00794F59" w:rsidP="006E07AD">
      <w:pPr>
        <w:pStyle w:val="BodyText"/>
        <w:spacing w:after="0"/>
        <w:ind w:firstLine="284"/>
        <w:jc w:val="both"/>
        <w:rPr>
          <w:rFonts w:ascii="Garamond" w:hAnsi="Garamond" w:cstheme="majorHAnsi"/>
        </w:rPr>
      </w:pPr>
      <w:r w:rsidRPr="002674C1">
        <w:rPr>
          <w:rFonts w:ascii="Garamond" w:hAnsi="Garamond"/>
        </w:rPr>
        <w:t xml:space="preserve">Për këtë qëllim, </w:t>
      </w:r>
      <w:r w:rsidR="000C45E6" w:rsidRPr="002674C1">
        <w:rPr>
          <w:rFonts w:ascii="Garamond" w:hAnsi="Garamond"/>
        </w:rPr>
        <w:t xml:space="preserve">urdhri i ministrit </w:t>
      </w:r>
      <w:r w:rsidRPr="002674C1">
        <w:rPr>
          <w:rFonts w:ascii="Garamond" w:hAnsi="Garamond"/>
        </w:rPr>
        <w:t xml:space="preserve">të Infrastrukturës dhe Energjisë </w:t>
      </w:r>
      <w:r w:rsidR="000C45E6">
        <w:rPr>
          <w:rFonts w:ascii="Garamond" w:hAnsi="Garamond"/>
        </w:rPr>
        <w:t>n</w:t>
      </w:r>
      <w:r w:rsidRPr="002674C1">
        <w:rPr>
          <w:rFonts w:ascii="Garamond" w:hAnsi="Garamond"/>
        </w:rPr>
        <w:t>r. 203, datë 18.10.2022, miratoi formatin për planet e veprimit dhe raportet vjetore të progresit për konsumatorët e mëdhenj të energjisë</w:t>
      </w:r>
      <w:r w:rsidR="00462129" w:rsidRPr="002674C1">
        <w:rPr>
          <w:rStyle w:val="FootnoteReference"/>
          <w:rFonts w:ascii="Garamond" w:hAnsi="Garamond" w:cstheme="majorHAnsi"/>
        </w:rPr>
        <w:footnoteReference w:id="10"/>
      </w:r>
      <w:r w:rsidRPr="002674C1">
        <w:rPr>
          <w:rFonts w:ascii="Garamond" w:hAnsi="Garamond"/>
        </w:rPr>
        <w:t>. Në përputhje me parimin e kryerjes së auditimeve të energjisë për konsumatorët e mëdhenj, sidomos në aktivitetet industriale, dhe të promovimit të sistemeve të menaxhimit të energjisë për ndërmarrjet e vogla dhe të mesme (NVM), kjo rregullore synon të garantojë kursime energjie prej të paktën 4% të konsumit total të barasvlershëm të energjisë për këtë kategori konsumatorësh. Këto plane veprimi janë zhvilluar në bazë të raporteve të auditimit të kryera nga auditues të licencuar të energjisë. Konsumatorët e mëdhenj të energjisë elektrike, të cilët kanë punësuar menaxherë të certifikuar të energjisë, kanë detyrimin të raportojnë kursimet e tyre të energjisë pranë Agjencisë për Efi</w:t>
      </w:r>
      <w:r w:rsidR="000C45E6">
        <w:rPr>
          <w:rFonts w:ascii="Garamond" w:hAnsi="Garamond"/>
        </w:rPr>
        <w:t>ci</w:t>
      </w:r>
      <w:r w:rsidRPr="002674C1">
        <w:rPr>
          <w:rFonts w:ascii="Garamond" w:hAnsi="Garamond"/>
        </w:rPr>
        <w:t>encën e Energjisë.</w:t>
      </w:r>
    </w:p>
    <w:p w14:paraId="34C63DE0" w14:textId="1D143339" w:rsidR="00794F59" w:rsidRPr="002674C1" w:rsidRDefault="00794F59" w:rsidP="006E07AD">
      <w:pPr>
        <w:pStyle w:val="BodyText"/>
        <w:spacing w:after="0"/>
        <w:ind w:firstLine="284"/>
        <w:jc w:val="both"/>
        <w:rPr>
          <w:rFonts w:ascii="Garamond" w:hAnsi="Garamond" w:cstheme="majorHAnsi"/>
        </w:rPr>
      </w:pPr>
      <w:r w:rsidRPr="002674C1">
        <w:rPr>
          <w:rFonts w:ascii="Garamond" w:hAnsi="Garamond"/>
        </w:rPr>
        <w:t xml:space="preserve">Për më tepër, </w:t>
      </w:r>
      <w:r w:rsidR="000C45E6" w:rsidRPr="002674C1">
        <w:rPr>
          <w:rFonts w:ascii="Garamond" w:hAnsi="Garamond"/>
        </w:rPr>
        <w:t xml:space="preserve">urdhri i ministrit </w:t>
      </w:r>
      <w:r w:rsidRPr="002674C1">
        <w:rPr>
          <w:rFonts w:ascii="Garamond" w:hAnsi="Garamond"/>
        </w:rPr>
        <w:t xml:space="preserve">të Infrastrukturës dhe Energjisë </w:t>
      </w:r>
      <w:r w:rsidR="000C45E6">
        <w:rPr>
          <w:rFonts w:ascii="Garamond" w:hAnsi="Garamond"/>
        </w:rPr>
        <w:t>n</w:t>
      </w:r>
      <w:r w:rsidRPr="002674C1">
        <w:rPr>
          <w:rFonts w:ascii="Garamond" w:hAnsi="Garamond"/>
        </w:rPr>
        <w:t>r. 206, datë 25.10.2022, prezantoi formatin e miratuar të planeve vendore të veprimit për efi</w:t>
      </w:r>
      <w:r w:rsidR="000C45E6">
        <w:rPr>
          <w:rFonts w:ascii="Garamond" w:hAnsi="Garamond"/>
        </w:rPr>
        <w:t>ci</w:t>
      </w:r>
      <w:r w:rsidRPr="002674C1">
        <w:rPr>
          <w:rFonts w:ascii="Garamond" w:hAnsi="Garamond"/>
        </w:rPr>
        <w:t>encën e energjisë</w:t>
      </w:r>
      <w:r w:rsidR="00905D97" w:rsidRPr="002674C1">
        <w:rPr>
          <w:rStyle w:val="FootnoteReference"/>
          <w:rFonts w:ascii="Garamond" w:hAnsi="Garamond" w:cstheme="majorHAnsi"/>
        </w:rPr>
        <w:footnoteReference w:id="11"/>
      </w:r>
      <w:r w:rsidRPr="002674C1">
        <w:rPr>
          <w:rFonts w:ascii="Garamond" w:hAnsi="Garamond"/>
        </w:rPr>
        <w:t xml:space="preserve"> dhe raportin e progresit për zbatimin e planeve, ndërsa </w:t>
      </w:r>
      <w:r w:rsidR="000C45E6">
        <w:rPr>
          <w:rFonts w:ascii="Garamond" w:hAnsi="Garamond"/>
        </w:rPr>
        <w:t>v</w:t>
      </w:r>
      <w:r w:rsidRPr="002674C1">
        <w:rPr>
          <w:rFonts w:ascii="Garamond" w:hAnsi="Garamond"/>
        </w:rPr>
        <w:t xml:space="preserve">endimi i Këshillit të Ministrave </w:t>
      </w:r>
      <w:r w:rsidR="000C45E6">
        <w:rPr>
          <w:rFonts w:ascii="Garamond" w:hAnsi="Garamond"/>
        </w:rPr>
        <w:t>n</w:t>
      </w:r>
      <w:r w:rsidRPr="002674C1">
        <w:rPr>
          <w:rFonts w:ascii="Garamond" w:hAnsi="Garamond"/>
        </w:rPr>
        <w:t>r. 189, datë 5.4.2023</w:t>
      </w:r>
      <w:r w:rsidR="000C45E6">
        <w:rPr>
          <w:rFonts w:ascii="Garamond" w:hAnsi="Garamond"/>
        </w:rPr>
        <w:t>,</w:t>
      </w:r>
      <w:r w:rsidRPr="002674C1">
        <w:rPr>
          <w:rFonts w:ascii="Garamond" w:hAnsi="Garamond"/>
        </w:rPr>
        <w:t xml:space="preserve"> krijoi një </w:t>
      </w:r>
      <w:r w:rsidRPr="002674C1">
        <w:rPr>
          <w:rFonts w:ascii="Garamond" w:hAnsi="Garamond"/>
        </w:rPr>
        <w:lastRenderedPageBreak/>
        <w:t>platformë monitorimi dhe verifikimi</w:t>
      </w:r>
      <w:r w:rsidR="000C45E6">
        <w:rPr>
          <w:rFonts w:ascii="Garamond" w:hAnsi="Garamond"/>
        </w:rPr>
        <w:t>.</w:t>
      </w:r>
      <w:r w:rsidR="001201A2" w:rsidRPr="002674C1">
        <w:rPr>
          <w:rStyle w:val="FootnoteReference"/>
          <w:rFonts w:ascii="Garamond" w:hAnsi="Garamond" w:cstheme="majorHAnsi"/>
        </w:rPr>
        <w:footnoteReference w:id="12"/>
      </w:r>
      <w:r w:rsidRPr="002674C1">
        <w:rPr>
          <w:rFonts w:ascii="Garamond" w:hAnsi="Garamond"/>
        </w:rPr>
        <w:t xml:space="preserve"> Këto instrumente synohen t</w:t>
      </w:r>
      <w:r w:rsidR="000C45E6">
        <w:rPr>
          <w:rFonts w:ascii="Garamond" w:hAnsi="Garamond"/>
        </w:rPr>
        <w:t>ë gjurmojnë aktivitetet për efici</w:t>
      </w:r>
      <w:r w:rsidRPr="002674C1">
        <w:rPr>
          <w:rFonts w:ascii="Garamond" w:hAnsi="Garamond"/>
        </w:rPr>
        <w:t>encën e energjisë në nivel bashkie dhe do të shërbejnë si kuadër për vlerësimin e progresit kundrejt objektivave kombëtarë për efi</w:t>
      </w:r>
      <w:r w:rsidR="000C45E6">
        <w:rPr>
          <w:rFonts w:ascii="Garamond" w:hAnsi="Garamond"/>
        </w:rPr>
        <w:t>ci</w:t>
      </w:r>
      <w:r w:rsidRPr="002674C1">
        <w:rPr>
          <w:rFonts w:ascii="Garamond" w:hAnsi="Garamond"/>
        </w:rPr>
        <w:t>encën e energjisë.</w:t>
      </w:r>
    </w:p>
    <w:p w14:paraId="34C63DE1" w14:textId="2AFDE28E" w:rsidR="00794F59" w:rsidRPr="002674C1" w:rsidRDefault="00794F59" w:rsidP="006E07AD">
      <w:pPr>
        <w:pStyle w:val="BodyText"/>
        <w:spacing w:after="0"/>
        <w:ind w:firstLine="284"/>
        <w:jc w:val="both"/>
        <w:rPr>
          <w:rFonts w:ascii="Garamond" w:hAnsi="Garamond" w:cstheme="majorHAnsi"/>
        </w:rPr>
      </w:pPr>
      <w:r w:rsidRPr="002674C1">
        <w:rPr>
          <w:rFonts w:ascii="Garamond" w:hAnsi="Garamond"/>
        </w:rPr>
        <w:t>Në sektorin e ndërtesave, aktualisht po zbatohet një paketë e ekuilibruar masash politike për të mbështetur rinovimin e stokut të ndërtesave dhe për të arritur nivelin e specifikuar të rinovimeve. Plani afatgjatë i rinovimit për ndërtesat publike dhe private është në zhvillim e sipër dhe do të përcaktojë masat e nevojshme politike, financiare</w:t>
      </w:r>
      <w:r w:rsidR="000C45E6">
        <w:rPr>
          <w:rFonts w:ascii="Garamond" w:hAnsi="Garamond"/>
        </w:rPr>
        <w:t xml:space="preserve"> </w:t>
      </w:r>
      <w:r w:rsidRPr="002674C1">
        <w:rPr>
          <w:rFonts w:ascii="Garamond" w:hAnsi="Garamond"/>
        </w:rPr>
        <w:t>dhe rregullatore.</w:t>
      </w:r>
    </w:p>
    <w:p w14:paraId="34C63DE2" w14:textId="14F19EFD" w:rsidR="007B4BBD" w:rsidRPr="002674C1" w:rsidRDefault="00794F59" w:rsidP="006E07AD">
      <w:pPr>
        <w:pStyle w:val="BodyText"/>
        <w:spacing w:after="0"/>
        <w:ind w:firstLine="284"/>
        <w:jc w:val="both"/>
        <w:rPr>
          <w:rFonts w:ascii="Garamond" w:hAnsi="Garamond" w:cstheme="majorHAnsi"/>
        </w:rPr>
      </w:pPr>
      <w:r w:rsidRPr="002674C1">
        <w:rPr>
          <w:rFonts w:ascii="Garamond" w:hAnsi="Garamond"/>
        </w:rPr>
        <w:t xml:space="preserve">Për më tepër, </w:t>
      </w:r>
      <w:r w:rsidR="000C45E6" w:rsidRPr="002674C1">
        <w:rPr>
          <w:rFonts w:ascii="Garamond" w:hAnsi="Garamond"/>
        </w:rPr>
        <w:t xml:space="preserve">udhëzimi i ministrit </w:t>
      </w:r>
      <w:r w:rsidRPr="002674C1">
        <w:rPr>
          <w:rFonts w:ascii="Garamond" w:hAnsi="Garamond"/>
        </w:rPr>
        <w:t xml:space="preserve">të Infrastrukturës dhe Energjisë </w:t>
      </w:r>
      <w:r w:rsidR="000C45E6">
        <w:rPr>
          <w:rFonts w:ascii="Garamond" w:hAnsi="Garamond"/>
        </w:rPr>
        <w:t>n</w:t>
      </w:r>
      <w:r w:rsidRPr="002674C1">
        <w:rPr>
          <w:rFonts w:ascii="Garamond" w:hAnsi="Garamond"/>
        </w:rPr>
        <w:t>r. 23, datë 17.10.2022, prezantoi një model standard të kontratës për kontraktimin e performancës së energjisë sipas parimit të promovimit të modeleve të Shoqërisë së Shërbimeve Energjetike (ESCO) për të rritur investimet në efi</w:t>
      </w:r>
      <w:r w:rsidR="000C45E6">
        <w:rPr>
          <w:rFonts w:ascii="Garamond" w:hAnsi="Garamond"/>
        </w:rPr>
        <w:t>ci</w:t>
      </w:r>
      <w:r w:rsidRPr="002674C1">
        <w:rPr>
          <w:rFonts w:ascii="Garamond" w:hAnsi="Garamond"/>
        </w:rPr>
        <w:t>encën e energjisë.</w:t>
      </w:r>
    </w:p>
    <w:p w14:paraId="34C63DE3" w14:textId="021BF96C" w:rsidR="007B4BBD" w:rsidRPr="002674C1" w:rsidRDefault="00D60F9C" w:rsidP="006E07AD">
      <w:pPr>
        <w:pStyle w:val="BodyText"/>
        <w:spacing w:after="0"/>
        <w:ind w:firstLine="284"/>
        <w:jc w:val="both"/>
        <w:rPr>
          <w:rFonts w:ascii="Garamond" w:hAnsi="Garamond" w:cstheme="majorHAnsi"/>
        </w:rPr>
      </w:pPr>
      <w:r w:rsidRPr="002674C1">
        <w:rPr>
          <w:rFonts w:ascii="Garamond" w:hAnsi="Garamond"/>
        </w:rPr>
        <w:t>Në fushën e efi</w:t>
      </w:r>
      <w:r w:rsidR="000C45E6">
        <w:rPr>
          <w:rFonts w:ascii="Garamond" w:hAnsi="Garamond"/>
        </w:rPr>
        <w:t>ci</w:t>
      </w:r>
      <w:r w:rsidRPr="002674C1">
        <w:rPr>
          <w:rFonts w:ascii="Garamond" w:hAnsi="Garamond"/>
        </w:rPr>
        <w:t>encës së energjisë është vendosur një objektiv për të reduktuar konsumin final të energjisë brenda vitit 2030 (</w:t>
      </w:r>
      <w:r w:rsidR="007A2AE5" w:rsidRPr="002674C1">
        <w:rPr>
          <w:rFonts w:ascii="Garamond" w:hAnsi="Garamond"/>
        </w:rPr>
        <w:t xml:space="preserve">Tabela </w:t>
      </w:r>
      <w:r w:rsidR="007A2AE5" w:rsidRPr="002674C1">
        <w:rPr>
          <w:rFonts w:ascii="Garamond" w:hAnsi="Garamond" w:cstheme="majorHAnsi"/>
        </w:rPr>
        <w:t>3</w:t>
      </w:r>
      <w:r w:rsidRPr="002674C1">
        <w:rPr>
          <w:rFonts w:ascii="Garamond" w:hAnsi="Garamond"/>
        </w:rPr>
        <w:t xml:space="preserve">; burimi: PKEK 2025). Projeksionet për vitin 2035 bazohen në skenarin </w:t>
      </w:r>
      <w:r w:rsidR="00BA1C5E">
        <w:rPr>
          <w:rFonts w:ascii="Garamond" w:hAnsi="Garamond"/>
        </w:rPr>
        <w:t>“</w:t>
      </w:r>
      <w:r w:rsidRPr="002674C1">
        <w:rPr>
          <w:rFonts w:ascii="Garamond" w:hAnsi="Garamond"/>
        </w:rPr>
        <w:t>me masa shtesë</w:t>
      </w:r>
      <w:r w:rsidR="00BA1C5E">
        <w:rPr>
          <w:rFonts w:ascii="Garamond" w:hAnsi="Garamond"/>
        </w:rPr>
        <w:t>”</w:t>
      </w:r>
      <w:r w:rsidRPr="002674C1">
        <w:rPr>
          <w:rFonts w:ascii="Garamond" w:hAnsi="Garamond"/>
        </w:rPr>
        <w:t xml:space="preserve"> (WAM) që parashikohet në PKEK 2025, i cili shërben si bazë për dokumentin aktual të Kontributit Kombëtar të Përcaktuar (KKP).</w:t>
      </w:r>
    </w:p>
    <w:p w14:paraId="34C63DE6" w14:textId="77777777" w:rsidR="00FC7C67" w:rsidRPr="002674C1" w:rsidRDefault="00FC7C67" w:rsidP="006E07AD">
      <w:pPr>
        <w:pStyle w:val="BodyText"/>
        <w:spacing w:after="0"/>
        <w:ind w:firstLine="284"/>
        <w:jc w:val="both"/>
        <w:rPr>
          <w:rFonts w:ascii="Garamond" w:hAnsi="Garamond" w:cstheme="majorHAnsi"/>
        </w:rPr>
      </w:pPr>
    </w:p>
    <w:p w14:paraId="34C63DE7" w14:textId="6DC61345" w:rsidR="00D60F9C" w:rsidRPr="002674C1" w:rsidRDefault="00D60F9C" w:rsidP="000C45E6">
      <w:pPr>
        <w:pStyle w:val="Caption"/>
        <w:spacing w:before="0"/>
        <w:ind w:firstLine="284"/>
        <w:jc w:val="both"/>
        <w:rPr>
          <w:rFonts w:ascii="Garamond" w:hAnsi="Garamond" w:cstheme="majorHAnsi"/>
          <w:sz w:val="24"/>
          <w:szCs w:val="24"/>
        </w:rPr>
      </w:pPr>
      <w:bookmarkStart w:id="30" w:name="_Ref204959139"/>
      <w:bookmarkStart w:id="31" w:name="_Toc216778886"/>
      <w:r w:rsidRPr="002674C1">
        <w:rPr>
          <w:rFonts w:ascii="Garamond" w:hAnsi="Garamond"/>
          <w:sz w:val="24"/>
          <w:szCs w:val="24"/>
        </w:rPr>
        <w:t xml:space="preserve">Tabela </w:t>
      </w:r>
      <w:r w:rsidR="007C7F3B" w:rsidRPr="002674C1">
        <w:rPr>
          <w:rFonts w:ascii="Garamond" w:hAnsi="Garamond" w:cstheme="majorHAnsi"/>
          <w:sz w:val="24"/>
          <w:szCs w:val="24"/>
        </w:rPr>
        <w:t>3</w:t>
      </w:r>
      <w:bookmarkEnd w:id="30"/>
      <w:r w:rsidRPr="002674C1">
        <w:rPr>
          <w:rFonts w:ascii="Garamond" w:hAnsi="Garamond"/>
          <w:sz w:val="24"/>
          <w:szCs w:val="24"/>
        </w:rPr>
        <w:t>: Objektivat për konsumin final të energjisë</w:t>
      </w:r>
      <w:bookmarkEnd w:id="31"/>
      <w:r w:rsidR="000C45E6">
        <w:rPr>
          <w:rFonts w:ascii="Garamond" w:hAnsi="Garamond"/>
          <w:sz w:val="24"/>
          <w:szCs w:val="24"/>
        </w:rPr>
        <w:t>.</w:t>
      </w:r>
    </w:p>
    <w:tbl>
      <w:tblPr>
        <w:tblStyle w:val="TableGrid"/>
        <w:tblW w:w="0" w:type="auto"/>
        <w:tblLook w:val="04A0" w:firstRow="1" w:lastRow="0" w:firstColumn="1" w:lastColumn="0" w:noHBand="0" w:noVBand="1"/>
      </w:tblPr>
      <w:tblGrid>
        <w:gridCol w:w="3685"/>
        <w:gridCol w:w="3060"/>
        <w:gridCol w:w="2605"/>
      </w:tblGrid>
      <w:tr w:rsidR="00C938F0" w:rsidRPr="000C45E6" w14:paraId="34C63DEB" w14:textId="77777777" w:rsidTr="00D60F9C">
        <w:tc>
          <w:tcPr>
            <w:tcW w:w="3685" w:type="dxa"/>
          </w:tcPr>
          <w:p w14:paraId="34C63DE8" w14:textId="77777777" w:rsidR="00D60F9C" w:rsidRPr="000C45E6" w:rsidRDefault="00D60F9C" w:rsidP="00532218">
            <w:pPr>
              <w:pStyle w:val="BodyText"/>
              <w:spacing w:after="0"/>
              <w:jc w:val="both"/>
              <w:rPr>
                <w:rFonts w:ascii="Garamond" w:hAnsi="Garamond" w:cstheme="majorHAnsi"/>
                <w:b/>
                <w:bCs/>
                <w:sz w:val="20"/>
                <w:szCs w:val="20"/>
              </w:rPr>
            </w:pPr>
          </w:p>
        </w:tc>
        <w:tc>
          <w:tcPr>
            <w:tcW w:w="3060" w:type="dxa"/>
          </w:tcPr>
          <w:p w14:paraId="34C63DE9" w14:textId="1906A955" w:rsidR="00D60F9C" w:rsidRPr="000C45E6" w:rsidRDefault="00C92EBC" w:rsidP="00532218">
            <w:pPr>
              <w:pStyle w:val="BodyText"/>
              <w:spacing w:after="0"/>
              <w:jc w:val="center"/>
              <w:rPr>
                <w:rFonts w:ascii="Garamond" w:hAnsi="Garamond" w:cstheme="majorHAnsi"/>
                <w:b/>
                <w:bCs/>
                <w:sz w:val="20"/>
                <w:szCs w:val="20"/>
              </w:rPr>
            </w:pPr>
            <w:r w:rsidRPr="000C45E6">
              <w:rPr>
                <w:rFonts w:ascii="Garamond" w:hAnsi="Garamond"/>
                <w:b/>
                <w:bCs/>
                <w:sz w:val="20"/>
                <w:szCs w:val="20"/>
              </w:rPr>
              <w:t>Viti 2030</w:t>
            </w:r>
          </w:p>
        </w:tc>
        <w:tc>
          <w:tcPr>
            <w:tcW w:w="2605" w:type="dxa"/>
          </w:tcPr>
          <w:p w14:paraId="34C63DEA" w14:textId="2BFFA653" w:rsidR="00D60F9C" w:rsidRPr="000C45E6" w:rsidRDefault="00C92EBC" w:rsidP="00532218">
            <w:pPr>
              <w:pStyle w:val="BodyText"/>
              <w:spacing w:after="0"/>
              <w:jc w:val="center"/>
              <w:rPr>
                <w:rFonts w:ascii="Garamond" w:hAnsi="Garamond" w:cstheme="majorHAnsi"/>
                <w:b/>
                <w:bCs/>
                <w:sz w:val="20"/>
                <w:szCs w:val="20"/>
              </w:rPr>
            </w:pPr>
            <w:r w:rsidRPr="000C45E6">
              <w:rPr>
                <w:rFonts w:ascii="Garamond" w:hAnsi="Garamond"/>
                <w:b/>
                <w:bCs/>
                <w:sz w:val="20"/>
                <w:szCs w:val="20"/>
              </w:rPr>
              <w:t>Viti 2035</w:t>
            </w:r>
          </w:p>
        </w:tc>
      </w:tr>
      <w:tr w:rsidR="00D60F9C" w:rsidRPr="000C45E6" w14:paraId="34C63DEF" w14:textId="77777777" w:rsidTr="00D60F9C">
        <w:tc>
          <w:tcPr>
            <w:tcW w:w="3685" w:type="dxa"/>
          </w:tcPr>
          <w:p w14:paraId="34C63DEC" w14:textId="77777777" w:rsidR="00D60F9C" w:rsidRPr="000C45E6" w:rsidRDefault="00D60F9C" w:rsidP="00532218">
            <w:pPr>
              <w:pStyle w:val="BodyText"/>
              <w:spacing w:after="0"/>
              <w:jc w:val="both"/>
              <w:rPr>
                <w:rFonts w:ascii="Garamond" w:hAnsi="Garamond" w:cstheme="majorHAnsi"/>
                <w:b/>
                <w:bCs/>
                <w:sz w:val="20"/>
                <w:szCs w:val="20"/>
              </w:rPr>
            </w:pPr>
            <w:r w:rsidRPr="000C45E6">
              <w:rPr>
                <w:rFonts w:ascii="Garamond" w:hAnsi="Garamond"/>
                <w:b/>
                <w:bCs/>
                <w:sz w:val="20"/>
                <w:szCs w:val="20"/>
              </w:rPr>
              <w:t>Konsumi final i energjisë (Mtoe)</w:t>
            </w:r>
          </w:p>
        </w:tc>
        <w:tc>
          <w:tcPr>
            <w:tcW w:w="3060" w:type="dxa"/>
            <w:vAlign w:val="bottom"/>
          </w:tcPr>
          <w:p w14:paraId="34C63DED" w14:textId="77777777" w:rsidR="00D60F9C" w:rsidRPr="000C45E6" w:rsidRDefault="00D60F9C" w:rsidP="00532218">
            <w:pPr>
              <w:pStyle w:val="BodyText"/>
              <w:spacing w:after="0"/>
              <w:jc w:val="center"/>
              <w:rPr>
                <w:rFonts w:ascii="Garamond" w:hAnsi="Garamond" w:cstheme="majorHAnsi"/>
                <w:sz w:val="20"/>
                <w:szCs w:val="20"/>
              </w:rPr>
            </w:pPr>
            <w:r w:rsidRPr="000C45E6">
              <w:rPr>
                <w:rFonts w:ascii="Garamond" w:hAnsi="Garamond"/>
                <w:sz w:val="20"/>
                <w:szCs w:val="20"/>
              </w:rPr>
              <w:t>2,25</w:t>
            </w:r>
          </w:p>
        </w:tc>
        <w:tc>
          <w:tcPr>
            <w:tcW w:w="2605" w:type="dxa"/>
            <w:vAlign w:val="bottom"/>
          </w:tcPr>
          <w:p w14:paraId="34C63DEE" w14:textId="77777777" w:rsidR="00D60F9C" w:rsidRPr="000C45E6" w:rsidRDefault="00D60F9C" w:rsidP="00532218">
            <w:pPr>
              <w:pStyle w:val="BodyText"/>
              <w:spacing w:after="0"/>
              <w:jc w:val="center"/>
              <w:rPr>
                <w:rFonts w:ascii="Garamond" w:hAnsi="Garamond" w:cstheme="majorHAnsi"/>
                <w:sz w:val="20"/>
                <w:szCs w:val="20"/>
              </w:rPr>
            </w:pPr>
            <w:r w:rsidRPr="000C45E6">
              <w:rPr>
                <w:rFonts w:ascii="Garamond" w:hAnsi="Garamond"/>
                <w:sz w:val="20"/>
                <w:szCs w:val="20"/>
              </w:rPr>
              <w:t>2,37</w:t>
            </w:r>
          </w:p>
        </w:tc>
      </w:tr>
    </w:tbl>
    <w:p w14:paraId="34C63DF0" w14:textId="77777777" w:rsidR="00D60F9C" w:rsidRPr="002674C1" w:rsidRDefault="00D60F9C" w:rsidP="006E07AD">
      <w:pPr>
        <w:pStyle w:val="BodyText"/>
        <w:spacing w:after="0"/>
        <w:ind w:firstLine="284"/>
        <w:jc w:val="both"/>
        <w:rPr>
          <w:rFonts w:ascii="Garamond" w:hAnsi="Garamond" w:cstheme="majorHAnsi"/>
        </w:rPr>
      </w:pPr>
    </w:p>
    <w:p w14:paraId="1A3A1C21" w14:textId="51C72C38" w:rsidR="007579CC" w:rsidRPr="002674C1" w:rsidRDefault="007579CC" w:rsidP="006E07AD">
      <w:pPr>
        <w:pStyle w:val="BodyText"/>
        <w:spacing w:after="0"/>
        <w:ind w:firstLine="284"/>
        <w:jc w:val="both"/>
        <w:rPr>
          <w:rFonts w:ascii="Garamond" w:hAnsi="Garamond" w:cstheme="majorHAnsi"/>
        </w:rPr>
      </w:pPr>
      <w:r w:rsidRPr="002674C1">
        <w:rPr>
          <w:rFonts w:ascii="Garamond" w:hAnsi="Garamond"/>
          <w:u w:val="single"/>
        </w:rPr>
        <w:t>Strategjia Ndërsektoriale e Bujqësisë, Zhvillimit Rural dhe Peshkimit</w:t>
      </w:r>
      <w:r w:rsidRPr="002674C1">
        <w:rPr>
          <w:rFonts w:ascii="Garamond" w:hAnsi="Garamond"/>
        </w:rPr>
        <w:t xml:space="preserve"> (2021–2027)</w:t>
      </w:r>
      <w:r w:rsidRPr="002674C1">
        <w:rPr>
          <w:rStyle w:val="FootnoteReference"/>
          <w:rFonts w:ascii="Garamond" w:hAnsi="Garamond" w:cstheme="majorHAnsi"/>
        </w:rPr>
        <w:footnoteReference w:id="13"/>
      </w:r>
      <w:r w:rsidRPr="002674C1">
        <w:rPr>
          <w:rFonts w:ascii="Garamond" w:hAnsi="Garamond"/>
        </w:rPr>
        <w:t>, miratuar në vitin 2022, parashikon një qasje gjithëpërfshirëse që integron objektivat për zbutjen e ndryshimeve klimatike në planifikimin sektorial. Komponentët kryesorë të strategjisë që lidhen me zbutjen përfshijnë:</w:t>
      </w:r>
    </w:p>
    <w:p w14:paraId="4255DA02" w14:textId="0E42FCDA" w:rsidR="007579CC"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1. </w:t>
      </w:r>
      <w:r w:rsidR="007579CC" w:rsidRPr="002674C1">
        <w:rPr>
          <w:rFonts w:ascii="Garamond" w:hAnsi="Garamond"/>
        </w:rPr>
        <w:t>Promovimin e praktikave të qëndrueshme bujqësore – Nxitja e përdorimit efikas të burimeve dhe adoptimi i teknologjive të gjelbra për reduktimin e shkarkimeve të GES-ve nga aktivitetet bujqësore.</w:t>
      </w:r>
    </w:p>
    <w:p w14:paraId="72994528" w14:textId="79CF9C33" w:rsidR="007579CC"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2. </w:t>
      </w:r>
      <w:r w:rsidR="007579CC" w:rsidRPr="002674C1">
        <w:rPr>
          <w:rFonts w:ascii="Garamond" w:hAnsi="Garamond"/>
        </w:rPr>
        <w:t>Përmirësimet e përdorimit të tokës dhe restaurimin e ekosistemit – Mbështetja ndaj ripyllëzimit, ruajtjes së tokës dhe përmirësimit të menaxhimit të tokës për të rritur sekuestrimin e karbonit dhe reduktimin e degradimit të tokës.</w:t>
      </w:r>
    </w:p>
    <w:p w14:paraId="6DC9317E" w14:textId="77777777" w:rsidR="00532218" w:rsidRPr="002674C1" w:rsidRDefault="0022307D" w:rsidP="006E07AD">
      <w:pPr>
        <w:pStyle w:val="BodyText"/>
        <w:spacing w:after="0"/>
        <w:ind w:firstLine="284"/>
        <w:jc w:val="both"/>
        <w:rPr>
          <w:rFonts w:ascii="Garamond" w:hAnsi="Garamond"/>
        </w:rPr>
      </w:pPr>
      <w:r w:rsidRPr="002674C1">
        <w:rPr>
          <w:rFonts w:ascii="Garamond" w:hAnsi="Garamond"/>
        </w:rPr>
        <w:t xml:space="preserve">3. </w:t>
      </w:r>
      <w:r w:rsidR="007579CC" w:rsidRPr="002674C1">
        <w:rPr>
          <w:rFonts w:ascii="Garamond" w:hAnsi="Garamond"/>
        </w:rPr>
        <w:t>Menaxhimin e qëndrueshëm të peshkimit – Zbatimi i praktikave që parandalojnë mbipeshkimin dhe mbrojnë ekosistemet detare, duke mbështetur kështu biodiversitetin dhe duke kontribuuar në reduktimin e shkarkimeve në sektorin e peshkimit.</w:t>
      </w:r>
    </w:p>
    <w:p w14:paraId="34C63DF3" w14:textId="763EAF9E" w:rsidR="00CB4EEC" w:rsidRPr="002674C1" w:rsidRDefault="00CB4EEC" w:rsidP="006E07AD">
      <w:pPr>
        <w:pStyle w:val="BodyText"/>
        <w:spacing w:after="0"/>
        <w:ind w:firstLine="284"/>
        <w:jc w:val="both"/>
        <w:rPr>
          <w:rFonts w:ascii="Garamond" w:hAnsi="Garamond" w:cstheme="majorHAnsi"/>
        </w:rPr>
      </w:pPr>
      <w:r w:rsidRPr="002674C1">
        <w:rPr>
          <w:rFonts w:ascii="Garamond" w:hAnsi="Garamond"/>
        </w:rPr>
        <w:t xml:space="preserve">Në </w:t>
      </w:r>
      <w:r w:rsidRPr="002674C1">
        <w:rPr>
          <w:rFonts w:ascii="Garamond" w:hAnsi="Garamond"/>
          <w:u w:val="single"/>
        </w:rPr>
        <w:t>sektorin e pyjeve dhe të përdorimit të tokës</w:t>
      </w:r>
      <w:r w:rsidRPr="002674C1">
        <w:rPr>
          <w:rFonts w:ascii="Garamond" w:hAnsi="Garamond"/>
        </w:rPr>
        <w:t>, Shqipëria po investon në projektet e ripyllëzimit dhe pyllëzimit</w:t>
      </w:r>
      <w:r w:rsidR="0055626C">
        <w:rPr>
          <w:rFonts w:ascii="Garamond" w:hAnsi="Garamond"/>
        </w:rPr>
        <w:t>,</w:t>
      </w:r>
      <w:r w:rsidRPr="002674C1">
        <w:rPr>
          <w:rFonts w:ascii="Garamond" w:hAnsi="Garamond"/>
        </w:rPr>
        <w:t xml:space="preserve"> në kuadër të përpjekjeve të saj për të kompensuar shkarkimet e gazeve me efekt serrë. Këto nisma jo vetëm që kontribuojnë në përthithjen e dyoksidit të karbonit, por përmirësojnë</w:t>
      </w:r>
      <w:r w:rsidR="0055626C">
        <w:rPr>
          <w:rFonts w:ascii="Garamond" w:hAnsi="Garamond"/>
        </w:rPr>
        <w:t>,</w:t>
      </w:r>
      <w:r w:rsidRPr="002674C1">
        <w:rPr>
          <w:rFonts w:ascii="Garamond" w:hAnsi="Garamond"/>
        </w:rPr>
        <w:t xml:space="preserve"> gjithashtu</w:t>
      </w:r>
      <w:r w:rsidR="0055626C">
        <w:rPr>
          <w:rFonts w:ascii="Garamond" w:hAnsi="Garamond"/>
        </w:rPr>
        <w:t>,</w:t>
      </w:r>
      <w:r w:rsidRPr="002674C1">
        <w:rPr>
          <w:rFonts w:ascii="Garamond" w:hAnsi="Garamond"/>
        </w:rPr>
        <w:t xml:space="preserve"> biodiversitetin dhe mirëqenien e ekosistemit. Vendi po adopton</w:t>
      </w:r>
      <w:r w:rsidR="0055626C">
        <w:rPr>
          <w:rFonts w:ascii="Garamond" w:hAnsi="Garamond"/>
        </w:rPr>
        <w:t>,</w:t>
      </w:r>
      <w:r w:rsidRPr="002674C1">
        <w:rPr>
          <w:rFonts w:ascii="Garamond" w:hAnsi="Garamond"/>
        </w:rPr>
        <w:t xml:space="preserve"> gjithashtu</w:t>
      </w:r>
      <w:r w:rsidR="0055626C">
        <w:rPr>
          <w:rFonts w:ascii="Garamond" w:hAnsi="Garamond"/>
        </w:rPr>
        <w:t>,</w:t>
      </w:r>
      <w:r w:rsidRPr="002674C1">
        <w:rPr>
          <w:rFonts w:ascii="Garamond" w:hAnsi="Garamond"/>
        </w:rPr>
        <w:t xml:space="preserve"> praktika të qëndrueshme për përdorimin e tokës dhe po zbaton masa për parandalimin e shpyllëzimit, të cilat janë kritike për ruajtjen e kapaciteteve të përthithjes së karbonit dhe për përmirësimin e qëndrueshmërisë së mjedisit. Në vitin 2018, Shqipëria miratoi dokumentin e politikave për pyjet 2019</w:t>
      </w:r>
      <w:r w:rsidR="0055626C">
        <w:rPr>
          <w:rFonts w:ascii="Garamond" w:hAnsi="Garamond"/>
        </w:rPr>
        <w:t>–</w:t>
      </w:r>
      <w:r w:rsidRPr="002674C1">
        <w:rPr>
          <w:rFonts w:ascii="Garamond" w:hAnsi="Garamond"/>
        </w:rPr>
        <w:t xml:space="preserve">2030 përmes VKM-së </w:t>
      </w:r>
      <w:r w:rsidR="0055626C">
        <w:rPr>
          <w:rFonts w:ascii="Garamond" w:hAnsi="Garamond"/>
        </w:rPr>
        <w:t>n</w:t>
      </w:r>
      <w:r w:rsidRPr="002674C1">
        <w:rPr>
          <w:rFonts w:ascii="Garamond" w:hAnsi="Garamond"/>
        </w:rPr>
        <w:t>r. 814, datë 31.12.2018</w:t>
      </w:r>
      <w:r w:rsidR="00352293" w:rsidRPr="002674C1">
        <w:rPr>
          <w:rStyle w:val="FootnoteReference"/>
          <w:rFonts w:ascii="Garamond" w:hAnsi="Garamond" w:cstheme="majorHAnsi"/>
        </w:rPr>
        <w:footnoteReference w:id="14"/>
      </w:r>
      <w:r w:rsidRPr="002674C1">
        <w:rPr>
          <w:rFonts w:ascii="Garamond" w:hAnsi="Garamond"/>
        </w:rPr>
        <w:t xml:space="preserve">. </w:t>
      </w:r>
    </w:p>
    <w:p w14:paraId="4C6295A4" w14:textId="18078D46" w:rsidR="00F876AC" w:rsidRPr="002674C1" w:rsidRDefault="00F876AC" w:rsidP="006E07AD">
      <w:pPr>
        <w:pStyle w:val="BodyText"/>
        <w:spacing w:after="0"/>
        <w:ind w:firstLine="284"/>
        <w:jc w:val="both"/>
        <w:rPr>
          <w:rFonts w:ascii="Garamond" w:hAnsi="Garamond" w:cstheme="majorHAnsi"/>
        </w:rPr>
      </w:pPr>
      <w:r w:rsidRPr="002674C1">
        <w:rPr>
          <w:rFonts w:ascii="Garamond" w:hAnsi="Garamond"/>
        </w:rPr>
        <w:t>Përmes nxitjes së këtyre veprimeve, SKZHIE III njeh rolin e ekosistemeve në zbutjen dhe përshtatjen ndaj ndryshimeve klimatike. Kjo strategji diskuton rëndësinë e habitateve ligatinore</w:t>
      </w:r>
      <w:r w:rsidR="0055626C">
        <w:rPr>
          <w:rFonts w:ascii="Garamond" w:hAnsi="Garamond"/>
        </w:rPr>
        <w:t>,</w:t>
      </w:r>
      <w:r w:rsidRPr="002674C1">
        <w:rPr>
          <w:rFonts w:ascii="Garamond" w:hAnsi="Garamond"/>
        </w:rPr>
        <w:t xml:space="preserve"> duke </w:t>
      </w:r>
      <w:r w:rsidRPr="002674C1">
        <w:rPr>
          <w:rFonts w:ascii="Garamond" w:hAnsi="Garamond"/>
        </w:rPr>
        <w:lastRenderedPageBreak/>
        <w:t>i konsideruar ato si jetike për biodiversitetin e Shqipërisë, pasi përfshijnë afro 70% të specieve të shpendëve, zvarranikëve dhe gjitarëve të vendit, si dhe ofrojnë shërbime si zbutja e rrezikut të përmbytjeve, sekuestrimi i karbonit dhe ekuilibrimi i treguesve klimatikë. Po kështu, menaxhimi i qëndrueshëm i burimeve ujore përfshin aspektet ekologjike, ndaj vizioni për sektorin e ujit brenda vitit 2030 përfshin përdorimin efikas dhe menaxhimin e integruar që siguron mbrojtjen e mjedisit natyror dhe të biodiversitetit, si dhe përmirësimin e statusit të trupave ujorë, përmes kontrollit të ndotjes dhe reduktimit të luhatjeve.</w:t>
      </w:r>
    </w:p>
    <w:p w14:paraId="34C63DF8" w14:textId="140B45EE" w:rsidR="00CB4EEC" w:rsidRPr="002674C1" w:rsidRDefault="00CB4EEC" w:rsidP="006E07AD">
      <w:pPr>
        <w:pStyle w:val="BodyText"/>
        <w:spacing w:after="0"/>
        <w:ind w:firstLine="284"/>
        <w:jc w:val="both"/>
        <w:rPr>
          <w:rFonts w:ascii="Garamond" w:hAnsi="Garamond" w:cstheme="majorHAnsi"/>
        </w:rPr>
      </w:pPr>
      <w:r w:rsidRPr="002674C1">
        <w:rPr>
          <w:rFonts w:ascii="Garamond" w:hAnsi="Garamond"/>
        </w:rPr>
        <w:t xml:space="preserve">Në </w:t>
      </w:r>
      <w:r w:rsidRPr="002674C1">
        <w:rPr>
          <w:rFonts w:ascii="Garamond" w:hAnsi="Garamond"/>
          <w:u w:val="single"/>
        </w:rPr>
        <w:t>sektorin e mbetjeve</w:t>
      </w:r>
      <w:r w:rsidRPr="002674C1">
        <w:rPr>
          <w:rFonts w:ascii="Garamond" w:hAnsi="Garamond"/>
        </w:rPr>
        <w:t>, janë adoptuar dhe zbatuar disa masa zbutëse për të reduktuar shkarkimet e metanit (CH</w:t>
      </w:r>
      <w:r w:rsidRPr="002674C1">
        <w:rPr>
          <w:rFonts w:ascii="Times New Roman" w:hAnsi="Times New Roman"/>
        </w:rPr>
        <w:t>₄</w:t>
      </w:r>
      <w:r w:rsidRPr="002674C1">
        <w:rPr>
          <w:rFonts w:ascii="Garamond" w:hAnsi="Garamond"/>
        </w:rPr>
        <w:t>) nga mbetjet e biodegradueshme. Këto masa përfshijnë integrimin e impianteve të incinerimit të mbetjeve në sistemin e përgjithshëm të menaxhimit të mbetjeve të Shqipërisë, zgjerimin e impianteve për trajtimin aerobik të ujërave të ndotura dhe të mbulimit të tyre, si dhe ngritjen e kapaciteteve dhe zhvillimin institucional</w:t>
      </w:r>
      <w:r w:rsidR="0055626C">
        <w:rPr>
          <w:rFonts w:ascii="Garamond" w:hAnsi="Garamond"/>
        </w:rPr>
        <w:t>,</w:t>
      </w:r>
      <w:r w:rsidRPr="002674C1">
        <w:rPr>
          <w:rFonts w:ascii="Garamond" w:hAnsi="Garamond"/>
        </w:rPr>
        <w:t xml:space="preserve"> lidhur me menaxhimin e mbetjeve dhe të ujërave të ndotura në nivel bash</w:t>
      </w:r>
      <w:r w:rsidR="0055626C">
        <w:rPr>
          <w:rFonts w:ascii="Garamond" w:hAnsi="Garamond"/>
        </w:rPr>
        <w:t>kie.</w:t>
      </w:r>
    </w:p>
    <w:p w14:paraId="3A36F9B0" w14:textId="5DCDE4ED" w:rsidR="007C7F3B" w:rsidRPr="002674C1" w:rsidRDefault="00CB4EEC" w:rsidP="0055626C">
      <w:pPr>
        <w:pStyle w:val="Caption"/>
        <w:spacing w:before="0"/>
        <w:ind w:firstLine="284"/>
        <w:jc w:val="both"/>
        <w:rPr>
          <w:rFonts w:ascii="Garamond" w:hAnsi="Garamond" w:cstheme="majorHAnsi"/>
          <w:sz w:val="24"/>
          <w:szCs w:val="24"/>
        </w:rPr>
      </w:pPr>
      <w:r w:rsidRPr="002674C1">
        <w:rPr>
          <w:rFonts w:ascii="Garamond" w:hAnsi="Garamond"/>
          <w:sz w:val="24"/>
          <w:szCs w:val="24"/>
        </w:rPr>
        <w:t>Si një vend kandidat për anëtarësim në BE, Shqipëria po përafron politikat e saj për klimën me rregulloret dhe standardet e BE-së</w:t>
      </w:r>
      <w:r w:rsidR="0055626C">
        <w:rPr>
          <w:rFonts w:ascii="Garamond" w:hAnsi="Garamond"/>
          <w:sz w:val="24"/>
          <w:szCs w:val="24"/>
        </w:rPr>
        <w:t>,</w:t>
      </w:r>
      <w:r w:rsidRPr="002674C1">
        <w:rPr>
          <w:rFonts w:ascii="Garamond" w:hAnsi="Garamond"/>
          <w:sz w:val="24"/>
          <w:szCs w:val="24"/>
        </w:rPr>
        <w:t xml:space="preserve"> me qëllimin për të mbështetur tranzicionin e saj të gjelbër. Vendi synon të marrë pjesë në mënyrë aktive në nismat e financuara nga BE-ja, të cilat promovojnë zhvillimin e qëndrueshëm dhe neutralitetin klimatik. Duke shfrytëzuar mbështetjen financiare dhe asistencën teknike të BE-së, Shqipëria synon të forcojë kapacitetin e saj për zbatimin e projekteve</w:t>
      </w:r>
      <w:r w:rsidR="0055626C">
        <w:rPr>
          <w:rFonts w:ascii="Garamond" w:hAnsi="Garamond"/>
          <w:sz w:val="24"/>
          <w:szCs w:val="24"/>
        </w:rPr>
        <w:t>,</w:t>
      </w:r>
      <w:r w:rsidRPr="002674C1">
        <w:rPr>
          <w:rFonts w:ascii="Garamond" w:hAnsi="Garamond"/>
          <w:sz w:val="24"/>
          <w:szCs w:val="24"/>
        </w:rPr>
        <w:t xml:space="preserve"> lidhur me veprimet për klimën dhe të bëjë progres në miratimin e politikave për neutralitetin klimatik.</w:t>
      </w:r>
    </w:p>
    <w:p w14:paraId="34C63DFA" w14:textId="7EA0118A" w:rsidR="00192EE9" w:rsidRPr="002674C1" w:rsidRDefault="007C7F3B" w:rsidP="0055626C">
      <w:pPr>
        <w:pStyle w:val="BodyText"/>
        <w:spacing w:after="0"/>
        <w:ind w:firstLine="284"/>
        <w:jc w:val="both"/>
        <w:rPr>
          <w:rFonts w:ascii="Garamond" w:hAnsi="Garamond" w:cstheme="majorHAnsi"/>
        </w:rPr>
      </w:pPr>
      <w:r w:rsidRPr="002674C1">
        <w:rPr>
          <w:rFonts w:ascii="Garamond" w:hAnsi="Garamond"/>
        </w:rPr>
        <w:t xml:space="preserve">Tabela </w:t>
      </w:r>
      <w:r w:rsidRPr="002674C1">
        <w:rPr>
          <w:rFonts w:ascii="Garamond" w:hAnsi="Garamond" w:cstheme="majorHAnsi"/>
        </w:rPr>
        <w:t>4</w:t>
      </w:r>
      <w:r w:rsidR="00387652" w:rsidRPr="002674C1">
        <w:rPr>
          <w:rFonts w:ascii="Garamond" w:hAnsi="Garamond"/>
        </w:rPr>
        <w:t xml:space="preserve"> ofron një përmbledhje të politikave dhe masave (PM) kryesore që ndikojnë në objektivat kombëtar</w:t>
      </w:r>
      <w:r w:rsidR="0055626C" w:rsidRPr="002674C1">
        <w:rPr>
          <w:rFonts w:ascii="Garamond" w:hAnsi="Garamond"/>
        </w:rPr>
        <w:t>ë</w:t>
      </w:r>
      <w:r w:rsidR="00387652" w:rsidRPr="002674C1">
        <w:rPr>
          <w:rFonts w:ascii="Garamond" w:hAnsi="Garamond"/>
        </w:rPr>
        <w:t xml:space="preserve"> për zbutjen e ndryshimeve klimatike.</w:t>
      </w:r>
    </w:p>
    <w:p w14:paraId="34C63DFB" w14:textId="77777777" w:rsidR="00192EE9" w:rsidRPr="002674C1" w:rsidRDefault="00192EE9" w:rsidP="006E07AD">
      <w:pPr>
        <w:pStyle w:val="BodyText"/>
        <w:spacing w:after="0"/>
        <w:ind w:firstLine="284"/>
        <w:jc w:val="both"/>
        <w:rPr>
          <w:rFonts w:ascii="Garamond" w:hAnsi="Garamond" w:cstheme="majorHAnsi"/>
          <w:u w:val="single"/>
        </w:rPr>
      </w:pPr>
      <w:r w:rsidRPr="002674C1">
        <w:rPr>
          <w:rFonts w:ascii="Garamond" w:hAnsi="Garamond"/>
          <w:u w:val="single"/>
        </w:rPr>
        <w:t>Përkufizime:</w:t>
      </w:r>
    </w:p>
    <w:p w14:paraId="34C63DFC" w14:textId="00244F48" w:rsidR="00192EE9"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192EE9" w:rsidRPr="002674C1">
        <w:rPr>
          <w:rFonts w:ascii="Garamond" w:hAnsi="Garamond"/>
        </w:rPr>
        <w:t>Politikat dhe masat ekzistuese përfshijnë politikat e zbatuara dhe të miratuara:</w:t>
      </w:r>
    </w:p>
    <w:p w14:paraId="34C63DFD" w14:textId="71EF307E" w:rsidR="00192EE9"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192EE9" w:rsidRPr="002674C1">
        <w:rPr>
          <w:rFonts w:ascii="Garamond" w:hAnsi="Garamond"/>
        </w:rPr>
        <w:t>PM-të e zbatuara janë ato për të cilat të paktën një nga kushtet e mëposhtme është përmbushur në datën e dorëzimit të Planit Kombëtar të Energjisë dhe Klimës (PKEK) ose të raportit të progresit: legjislacioni i detyrueshëm kombëtar ose i BE-së është në fuqi, ekzistojnë marrëveshje vullnetare dhe janë alokuar burimet financiare ose njerëzore.</w:t>
      </w:r>
    </w:p>
    <w:p w14:paraId="34C63DFE" w14:textId="6DB5C90F" w:rsidR="00192EE9"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192EE9" w:rsidRPr="002674C1">
        <w:rPr>
          <w:rFonts w:ascii="Garamond" w:hAnsi="Garamond"/>
        </w:rPr>
        <w:t>PM-të e miratuara janë ato të cilat janë miratuar zyrtarisht nga qeveria në datën e dorëzimit dhe të cilat përmbajnë një angazhim të qartë ndaj zbatimit.</w:t>
      </w:r>
    </w:p>
    <w:p w14:paraId="323BF897" w14:textId="77777777" w:rsidR="00532218" w:rsidRPr="002674C1" w:rsidRDefault="0022307D" w:rsidP="006E07AD">
      <w:pPr>
        <w:pStyle w:val="BodyText"/>
        <w:spacing w:after="0"/>
        <w:ind w:firstLine="284"/>
        <w:jc w:val="both"/>
        <w:rPr>
          <w:rFonts w:ascii="Garamond" w:hAnsi="Garamond"/>
        </w:rPr>
      </w:pPr>
      <w:r w:rsidRPr="002674C1">
        <w:rPr>
          <w:rFonts w:ascii="Garamond" w:hAnsi="Garamond"/>
        </w:rPr>
        <w:t xml:space="preserve">- </w:t>
      </w:r>
      <w:r w:rsidR="00192EE9" w:rsidRPr="002674C1">
        <w:rPr>
          <w:rFonts w:ascii="Garamond" w:hAnsi="Garamond"/>
        </w:rPr>
        <w:t>PM-të e planifikuara janë ato në diskutim e sipër dhe që kanë gjasa reale që të miratohen dhe zbatohen pas datës së dorëzimit.</w:t>
      </w:r>
    </w:p>
    <w:p w14:paraId="34C63E00" w14:textId="7CFA87E3" w:rsidR="00192EE9" w:rsidRPr="002674C1" w:rsidRDefault="00192EE9" w:rsidP="006E07AD">
      <w:pPr>
        <w:pStyle w:val="BodyText"/>
        <w:spacing w:after="0"/>
        <w:ind w:firstLine="284"/>
        <w:jc w:val="both"/>
        <w:rPr>
          <w:rFonts w:ascii="Garamond" w:hAnsi="Garamond" w:cstheme="majorHAnsi"/>
        </w:rPr>
      </w:pPr>
      <w:r w:rsidRPr="002674C1">
        <w:rPr>
          <w:rFonts w:ascii="Garamond" w:hAnsi="Garamond"/>
        </w:rPr>
        <w:t>PM-të kategorizohen sipas dy skenarëve:</w:t>
      </w:r>
    </w:p>
    <w:p w14:paraId="34C63E01" w14:textId="2FF56E67" w:rsidR="00192EE9"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192EE9" w:rsidRPr="002674C1">
        <w:rPr>
          <w:rFonts w:ascii="Garamond" w:hAnsi="Garamond"/>
        </w:rPr>
        <w:t>WEM (</w:t>
      </w:r>
      <w:r w:rsidR="0055626C" w:rsidRPr="002674C1">
        <w:rPr>
          <w:rFonts w:ascii="Garamond" w:hAnsi="Garamond"/>
        </w:rPr>
        <w:t>m</w:t>
      </w:r>
      <w:r w:rsidR="00192EE9" w:rsidRPr="002674C1">
        <w:rPr>
          <w:rFonts w:ascii="Garamond" w:hAnsi="Garamond"/>
        </w:rPr>
        <w:t>e masa ekzistuese): Përfshin PM-të e zbatuara dhe të miratuara.</w:t>
      </w:r>
    </w:p>
    <w:p w14:paraId="34C63E02" w14:textId="4AD51AF4" w:rsidR="00192EE9"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192EE9" w:rsidRPr="002674C1">
        <w:rPr>
          <w:rFonts w:ascii="Garamond" w:hAnsi="Garamond"/>
        </w:rPr>
        <w:t xml:space="preserve">WAM (me masa shtesë): Përfshin PM-të e planifikuara dhe PM-të e tjera të reja që kanë gjasa reale për </w:t>
      </w:r>
      <w:r w:rsidR="004354C8">
        <w:rPr>
          <w:rFonts w:ascii="Garamond" w:hAnsi="Garamond"/>
        </w:rPr>
        <w:t>t’</w:t>
      </w:r>
      <w:r w:rsidR="00192EE9" w:rsidRPr="002674C1">
        <w:rPr>
          <w:rFonts w:ascii="Garamond" w:hAnsi="Garamond"/>
        </w:rPr>
        <w:t>u zbatuar.</w:t>
      </w:r>
    </w:p>
    <w:p w14:paraId="34C63E03" w14:textId="7BAEDEA3" w:rsidR="00056049" w:rsidRPr="002674C1" w:rsidRDefault="00340775" w:rsidP="006E07AD">
      <w:pPr>
        <w:pStyle w:val="BodyText"/>
        <w:spacing w:after="0"/>
        <w:ind w:firstLine="284"/>
        <w:jc w:val="both"/>
        <w:rPr>
          <w:rFonts w:ascii="Garamond" w:hAnsi="Garamond" w:cstheme="majorHAnsi"/>
        </w:rPr>
      </w:pPr>
      <w:r w:rsidRPr="002674C1">
        <w:rPr>
          <w:rFonts w:ascii="Garamond" w:hAnsi="Garamond"/>
        </w:rPr>
        <w:t>Ndikimi i masave të planifikuara, pra i veprimeve shtesë të propozuara krahas atyre që tashmë janë zbatuar dhe miratuar, vlerësohet të rezultojë në një reduktim total prej 3,2 MtCO</w:t>
      </w:r>
      <w:r w:rsidRPr="002674C1">
        <w:rPr>
          <w:rFonts w:ascii="Times New Roman" w:hAnsi="Times New Roman"/>
        </w:rPr>
        <w:t>₂</w:t>
      </w:r>
      <w:r w:rsidRPr="002674C1">
        <w:rPr>
          <w:rFonts w:ascii="Garamond" w:hAnsi="Garamond"/>
        </w:rPr>
        <w:t>eq n</w:t>
      </w:r>
      <w:r w:rsidRPr="002674C1">
        <w:rPr>
          <w:rFonts w:ascii="Garamond" w:hAnsi="Garamond" w:cs="Garamond"/>
        </w:rPr>
        <w:t>ë</w:t>
      </w:r>
      <w:r w:rsidRPr="002674C1">
        <w:rPr>
          <w:rFonts w:ascii="Garamond" w:hAnsi="Garamond"/>
        </w:rPr>
        <w:t xml:space="preserve"> shkarkimet e gazeve me efekt serr</w:t>
      </w:r>
      <w:r w:rsidRPr="002674C1">
        <w:rPr>
          <w:rFonts w:ascii="Garamond" w:hAnsi="Garamond" w:cs="Garamond"/>
        </w:rPr>
        <w:t>ë</w:t>
      </w:r>
      <w:r w:rsidRPr="002674C1">
        <w:rPr>
          <w:rFonts w:ascii="Garamond" w:hAnsi="Garamond"/>
        </w:rPr>
        <w:t>. Shp</w:t>
      </w:r>
      <w:r w:rsidRPr="002674C1">
        <w:rPr>
          <w:rFonts w:ascii="Garamond" w:hAnsi="Garamond" w:cs="Garamond"/>
        </w:rPr>
        <w:t>ë</w:t>
      </w:r>
      <w:r w:rsidRPr="002674C1">
        <w:rPr>
          <w:rFonts w:ascii="Garamond" w:hAnsi="Garamond"/>
        </w:rPr>
        <w:t>rndarja sektoriale e k</w:t>
      </w:r>
      <w:r w:rsidRPr="002674C1">
        <w:rPr>
          <w:rFonts w:ascii="Garamond" w:hAnsi="Garamond" w:cs="Garamond"/>
        </w:rPr>
        <w:t>ë</w:t>
      </w:r>
      <w:r w:rsidRPr="002674C1">
        <w:rPr>
          <w:rFonts w:ascii="Garamond" w:hAnsi="Garamond"/>
        </w:rPr>
        <w:t>tij efekti zbut</w:t>
      </w:r>
      <w:r w:rsidRPr="002674C1">
        <w:rPr>
          <w:rFonts w:ascii="Garamond" w:hAnsi="Garamond" w:cs="Garamond"/>
        </w:rPr>
        <w:t>ë</w:t>
      </w:r>
      <w:r w:rsidRPr="002674C1">
        <w:rPr>
          <w:rFonts w:ascii="Garamond" w:hAnsi="Garamond"/>
        </w:rPr>
        <w:t>s tregohet n</w:t>
      </w:r>
      <w:r w:rsidRPr="002674C1">
        <w:rPr>
          <w:rFonts w:ascii="Garamond" w:hAnsi="Garamond" w:cs="Garamond"/>
        </w:rPr>
        <w:t>ë</w:t>
      </w:r>
      <w:r w:rsidRPr="002674C1">
        <w:rPr>
          <w:rFonts w:ascii="Garamond" w:hAnsi="Garamond"/>
        </w:rPr>
        <w:t xml:space="preserve"> </w:t>
      </w:r>
      <w:r w:rsidR="0055626C">
        <w:rPr>
          <w:rFonts w:ascii="Garamond" w:hAnsi="Garamond"/>
        </w:rPr>
        <w:t>f</w:t>
      </w:r>
      <w:r w:rsidR="007C7F3B" w:rsidRPr="002674C1">
        <w:rPr>
          <w:rFonts w:ascii="Garamond" w:hAnsi="Garamond"/>
        </w:rPr>
        <w:t>igur</w:t>
      </w:r>
      <w:r w:rsidR="0055626C">
        <w:rPr>
          <w:rFonts w:ascii="Garamond" w:hAnsi="Garamond"/>
        </w:rPr>
        <w:t>ën</w:t>
      </w:r>
      <w:r w:rsidR="007C7F3B" w:rsidRPr="002674C1">
        <w:rPr>
          <w:rFonts w:ascii="Garamond" w:hAnsi="Garamond"/>
        </w:rPr>
        <w:t xml:space="preserve"> </w:t>
      </w:r>
      <w:r w:rsidR="007C7F3B" w:rsidRPr="002674C1">
        <w:rPr>
          <w:rFonts w:ascii="Garamond" w:hAnsi="Garamond" w:cstheme="majorHAnsi"/>
        </w:rPr>
        <w:t>5</w:t>
      </w:r>
      <w:r w:rsidRPr="002674C1">
        <w:rPr>
          <w:rFonts w:ascii="Garamond" w:hAnsi="Garamond"/>
        </w:rPr>
        <w:t>. Rreth 29% e reduktimit total midis dy skenarëve vjen nga sektori i transportit, 23% nga PTNPTP-ja, 17% nga industria dhe 15% nga PIPP-ja. Kontributi nga sektorët e tjerë është më i vogël dhe varion nga 2% deri në 6%. Sektori i mbetjeve nuk përfshihet në këtë alokim, pasi ndikimi i masave që lidhen me mbetjet pasqyrohet tashmë në skenarin WEM.</w:t>
      </w:r>
    </w:p>
    <w:p w14:paraId="34C63E04" w14:textId="2E63756E" w:rsidR="00056049" w:rsidRPr="002674C1" w:rsidRDefault="00340775" w:rsidP="006E07AD">
      <w:pPr>
        <w:pStyle w:val="BodyText"/>
        <w:spacing w:after="0"/>
        <w:ind w:firstLine="284"/>
        <w:jc w:val="both"/>
        <w:rPr>
          <w:rFonts w:ascii="Garamond" w:hAnsi="Garamond"/>
        </w:rPr>
      </w:pPr>
      <w:r w:rsidRPr="002674C1">
        <w:rPr>
          <w:rFonts w:ascii="Garamond" w:hAnsi="Garamond"/>
        </w:rPr>
        <w:t>Është e rëndësishme të theksohet se efekti zbutës që i atribuohet sektorit të PTNPTP-së në skenarin WAM nuk rezulton nga rritja e thithjes së karbonit nga pyjet. Në fakt, ai pasqyron reduktimin e humbjeve të karbonit të arritur përmes përmirësimit të menaxhimit të pyjeve, promovimit të praktikave të qëndrueshme të përdorimit të tokës dhe parandalimit të shpyllëzimit.</w:t>
      </w:r>
    </w:p>
    <w:p w14:paraId="389CC112" w14:textId="44431236" w:rsidR="0022307D" w:rsidRPr="002674C1" w:rsidRDefault="0022307D" w:rsidP="00532218">
      <w:pPr>
        <w:pStyle w:val="BodyText"/>
        <w:spacing w:after="0"/>
        <w:ind w:firstLine="284"/>
        <w:jc w:val="center"/>
        <w:rPr>
          <w:rFonts w:ascii="Garamond" w:hAnsi="Garamond" w:cstheme="majorHAnsi"/>
        </w:rPr>
      </w:pPr>
      <w:r w:rsidRPr="002674C1">
        <w:rPr>
          <w:rFonts w:ascii="Garamond" w:hAnsi="Garamond" w:cstheme="majorHAnsi"/>
          <w:noProof/>
          <w:lang w:eastAsia="sq-AL"/>
        </w:rPr>
        <w:lastRenderedPageBreak/>
        <w:drawing>
          <wp:inline distT="0" distB="0" distL="0" distR="0" wp14:anchorId="5C1E8173" wp14:editId="392AED05">
            <wp:extent cx="4213555" cy="3725124"/>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31335" cy="3740843"/>
                    </a:xfrm>
                    <a:prstGeom prst="rect">
                      <a:avLst/>
                    </a:prstGeom>
                  </pic:spPr>
                </pic:pic>
              </a:graphicData>
            </a:graphic>
          </wp:inline>
        </w:drawing>
      </w:r>
    </w:p>
    <w:p w14:paraId="34C63E06" w14:textId="6DB349D0" w:rsidR="00405526" w:rsidRPr="0055626C" w:rsidRDefault="00405526" w:rsidP="006E07AD">
      <w:pPr>
        <w:pStyle w:val="Caption"/>
        <w:spacing w:before="0"/>
        <w:ind w:firstLine="284"/>
        <w:rPr>
          <w:rFonts w:ascii="Garamond" w:hAnsi="Garamond" w:cstheme="majorHAnsi"/>
          <w:b w:val="0"/>
          <w:i/>
          <w:sz w:val="24"/>
          <w:szCs w:val="24"/>
        </w:rPr>
      </w:pPr>
      <w:bookmarkStart w:id="32" w:name="_Ref211287614"/>
      <w:bookmarkStart w:id="33" w:name="_Toc216778900"/>
      <w:r w:rsidRPr="0055626C">
        <w:rPr>
          <w:rFonts w:ascii="Garamond" w:hAnsi="Garamond"/>
          <w:b w:val="0"/>
          <w:i/>
          <w:sz w:val="24"/>
          <w:szCs w:val="24"/>
        </w:rPr>
        <w:t xml:space="preserve">Figura </w:t>
      </w:r>
      <w:r w:rsidR="007C7F3B" w:rsidRPr="0055626C">
        <w:rPr>
          <w:rFonts w:ascii="Garamond" w:hAnsi="Garamond" w:cstheme="majorHAnsi"/>
          <w:b w:val="0"/>
          <w:i/>
          <w:sz w:val="24"/>
          <w:szCs w:val="24"/>
        </w:rPr>
        <w:t>5</w:t>
      </w:r>
      <w:bookmarkEnd w:id="32"/>
      <w:r w:rsidRPr="0055626C">
        <w:rPr>
          <w:rFonts w:ascii="Garamond" w:hAnsi="Garamond"/>
          <w:b w:val="0"/>
          <w:i/>
          <w:sz w:val="24"/>
          <w:szCs w:val="24"/>
        </w:rPr>
        <w:t>: Alokimi sektorial i reduktimeve të projektuara të shkarkimeve nga politikat dhe masat shtesë të planifikuara</w:t>
      </w:r>
      <w:bookmarkEnd w:id="33"/>
      <w:r w:rsidR="0055626C">
        <w:rPr>
          <w:rFonts w:ascii="Garamond" w:hAnsi="Garamond"/>
          <w:b w:val="0"/>
          <w:i/>
          <w:sz w:val="24"/>
          <w:szCs w:val="24"/>
        </w:rPr>
        <w:t>.</w:t>
      </w:r>
    </w:p>
    <w:p w14:paraId="31CB2E7F" w14:textId="77777777" w:rsidR="00DD11E1" w:rsidRPr="002674C1" w:rsidRDefault="00DD11E1" w:rsidP="006E07AD">
      <w:pPr>
        <w:pStyle w:val="Caption"/>
        <w:spacing w:before="0"/>
        <w:ind w:firstLine="284"/>
        <w:jc w:val="left"/>
        <w:rPr>
          <w:rFonts w:ascii="Garamond" w:hAnsi="Garamond" w:cstheme="majorHAnsi"/>
          <w:sz w:val="24"/>
          <w:szCs w:val="24"/>
        </w:rPr>
      </w:pPr>
      <w:bookmarkStart w:id="34" w:name="_Ref204966480"/>
    </w:p>
    <w:p w14:paraId="34C63E0A" w14:textId="192895BC" w:rsidR="00910A76" w:rsidRPr="002674C1" w:rsidRDefault="00192EE9" w:rsidP="006E07AD">
      <w:pPr>
        <w:pStyle w:val="Caption"/>
        <w:spacing w:before="0"/>
        <w:ind w:firstLine="284"/>
        <w:jc w:val="left"/>
        <w:rPr>
          <w:rFonts w:ascii="Garamond" w:hAnsi="Garamond" w:cstheme="majorHAnsi"/>
          <w:sz w:val="24"/>
          <w:szCs w:val="24"/>
        </w:rPr>
      </w:pPr>
      <w:bookmarkStart w:id="35" w:name="_Toc216778887"/>
      <w:r w:rsidRPr="002674C1">
        <w:rPr>
          <w:rFonts w:ascii="Garamond" w:hAnsi="Garamond"/>
          <w:sz w:val="24"/>
          <w:szCs w:val="24"/>
        </w:rPr>
        <w:t xml:space="preserve">Tabela </w:t>
      </w:r>
      <w:r w:rsidR="007C7F3B" w:rsidRPr="002674C1">
        <w:rPr>
          <w:rFonts w:ascii="Garamond" w:hAnsi="Garamond" w:cstheme="majorHAnsi"/>
          <w:sz w:val="24"/>
          <w:szCs w:val="24"/>
        </w:rPr>
        <w:t>4</w:t>
      </w:r>
      <w:bookmarkEnd w:id="34"/>
      <w:r w:rsidRPr="002674C1">
        <w:rPr>
          <w:rFonts w:ascii="Garamond" w:hAnsi="Garamond"/>
          <w:sz w:val="24"/>
          <w:szCs w:val="24"/>
        </w:rPr>
        <w:t>: Përmbledhje e veprimeve kryesore për zbutjen</w:t>
      </w:r>
      <w:bookmarkEnd w:id="35"/>
      <w:r w:rsidR="0055626C">
        <w:rPr>
          <w:rFonts w:ascii="Garamond" w:hAnsi="Garamond"/>
          <w:sz w:val="24"/>
          <w:szCs w:val="24"/>
        </w:rPr>
        <w:t>.</w:t>
      </w:r>
    </w:p>
    <w:tbl>
      <w:tblPr>
        <w:tblStyle w:val="TableGrid0"/>
        <w:tblW w:w="5000" w:type="pct"/>
        <w:tblInd w:w="0" w:type="dxa"/>
        <w:tblCellMar>
          <w:top w:w="44" w:type="dxa"/>
          <w:left w:w="108" w:type="dxa"/>
          <w:right w:w="65" w:type="dxa"/>
        </w:tblCellMar>
        <w:tblLook w:val="04A0" w:firstRow="1" w:lastRow="0" w:firstColumn="1" w:lastColumn="0" w:noHBand="0" w:noVBand="1"/>
      </w:tblPr>
      <w:tblGrid>
        <w:gridCol w:w="487"/>
        <w:gridCol w:w="698"/>
        <w:gridCol w:w="2582"/>
        <w:gridCol w:w="1318"/>
        <w:gridCol w:w="3190"/>
        <w:gridCol w:w="1075"/>
      </w:tblGrid>
      <w:tr w:rsidR="00AD06FE" w:rsidRPr="0055626C" w14:paraId="34C63E11" w14:textId="77777777" w:rsidTr="00532218">
        <w:trPr>
          <w:trHeight w:val="20"/>
          <w:tblHeader/>
        </w:trPr>
        <w:tc>
          <w:tcPr>
            <w:tcW w:w="260" w:type="pct"/>
            <w:tcBorders>
              <w:top w:val="single" w:sz="4" w:space="0" w:color="000000"/>
              <w:left w:val="single" w:sz="4" w:space="0" w:color="000000"/>
              <w:bottom w:val="single" w:sz="4" w:space="0" w:color="000000"/>
              <w:right w:val="single" w:sz="4" w:space="0" w:color="000000"/>
            </w:tcBorders>
            <w:vAlign w:val="center"/>
          </w:tcPr>
          <w:p w14:paraId="34C63E0B" w14:textId="77777777" w:rsidR="009D56D9" w:rsidRPr="0055626C" w:rsidRDefault="009D56D9" w:rsidP="00532218">
            <w:pPr>
              <w:spacing w:before="0"/>
              <w:jc w:val="center"/>
              <w:rPr>
                <w:rFonts w:cstheme="majorHAnsi"/>
                <w:sz w:val="20"/>
                <w:szCs w:val="20"/>
              </w:rPr>
            </w:pPr>
            <w:r w:rsidRPr="0055626C">
              <w:rPr>
                <w:b/>
                <w:sz w:val="20"/>
                <w:szCs w:val="20"/>
              </w:rPr>
              <w:t>Nr.</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0C" w14:textId="77777777" w:rsidR="009D56D9" w:rsidRPr="0055626C" w:rsidRDefault="009D56D9" w:rsidP="00532218">
            <w:pPr>
              <w:spacing w:before="0"/>
              <w:jc w:val="center"/>
              <w:rPr>
                <w:rFonts w:cstheme="majorHAnsi"/>
                <w:sz w:val="20"/>
                <w:szCs w:val="20"/>
              </w:rPr>
            </w:pPr>
            <w:r w:rsidRPr="0055626C">
              <w:rPr>
                <w:b/>
                <w:sz w:val="20"/>
                <w:szCs w:val="20"/>
              </w:rPr>
              <w:t>Kodi i PM-ve</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0D" w14:textId="77777777" w:rsidR="009D56D9" w:rsidRPr="0055626C" w:rsidRDefault="009D56D9" w:rsidP="00532218">
            <w:pPr>
              <w:spacing w:before="0"/>
              <w:jc w:val="center"/>
              <w:rPr>
                <w:rFonts w:cstheme="majorHAnsi"/>
                <w:sz w:val="20"/>
                <w:szCs w:val="20"/>
              </w:rPr>
            </w:pPr>
            <w:r w:rsidRPr="0055626C">
              <w:rPr>
                <w:b/>
                <w:sz w:val="20"/>
                <w:szCs w:val="20"/>
              </w:rPr>
              <w:t>Emri i PM-ve</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0E" w14:textId="77777777" w:rsidR="009D56D9" w:rsidRPr="0055626C" w:rsidRDefault="009D56D9" w:rsidP="00532218">
            <w:pPr>
              <w:spacing w:before="0"/>
              <w:jc w:val="center"/>
              <w:rPr>
                <w:rFonts w:cstheme="majorHAnsi"/>
                <w:sz w:val="20"/>
                <w:szCs w:val="20"/>
              </w:rPr>
            </w:pPr>
            <w:r w:rsidRPr="0055626C">
              <w:rPr>
                <w:b/>
                <w:sz w:val="20"/>
                <w:szCs w:val="20"/>
              </w:rPr>
              <w:t>Lloji i PM-ve</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0F" w14:textId="77777777" w:rsidR="009D56D9" w:rsidRPr="0055626C" w:rsidRDefault="009D56D9" w:rsidP="00532218">
            <w:pPr>
              <w:spacing w:before="0"/>
              <w:jc w:val="center"/>
              <w:rPr>
                <w:rFonts w:cstheme="majorHAnsi"/>
                <w:b/>
                <w:sz w:val="20"/>
                <w:szCs w:val="20"/>
              </w:rPr>
            </w:pPr>
            <w:r w:rsidRPr="0055626C">
              <w:rPr>
                <w:b/>
                <w:sz w:val="20"/>
                <w:szCs w:val="20"/>
              </w:rPr>
              <w:t>Investime financiare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10" w14:textId="3BCEE4C1" w:rsidR="009D56D9" w:rsidRPr="0055626C" w:rsidRDefault="009D56D9" w:rsidP="00532218">
            <w:pPr>
              <w:spacing w:before="0"/>
              <w:jc w:val="center"/>
              <w:rPr>
                <w:rFonts w:cstheme="majorHAnsi"/>
                <w:sz w:val="20"/>
                <w:szCs w:val="20"/>
              </w:rPr>
            </w:pPr>
            <w:r w:rsidRPr="0055626C">
              <w:rPr>
                <w:b/>
                <w:sz w:val="20"/>
                <w:szCs w:val="20"/>
              </w:rPr>
              <w:t>Alokuar sipas skenarit</w:t>
            </w:r>
          </w:p>
        </w:tc>
      </w:tr>
      <w:tr w:rsidR="00AD06FE" w:rsidRPr="0055626C" w14:paraId="34C63E19"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tcPr>
          <w:p w14:paraId="34C63E12" w14:textId="77777777" w:rsidR="009D56D9" w:rsidRPr="0055626C" w:rsidRDefault="009D56D9" w:rsidP="00532218">
            <w:pPr>
              <w:spacing w:before="0"/>
              <w:jc w:val="center"/>
              <w:rPr>
                <w:rFonts w:cstheme="majorHAnsi"/>
                <w:sz w:val="20"/>
                <w:szCs w:val="20"/>
              </w:rPr>
            </w:pPr>
            <w:r w:rsidRPr="0055626C">
              <w:rPr>
                <w:sz w:val="20"/>
                <w:szCs w:val="20"/>
              </w:rPr>
              <w:t xml:space="preserve">1 </w:t>
            </w:r>
          </w:p>
        </w:tc>
        <w:tc>
          <w:tcPr>
            <w:tcW w:w="373" w:type="pct"/>
            <w:tcBorders>
              <w:top w:val="single" w:sz="4" w:space="0" w:color="000000"/>
              <w:left w:val="single" w:sz="4" w:space="0" w:color="000000"/>
              <w:bottom w:val="single" w:sz="4" w:space="0" w:color="000000"/>
              <w:right w:val="single" w:sz="4" w:space="0" w:color="000000"/>
            </w:tcBorders>
          </w:tcPr>
          <w:p w14:paraId="34C63E13" w14:textId="77777777" w:rsidR="009D56D9" w:rsidRPr="0055626C" w:rsidRDefault="009D56D9" w:rsidP="00532218">
            <w:pPr>
              <w:spacing w:before="0"/>
              <w:jc w:val="left"/>
              <w:rPr>
                <w:rFonts w:cstheme="majorHAnsi"/>
                <w:sz w:val="20"/>
                <w:szCs w:val="20"/>
              </w:rPr>
            </w:pPr>
            <w:r w:rsidRPr="0055626C">
              <w:rPr>
                <w:sz w:val="20"/>
                <w:szCs w:val="20"/>
              </w:rPr>
              <w:t xml:space="preserve">G-T1 </w:t>
            </w:r>
          </w:p>
        </w:tc>
        <w:tc>
          <w:tcPr>
            <w:tcW w:w="1381" w:type="pct"/>
            <w:tcBorders>
              <w:top w:val="single" w:sz="4" w:space="0" w:color="000000"/>
              <w:left w:val="single" w:sz="4" w:space="0" w:color="000000"/>
              <w:bottom w:val="single" w:sz="4" w:space="0" w:color="000000"/>
              <w:right w:val="single" w:sz="4" w:space="0" w:color="000000"/>
            </w:tcBorders>
          </w:tcPr>
          <w:p w14:paraId="34C63E14" w14:textId="018DDA3D" w:rsidR="009D56D9" w:rsidRPr="0055626C" w:rsidRDefault="009D56D9" w:rsidP="00532218">
            <w:pPr>
              <w:spacing w:before="0"/>
              <w:jc w:val="left"/>
              <w:rPr>
                <w:rFonts w:cstheme="majorHAnsi"/>
                <w:sz w:val="20"/>
                <w:szCs w:val="20"/>
              </w:rPr>
            </w:pPr>
            <w:r w:rsidRPr="0055626C">
              <w:rPr>
                <w:sz w:val="20"/>
                <w:szCs w:val="20"/>
              </w:rPr>
              <w:t>Përmirësimi i linjave të rrjetit të autobusëve ndërurban/</w:t>
            </w:r>
            <w:r w:rsidR="0055626C">
              <w:rPr>
                <w:sz w:val="20"/>
                <w:szCs w:val="20"/>
              </w:rPr>
              <w:t xml:space="preserve"> </w:t>
            </w:r>
            <w:r w:rsidRPr="0055626C">
              <w:rPr>
                <w:sz w:val="20"/>
                <w:szCs w:val="20"/>
              </w:rPr>
              <w:t xml:space="preserve">ndërqytetas </w:t>
            </w:r>
          </w:p>
        </w:tc>
        <w:tc>
          <w:tcPr>
            <w:tcW w:w="705" w:type="pct"/>
            <w:tcBorders>
              <w:top w:val="single" w:sz="4" w:space="0" w:color="000000"/>
              <w:left w:val="single" w:sz="4" w:space="0" w:color="000000"/>
              <w:bottom w:val="single" w:sz="4" w:space="0" w:color="000000"/>
              <w:right w:val="single" w:sz="4" w:space="0" w:color="000000"/>
            </w:tcBorders>
          </w:tcPr>
          <w:p w14:paraId="34C63E15"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vMerge w:val="restart"/>
            <w:tcBorders>
              <w:top w:val="single" w:sz="4" w:space="0" w:color="000000"/>
              <w:left w:val="single" w:sz="4" w:space="0" w:color="000000"/>
              <w:right w:val="single" w:sz="4" w:space="0" w:color="000000"/>
            </w:tcBorders>
            <w:vAlign w:val="center"/>
          </w:tcPr>
          <w:p w14:paraId="34C63E16" w14:textId="11C44647" w:rsidR="009D56D9" w:rsidRPr="0055626C" w:rsidRDefault="009D56D9" w:rsidP="00532218">
            <w:pPr>
              <w:spacing w:before="0"/>
              <w:jc w:val="left"/>
              <w:rPr>
                <w:rFonts w:cstheme="majorHAnsi"/>
                <w:sz w:val="20"/>
                <w:szCs w:val="20"/>
              </w:rPr>
            </w:pPr>
            <w:r w:rsidRPr="0055626C">
              <w:rPr>
                <w:sz w:val="20"/>
                <w:szCs w:val="20"/>
              </w:rPr>
              <w:t>Nuk disponohet buxhet specifik, por buxheti total i parashikuar për investime në sektorin e transportit për një periudhë 20-vjeçare (2019</w:t>
            </w:r>
            <w:r w:rsidR="0055626C">
              <w:rPr>
                <w:sz w:val="20"/>
                <w:szCs w:val="20"/>
              </w:rPr>
              <w:t>–</w:t>
            </w:r>
            <w:r w:rsidRPr="0055626C">
              <w:rPr>
                <w:sz w:val="20"/>
                <w:szCs w:val="20"/>
              </w:rPr>
              <w:t xml:space="preserve">2038) është 4888,03 milionë euro. Nga këto, 4458,53 milionë euro janë të destinuara për projekte të zhvilluara nga sektori publik, ndërsa 429,5 milionë euro janë investime private. </w:t>
            </w:r>
          </w:p>
          <w:p w14:paraId="34C63E17" w14:textId="77777777" w:rsidR="009D56D9" w:rsidRPr="0055626C" w:rsidRDefault="009D56D9" w:rsidP="00532218">
            <w:pPr>
              <w:spacing w:before="0"/>
              <w:jc w:val="left"/>
              <w:rPr>
                <w:rFonts w:cstheme="majorHAnsi"/>
                <w:sz w:val="20"/>
                <w:szCs w:val="20"/>
              </w:rPr>
            </w:pPr>
            <w:r w:rsidRPr="0055626C">
              <w:rPr>
                <w:sz w:val="20"/>
                <w:szCs w:val="20"/>
              </w:rPr>
              <w:t>Përllogaritje: 20 000 euro për çdo studim fizibiliteti</w:t>
            </w:r>
          </w:p>
        </w:tc>
        <w:tc>
          <w:tcPr>
            <w:tcW w:w="575" w:type="pct"/>
            <w:tcBorders>
              <w:top w:val="single" w:sz="4" w:space="0" w:color="000000"/>
              <w:left w:val="single" w:sz="4" w:space="0" w:color="000000"/>
              <w:bottom w:val="single" w:sz="4" w:space="0" w:color="000000"/>
              <w:right w:val="single" w:sz="4" w:space="0" w:color="000000"/>
            </w:tcBorders>
          </w:tcPr>
          <w:p w14:paraId="34C63E18"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20"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tcPr>
          <w:p w14:paraId="34C63E1A" w14:textId="77777777" w:rsidR="009D56D9" w:rsidRPr="0055626C" w:rsidRDefault="009D56D9" w:rsidP="00532218">
            <w:pPr>
              <w:spacing w:before="0"/>
              <w:jc w:val="center"/>
              <w:rPr>
                <w:rFonts w:cstheme="majorHAnsi"/>
                <w:sz w:val="20"/>
                <w:szCs w:val="20"/>
              </w:rPr>
            </w:pPr>
            <w:r w:rsidRPr="0055626C">
              <w:rPr>
                <w:sz w:val="20"/>
                <w:szCs w:val="20"/>
              </w:rPr>
              <w:t xml:space="preserve">2 </w:t>
            </w:r>
          </w:p>
        </w:tc>
        <w:tc>
          <w:tcPr>
            <w:tcW w:w="373" w:type="pct"/>
            <w:tcBorders>
              <w:top w:val="single" w:sz="4" w:space="0" w:color="000000"/>
              <w:left w:val="single" w:sz="4" w:space="0" w:color="000000"/>
              <w:bottom w:val="single" w:sz="4" w:space="0" w:color="000000"/>
              <w:right w:val="single" w:sz="4" w:space="0" w:color="000000"/>
            </w:tcBorders>
          </w:tcPr>
          <w:p w14:paraId="34C63E1B" w14:textId="77777777" w:rsidR="009D56D9" w:rsidRPr="0055626C" w:rsidRDefault="009D56D9" w:rsidP="00532218">
            <w:pPr>
              <w:spacing w:before="0"/>
              <w:jc w:val="left"/>
              <w:rPr>
                <w:rFonts w:cstheme="majorHAnsi"/>
                <w:sz w:val="20"/>
                <w:szCs w:val="20"/>
              </w:rPr>
            </w:pPr>
            <w:r w:rsidRPr="0055626C">
              <w:rPr>
                <w:sz w:val="20"/>
                <w:szCs w:val="20"/>
              </w:rPr>
              <w:t xml:space="preserve">G-T2 </w:t>
            </w:r>
          </w:p>
        </w:tc>
        <w:tc>
          <w:tcPr>
            <w:tcW w:w="1381" w:type="pct"/>
            <w:tcBorders>
              <w:top w:val="single" w:sz="4" w:space="0" w:color="000000"/>
              <w:left w:val="single" w:sz="4" w:space="0" w:color="000000"/>
              <w:bottom w:val="single" w:sz="4" w:space="0" w:color="000000"/>
              <w:right w:val="single" w:sz="4" w:space="0" w:color="000000"/>
            </w:tcBorders>
          </w:tcPr>
          <w:p w14:paraId="34C63E1C" w14:textId="77777777" w:rsidR="009D56D9" w:rsidRPr="0055626C" w:rsidRDefault="009D56D9" w:rsidP="00532218">
            <w:pPr>
              <w:spacing w:before="0"/>
              <w:jc w:val="left"/>
              <w:rPr>
                <w:rFonts w:cstheme="majorHAnsi"/>
                <w:sz w:val="20"/>
                <w:szCs w:val="20"/>
              </w:rPr>
            </w:pPr>
            <w:r w:rsidRPr="0055626C">
              <w:rPr>
                <w:sz w:val="20"/>
                <w:szCs w:val="20"/>
              </w:rPr>
              <w:t xml:space="preserve">Menaxhimi i integruar i transportit të mallrave </w:t>
            </w:r>
          </w:p>
        </w:tc>
        <w:tc>
          <w:tcPr>
            <w:tcW w:w="705" w:type="pct"/>
            <w:tcBorders>
              <w:top w:val="single" w:sz="4" w:space="0" w:color="000000"/>
              <w:left w:val="single" w:sz="4" w:space="0" w:color="000000"/>
              <w:bottom w:val="single" w:sz="4" w:space="0" w:color="000000"/>
              <w:right w:val="single" w:sz="4" w:space="0" w:color="000000"/>
            </w:tcBorders>
          </w:tcPr>
          <w:p w14:paraId="34C63E1D"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vMerge/>
            <w:tcBorders>
              <w:left w:val="single" w:sz="4" w:space="0" w:color="000000"/>
              <w:right w:val="single" w:sz="4" w:space="0" w:color="000000"/>
            </w:tcBorders>
          </w:tcPr>
          <w:p w14:paraId="34C63E1E" w14:textId="77777777" w:rsidR="009D56D9" w:rsidRPr="0055626C" w:rsidRDefault="009D56D9"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tcPr>
          <w:p w14:paraId="34C63E1F"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27"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21" w14:textId="77777777" w:rsidR="009D56D9" w:rsidRPr="0055626C" w:rsidRDefault="009D56D9" w:rsidP="00532218">
            <w:pPr>
              <w:spacing w:before="0"/>
              <w:jc w:val="center"/>
              <w:rPr>
                <w:rFonts w:cstheme="majorHAnsi"/>
                <w:sz w:val="20"/>
                <w:szCs w:val="20"/>
              </w:rPr>
            </w:pPr>
            <w:r w:rsidRPr="0055626C">
              <w:rPr>
                <w:sz w:val="20"/>
                <w:szCs w:val="20"/>
              </w:rPr>
              <w:t xml:space="preserve">3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22" w14:textId="77777777" w:rsidR="009D56D9" w:rsidRPr="0055626C" w:rsidRDefault="009D56D9" w:rsidP="00532218">
            <w:pPr>
              <w:spacing w:before="0"/>
              <w:jc w:val="left"/>
              <w:rPr>
                <w:rFonts w:cstheme="majorHAnsi"/>
                <w:sz w:val="20"/>
                <w:szCs w:val="20"/>
              </w:rPr>
            </w:pPr>
            <w:r w:rsidRPr="0055626C">
              <w:rPr>
                <w:sz w:val="20"/>
                <w:szCs w:val="20"/>
              </w:rPr>
              <w:t xml:space="preserve">G-T3 </w:t>
            </w:r>
          </w:p>
        </w:tc>
        <w:tc>
          <w:tcPr>
            <w:tcW w:w="1381" w:type="pct"/>
            <w:tcBorders>
              <w:top w:val="single" w:sz="4" w:space="0" w:color="000000"/>
              <w:left w:val="single" w:sz="4" w:space="0" w:color="000000"/>
              <w:bottom w:val="single" w:sz="4" w:space="0" w:color="000000"/>
              <w:right w:val="single" w:sz="4" w:space="0" w:color="000000"/>
            </w:tcBorders>
          </w:tcPr>
          <w:p w14:paraId="34C63E23" w14:textId="279D7E11" w:rsidR="009D56D9" w:rsidRPr="0055626C" w:rsidRDefault="0021523F" w:rsidP="00532218">
            <w:pPr>
              <w:spacing w:before="0"/>
              <w:jc w:val="left"/>
              <w:rPr>
                <w:rFonts w:cstheme="majorHAnsi"/>
                <w:sz w:val="20"/>
                <w:szCs w:val="20"/>
              </w:rPr>
            </w:pPr>
            <w:r w:rsidRPr="0055626C">
              <w:rPr>
                <w:sz w:val="20"/>
                <w:szCs w:val="20"/>
              </w:rPr>
              <w:t xml:space="preserve">Nxitja e përdorimit të mjeteve rrugore me emetime të ulëta dhe rinovimi gradual i flotës së transportit </w:t>
            </w:r>
          </w:p>
        </w:tc>
        <w:tc>
          <w:tcPr>
            <w:tcW w:w="705" w:type="pct"/>
            <w:tcBorders>
              <w:top w:val="single" w:sz="4" w:space="0" w:color="000000"/>
              <w:left w:val="single" w:sz="4" w:space="0" w:color="000000"/>
              <w:bottom w:val="single" w:sz="4" w:space="0" w:color="000000"/>
              <w:right w:val="single" w:sz="4" w:space="0" w:color="000000"/>
            </w:tcBorders>
          </w:tcPr>
          <w:p w14:paraId="34C63E24" w14:textId="2354607E" w:rsidR="009D56D9" w:rsidRPr="0055626C" w:rsidRDefault="009D56D9" w:rsidP="0055626C">
            <w:pPr>
              <w:spacing w:before="0"/>
              <w:jc w:val="left"/>
              <w:rPr>
                <w:rFonts w:cstheme="majorHAnsi"/>
                <w:sz w:val="20"/>
                <w:szCs w:val="20"/>
              </w:rPr>
            </w:pPr>
            <w:r w:rsidRPr="0055626C">
              <w:rPr>
                <w:sz w:val="20"/>
                <w:szCs w:val="20"/>
              </w:rPr>
              <w:t xml:space="preserve">Rregullatore </w:t>
            </w:r>
          </w:p>
        </w:tc>
        <w:tc>
          <w:tcPr>
            <w:tcW w:w="1706" w:type="pct"/>
            <w:vMerge/>
            <w:tcBorders>
              <w:left w:val="single" w:sz="4" w:space="0" w:color="000000"/>
              <w:right w:val="single" w:sz="4" w:space="0" w:color="000000"/>
            </w:tcBorders>
          </w:tcPr>
          <w:p w14:paraId="34C63E25" w14:textId="77777777" w:rsidR="009D56D9" w:rsidRPr="0055626C" w:rsidRDefault="009D56D9"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34C63E26"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2E"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tcPr>
          <w:p w14:paraId="34C63E28" w14:textId="77777777" w:rsidR="009D56D9" w:rsidRPr="0055626C" w:rsidRDefault="009D56D9" w:rsidP="00532218">
            <w:pPr>
              <w:spacing w:before="0"/>
              <w:jc w:val="center"/>
              <w:rPr>
                <w:rFonts w:cstheme="majorHAnsi"/>
                <w:sz w:val="20"/>
                <w:szCs w:val="20"/>
              </w:rPr>
            </w:pPr>
            <w:r w:rsidRPr="0055626C">
              <w:rPr>
                <w:sz w:val="20"/>
                <w:szCs w:val="20"/>
              </w:rPr>
              <w:t xml:space="preserve">4 </w:t>
            </w:r>
          </w:p>
        </w:tc>
        <w:tc>
          <w:tcPr>
            <w:tcW w:w="373" w:type="pct"/>
            <w:tcBorders>
              <w:top w:val="single" w:sz="4" w:space="0" w:color="000000"/>
              <w:left w:val="single" w:sz="4" w:space="0" w:color="000000"/>
              <w:bottom w:val="single" w:sz="4" w:space="0" w:color="000000"/>
              <w:right w:val="single" w:sz="4" w:space="0" w:color="000000"/>
            </w:tcBorders>
          </w:tcPr>
          <w:p w14:paraId="34C63E29" w14:textId="77777777" w:rsidR="009D56D9" w:rsidRPr="0055626C" w:rsidRDefault="009D56D9" w:rsidP="00532218">
            <w:pPr>
              <w:spacing w:before="0"/>
              <w:jc w:val="left"/>
              <w:rPr>
                <w:rFonts w:cstheme="majorHAnsi"/>
                <w:sz w:val="20"/>
                <w:szCs w:val="20"/>
              </w:rPr>
            </w:pPr>
            <w:r w:rsidRPr="0055626C">
              <w:rPr>
                <w:sz w:val="20"/>
                <w:szCs w:val="20"/>
              </w:rPr>
              <w:t xml:space="preserve">G-T4 </w:t>
            </w:r>
          </w:p>
        </w:tc>
        <w:tc>
          <w:tcPr>
            <w:tcW w:w="1381" w:type="pct"/>
            <w:tcBorders>
              <w:top w:val="single" w:sz="4" w:space="0" w:color="000000"/>
              <w:left w:val="single" w:sz="4" w:space="0" w:color="000000"/>
              <w:bottom w:val="single" w:sz="4" w:space="0" w:color="000000"/>
              <w:right w:val="single" w:sz="4" w:space="0" w:color="000000"/>
            </w:tcBorders>
          </w:tcPr>
          <w:p w14:paraId="34C63E2A" w14:textId="77777777" w:rsidR="009D56D9" w:rsidRPr="0055626C" w:rsidRDefault="009D56D9" w:rsidP="00532218">
            <w:pPr>
              <w:spacing w:before="0"/>
              <w:jc w:val="left"/>
              <w:rPr>
                <w:rFonts w:cstheme="majorHAnsi"/>
                <w:sz w:val="20"/>
                <w:szCs w:val="20"/>
              </w:rPr>
            </w:pPr>
            <w:r w:rsidRPr="0055626C">
              <w:rPr>
                <w:sz w:val="20"/>
                <w:szCs w:val="20"/>
              </w:rPr>
              <w:t>Automjete ekologjike në prokurimin publik</w:t>
            </w:r>
          </w:p>
        </w:tc>
        <w:tc>
          <w:tcPr>
            <w:tcW w:w="705" w:type="pct"/>
            <w:tcBorders>
              <w:top w:val="single" w:sz="4" w:space="0" w:color="000000"/>
              <w:left w:val="single" w:sz="4" w:space="0" w:color="000000"/>
              <w:bottom w:val="single" w:sz="4" w:space="0" w:color="000000"/>
              <w:right w:val="single" w:sz="4" w:space="0" w:color="000000"/>
            </w:tcBorders>
          </w:tcPr>
          <w:p w14:paraId="34C63E2B"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vMerge/>
            <w:tcBorders>
              <w:left w:val="single" w:sz="4" w:space="0" w:color="000000"/>
              <w:right w:val="single" w:sz="4" w:space="0" w:color="000000"/>
            </w:tcBorders>
          </w:tcPr>
          <w:p w14:paraId="34C63E2C" w14:textId="77777777" w:rsidR="009D56D9" w:rsidRPr="0055626C" w:rsidRDefault="009D56D9"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tcPr>
          <w:p w14:paraId="34C63E2D"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35"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2F" w14:textId="77777777" w:rsidR="009D56D9" w:rsidRPr="0055626C" w:rsidRDefault="009D56D9" w:rsidP="00532218">
            <w:pPr>
              <w:spacing w:before="0"/>
              <w:jc w:val="center"/>
              <w:rPr>
                <w:rFonts w:cstheme="majorHAnsi"/>
                <w:sz w:val="20"/>
                <w:szCs w:val="20"/>
              </w:rPr>
            </w:pPr>
            <w:r w:rsidRPr="0055626C">
              <w:rPr>
                <w:sz w:val="20"/>
                <w:szCs w:val="20"/>
              </w:rPr>
              <w:t xml:space="preserve">5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30" w14:textId="77777777" w:rsidR="009D56D9" w:rsidRPr="0055626C" w:rsidRDefault="009D56D9" w:rsidP="00532218">
            <w:pPr>
              <w:spacing w:before="0"/>
              <w:jc w:val="left"/>
              <w:rPr>
                <w:rFonts w:cstheme="majorHAnsi"/>
                <w:sz w:val="20"/>
                <w:szCs w:val="20"/>
              </w:rPr>
            </w:pPr>
            <w:r w:rsidRPr="0055626C">
              <w:rPr>
                <w:sz w:val="20"/>
                <w:szCs w:val="20"/>
              </w:rPr>
              <w:t xml:space="preserve">G-T5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31" w14:textId="77777777" w:rsidR="009D56D9" w:rsidRPr="0055626C" w:rsidRDefault="009D56D9" w:rsidP="00532218">
            <w:pPr>
              <w:spacing w:before="0"/>
              <w:jc w:val="left"/>
              <w:rPr>
                <w:rFonts w:cstheme="majorHAnsi"/>
                <w:sz w:val="20"/>
                <w:szCs w:val="20"/>
              </w:rPr>
            </w:pPr>
            <w:r w:rsidRPr="0055626C">
              <w:rPr>
                <w:sz w:val="20"/>
                <w:szCs w:val="20"/>
              </w:rPr>
              <w:t>Hidrogjeni ekologjik në transportin me mjete të rënda</w:t>
            </w:r>
          </w:p>
        </w:tc>
        <w:tc>
          <w:tcPr>
            <w:tcW w:w="705" w:type="pct"/>
            <w:tcBorders>
              <w:top w:val="single" w:sz="4" w:space="0" w:color="000000"/>
              <w:left w:val="single" w:sz="4" w:space="0" w:color="000000"/>
              <w:bottom w:val="single" w:sz="4" w:space="0" w:color="000000"/>
              <w:right w:val="single" w:sz="4" w:space="0" w:color="000000"/>
            </w:tcBorders>
          </w:tcPr>
          <w:p w14:paraId="34C63E32" w14:textId="528FB316" w:rsidR="009D56D9" w:rsidRPr="0055626C" w:rsidRDefault="009D56D9" w:rsidP="00532218">
            <w:pPr>
              <w:spacing w:before="0"/>
              <w:jc w:val="left"/>
              <w:rPr>
                <w:rFonts w:cstheme="majorHAnsi"/>
                <w:sz w:val="20"/>
                <w:szCs w:val="20"/>
              </w:rPr>
            </w:pPr>
            <w:r w:rsidRPr="0055626C">
              <w:rPr>
                <w:sz w:val="20"/>
                <w:szCs w:val="20"/>
              </w:rPr>
              <w:t xml:space="preserve">Teknike; </w:t>
            </w:r>
            <w:r w:rsidR="0055626C" w:rsidRPr="0055626C">
              <w:rPr>
                <w:sz w:val="20"/>
                <w:szCs w:val="20"/>
              </w:rPr>
              <w:t>financiare</w:t>
            </w:r>
          </w:p>
        </w:tc>
        <w:tc>
          <w:tcPr>
            <w:tcW w:w="1706" w:type="pct"/>
            <w:vMerge/>
            <w:tcBorders>
              <w:left w:val="single" w:sz="4" w:space="0" w:color="000000"/>
              <w:bottom w:val="single" w:sz="4" w:space="0" w:color="000000"/>
              <w:right w:val="single" w:sz="4" w:space="0" w:color="000000"/>
            </w:tcBorders>
          </w:tcPr>
          <w:p w14:paraId="34C63E33" w14:textId="77777777" w:rsidR="009D56D9" w:rsidRPr="0055626C" w:rsidRDefault="009D56D9"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34C63E34"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3E"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36" w14:textId="77777777" w:rsidR="009D56D9" w:rsidRPr="0055626C" w:rsidRDefault="009D56D9" w:rsidP="00532218">
            <w:pPr>
              <w:spacing w:before="0"/>
              <w:jc w:val="center"/>
              <w:rPr>
                <w:rFonts w:cstheme="majorHAnsi"/>
                <w:sz w:val="20"/>
                <w:szCs w:val="20"/>
              </w:rPr>
            </w:pPr>
            <w:r w:rsidRPr="0055626C">
              <w:rPr>
                <w:sz w:val="20"/>
                <w:szCs w:val="20"/>
              </w:rPr>
              <w:t xml:space="preserve">6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37" w14:textId="77777777" w:rsidR="009D56D9" w:rsidRPr="0055626C" w:rsidRDefault="009D56D9" w:rsidP="00532218">
            <w:pPr>
              <w:spacing w:before="0"/>
              <w:jc w:val="left"/>
              <w:rPr>
                <w:rFonts w:cstheme="majorHAnsi"/>
                <w:sz w:val="20"/>
                <w:szCs w:val="20"/>
              </w:rPr>
            </w:pPr>
            <w:r w:rsidRPr="0055626C">
              <w:rPr>
                <w:sz w:val="20"/>
                <w:szCs w:val="20"/>
              </w:rPr>
              <w:t xml:space="preserve">G-B1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38" w14:textId="77777777" w:rsidR="009D56D9" w:rsidRPr="0055626C" w:rsidRDefault="009D56D9" w:rsidP="00532218">
            <w:pPr>
              <w:spacing w:before="0"/>
              <w:jc w:val="left"/>
              <w:rPr>
                <w:rFonts w:cstheme="majorHAnsi"/>
                <w:sz w:val="20"/>
                <w:szCs w:val="20"/>
              </w:rPr>
            </w:pPr>
            <w:r w:rsidRPr="0055626C">
              <w:rPr>
                <w:sz w:val="20"/>
                <w:szCs w:val="20"/>
              </w:rPr>
              <w:t xml:space="preserve">Politika për nxitjen e përdorimit të BRE-ve në sektorin e ngrohjes dhe ftohjes </w:t>
            </w:r>
          </w:p>
        </w:tc>
        <w:tc>
          <w:tcPr>
            <w:tcW w:w="705" w:type="pct"/>
            <w:tcBorders>
              <w:top w:val="single" w:sz="4" w:space="0" w:color="000000"/>
              <w:left w:val="single" w:sz="4" w:space="0" w:color="000000"/>
              <w:bottom w:val="single" w:sz="4" w:space="0" w:color="000000"/>
              <w:right w:val="single" w:sz="4" w:space="0" w:color="000000"/>
            </w:tcBorders>
          </w:tcPr>
          <w:p w14:paraId="34C63E39" w14:textId="4168F2CD" w:rsidR="009D56D9" w:rsidRPr="0055626C" w:rsidRDefault="00071DB3" w:rsidP="00532218">
            <w:pPr>
              <w:spacing w:before="0"/>
              <w:jc w:val="left"/>
              <w:rPr>
                <w:rFonts w:cstheme="majorHAnsi"/>
                <w:sz w:val="20"/>
                <w:szCs w:val="20"/>
              </w:rPr>
            </w:pPr>
            <w:r w:rsidRPr="0055626C">
              <w:rPr>
                <w:sz w:val="20"/>
                <w:szCs w:val="20"/>
              </w:rPr>
              <w:t>Rregullatore</w:t>
            </w:r>
            <w:r w:rsidR="0055626C">
              <w:rPr>
                <w:sz w:val="20"/>
                <w:szCs w:val="20"/>
              </w:rPr>
              <w:t>;</w:t>
            </w:r>
          </w:p>
          <w:p w14:paraId="34C63E3A" w14:textId="54640959" w:rsidR="009D56D9" w:rsidRPr="0055626C" w:rsidRDefault="0055626C" w:rsidP="00532218">
            <w:pPr>
              <w:spacing w:before="0"/>
              <w:jc w:val="left"/>
              <w:rPr>
                <w:rFonts w:cstheme="majorHAnsi"/>
                <w:sz w:val="20"/>
                <w:szCs w:val="20"/>
              </w:rPr>
            </w:pPr>
            <w:r w:rsidRPr="0055626C">
              <w:rPr>
                <w:sz w:val="20"/>
                <w:szCs w:val="20"/>
              </w:rPr>
              <w:t>financiare</w:t>
            </w:r>
            <w:r>
              <w:rPr>
                <w:sz w:val="20"/>
                <w:szCs w:val="20"/>
              </w:rPr>
              <w:t>;</w:t>
            </w:r>
          </w:p>
          <w:p w14:paraId="34C63E3B" w14:textId="4F121B90" w:rsidR="009D56D9" w:rsidRPr="0055626C" w:rsidRDefault="0055626C" w:rsidP="00532218">
            <w:pPr>
              <w:spacing w:before="0"/>
              <w:jc w:val="left"/>
              <w:rPr>
                <w:rFonts w:cstheme="majorHAnsi"/>
                <w:sz w:val="20"/>
                <w:szCs w:val="20"/>
              </w:rPr>
            </w:pPr>
            <w:r w:rsidRPr="0055626C">
              <w:rPr>
                <w:sz w:val="20"/>
                <w:szCs w:val="20"/>
              </w:rPr>
              <w:t>edukative</w:t>
            </w:r>
          </w:p>
        </w:tc>
        <w:tc>
          <w:tcPr>
            <w:tcW w:w="1706" w:type="pct"/>
            <w:tcBorders>
              <w:top w:val="single" w:sz="4" w:space="0" w:color="000000"/>
              <w:left w:val="single" w:sz="4" w:space="0" w:color="000000"/>
              <w:bottom w:val="single" w:sz="4" w:space="0" w:color="000000"/>
              <w:right w:val="single" w:sz="4" w:space="0" w:color="000000"/>
            </w:tcBorders>
          </w:tcPr>
          <w:p w14:paraId="34C63E3C" w14:textId="4A5C7C18" w:rsidR="009D56D9" w:rsidRPr="0055626C" w:rsidRDefault="007B6384" w:rsidP="00532218">
            <w:pPr>
              <w:spacing w:before="0"/>
              <w:jc w:val="left"/>
              <w:rPr>
                <w:rFonts w:cstheme="majorHAnsi"/>
                <w:sz w:val="20"/>
                <w:szCs w:val="20"/>
              </w:rPr>
            </w:pPr>
            <w:r>
              <w:rPr>
                <w:sz w:val="20"/>
                <w:szCs w:val="20"/>
              </w:rPr>
              <w:t>Përllogaritur në 1,6 milion</w:t>
            </w:r>
            <w:r w:rsidR="009D56D9" w:rsidRPr="0055626C">
              <w:rPr>
                <w:sz w:val="20"/>
                <w:szCs w:val="20"/>
              </w:rPr>
              <w:t xml:space="preserve"> euro për sistemet termike diellore dhe 50 mijë euro për asistencën teknike për përgatitjen dhe zbatimin e kuadrit ligjor</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3D"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45"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3F" w14:textId="77777777" w:rsidR="009D56D9" w:rsidRPr="0055626C" w:rsidRDefault="009D56D9" w:rsidP="00532218">
            <w:pPr>
              <w:spacing w:before="0"/>
              <w:jc w:val="center"/>
              <w:rPr>
                <w:rFonts w:cstheme="majorHAnsi"/>
                <w:sz w:val="20"/>
                <w:szCs w:val="20"/>
              </w:rPr>
            </w:pPr>
            <w:r w:rsidRPr="0055626C">
              <w:rPr>
                <w:sz w:val="20"/>
                <w:szCs w:val="20"/>
              </w:rPr>
              <w:t xml:space="preserve">7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40" w14:textId="77777777" w:rsidR="009D56D9" w:rsidRPr="0055626C" w:rsidRDefault="009D56D9" w:rsidP="00532218">
            <w:pPr>
              <w:spacing w:before="0"/>
              <w:jc w:val="left"/>
              <w:rPr>
                <w:rFonts w:cstheme="majorHAnsi"/>
                <w:sz w:val="20"/>
                <w:szCs w:val="20"/>
              </w:rPr>
            </w:pPr>
            <w:r w:rsidRPr="0055626C">
              <w:rPr>
                <w:sz w:val="20"/>
                <w:szCs w:val="20"/>
              </w:rPr>
              <w:t xml:space="preserve">G-I1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41" w14:textId="77777777" w:rsidR="009D56D9" w:rsidRPr="0055626C" w:rsidRDefault="009D56D9" w:rsidP="00532218">
            <w:pPr>
              <w:spacing w:before="0"/>
              <w:jc w:val="left"/>
              <w:rPr>
                <w:rFonts w:cstheme="majorHAnsi"/>
                <w:sz w:val="20"/>
                <w:szCs w:val="20"/>
              </w:rPr>
            </w:pPr>
            <w:r w:rsidRPr="0055626C">
              <w:rPr>
                <w:sz w:val="20"/>
                <w:szCs w:val="20"/>
              </w:rPr>
              <w:t xml:space="preserve">Zbatimi i ETS-së në Shqipëri </w:t>
            </w:r>
          </w:p>
        </w:tc>
        <w:tc>
          <w:tcPr>
            <w:tcW w:w="705" w:type="pct"/>
            <w:tcBorders>
              <w:top w:val="single" w:sz="4" w:space="0" w:color="000000"/>
              <w:left w:val="single" w:sz="4" w:space="0" w:color="000000"/>
              <w:bottom w:val="single" w:sz="4" w:space="0" w:color="000000"/>
              <w:right w:val="single" w:sz="4" w:space="0" w:color="000000"/>
            </w:tcBorders>
          </w:tcPr>
          <w:p w14:paraId="34C63E42" w14:textId="16DFD33A"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43" w14:textId="77777777" w:rsidR="009D56D9" w:rsidRPr="0055626C" w:rsidRDefault="009D56D9" w:rsidP="00532218">
            <w:pPr>
              <w:spacing w:before="0"/>
              <w:jc w:val="left"/>
              <w:rPr>
                <w:rFonts w:cstheme="majorHAnsi"/>
                <w:sz w:val="20"/>
                <w:szCs w:val="20"/>
              </w:rPr>
            </w:pPr>
            <w:r w:rsidRPr="0055626C">
              <w:rPr>
                <w:sz w:val="20"/>
                <w:szCs w:val="20"/>
              </w:rPr>
              <w:t>2 milionë euro (shifër treguese e bazuar në një analizë krahasuese)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44"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4D"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46" w14:textId="77777777" w:rsidR="009D56D9" w:rsidRPr="0055626C" w:rsidRDefault="009D56D9" w:rsidP="00532218">
            <w:pPr>
              <w:spacing w:before="0"/>
              <w:jc w:val="center"/>
              <w:rPr>
                <w:rFonts w:cstheme="majorHAnsi"/>
                <w:sz w:val="20"/>
                <w:szCs w:val="20"/>
              </w:rPr>
            </w:pPr>
            <w:r w:rsidRPr="0055626C">
              <w:rPr>
                <w:sz w:val="20"/>
                <w:szCs w:val="20"/>
              </w:rPr>
              <w:lastRenderedPageBreak/>
              <w:t xml:space="preserve">8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47" w14:textId="77777777" w:rsidR="009D56D9" w:rsidRPr="0055626C" w:rsidRDefault="009D56D9" w:rsidP="00532218">
            <w:pPr>
              <w:spacing w:before="0"/>
              <w:jc w:val="left"/>
              <w:rPr>
                <w:rFonts w:cstheme="majorHAnsi"/>
                <w:sz w:val="20"/>
                <w:szCs w:val="20"/>
              </w:rPr>
            </w:pPr>
            <w:r w:rsidRPr="0055626C">
              <w:rPr>
                <w:sz w:val="20"/>
                <w:szCs w:val="20"/>
              </w:rPr>
              <w:t xml:space="preserve">G-I2 </w:t>
            </w:r>
          </w:p>
        </w:tc>
        <w:tc>
          <w:tcPr>
            <w:tcW w:w="1381" w:type="pct"/>
            <w:tcBorders>
              <w:top w:val="single" w:sz="4" w:space="0" w:color="000000"/>
              <w:left w:val="single" w:sz="4" w:space="0" w:color="000000"/>
              <w:bottom w:val="single" w:sz="4" w:space="0" w:color="000000"/>
              <w:right w:val="single" w:sz="4" w:space="0" w:color="000000"/>
            </w:tcBorders>
          </w:tcPr>
          <w:p w14:paraId="34C63E49" w14:textId="251F4626" w:rsidR="009D56D9" w:rsidRPr="0055626C" w:rsidRDefault="009D56D9" w:rsidP="00532218">
            <w:pPr>
              <w:spacing w:before="0"/>
              <w:jc w:val="left"/>
              <w:rPr>
                <w:rFonts w:cstheme="majorHAnsi"/>
                <w:sz w:val="20"/>
                <w:szCs w:val="20"/>
              </w:rPr>
            </w:pPr>
            <w:r w:rsidRPr="0055626C">
              <w:rPr>
                <w:sz w:val="20"/>
                <w:szCs w:val="20"/>
              </w:rPr>
              <w:t xml:space="preserve">Ngritja e një mekanizmi për zbatimin e </w:t>
            </w:r>
            <w:r w:rsidR="006C26F0" w:rsidRPr="0055626C">
              <w:rPr>
                <w:sz w:val="20"/>
                <w:szCs w:val="20"/>
              </w:rPr>
              <w:t>Rregullores për Mekanizmat e Monitorimit (MMR)</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4A"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4B" w14:textId="2D441D4D" w:rsidR="009D56D9" w:rsidRPr="0055626C" w:rsidRDefault="009D56D9" w:rsidP="00532218">
            <w:pPr>
              <w:spacing w:before="0"/>
              <w:jc w:val="left"/>
              <w:rPr>
                <w:rFonts w:cstheme="majorHAnsi"/>
                <w:sz w:val="20"/>
                <w:szCs w:val="20"/>
              </w:rPr>
            </w:pPr>
            <w:r w:rsidRPr="0055626C">
              <w:rPr>
                <w:sz w:val="20"/>
                <w:szCs w:val="20"/>
              </w:rPr>
              <w:t>1 milion euro</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4C"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54"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tcPr>
          <w:p w14:paraId="34C63E4E" w14:textId="77777777" w:rsidR="009D56D9" w:rsidRPr="0055626C" w:rsidRDefault="009D56D9" w:rsidP="00532218">
            <w:pPr>
              <w:spacing w:before="0"/>
              <w:jc w:val="center"/>
              <w:rPr>
                <w:rFonts w:cstheme="majorHAnsi"/>
                <w:sz w:val="20"/>
                <w:szCs w:val="20"/>
              </w:rPr>
            </w:pPr>
            <w:r w:rsidRPr="0055626C">
              <w:rPr>
                <w:sz w:val="20"/>
                <w:szCs w:val="20"/>
              </w:rPr>
              <w:t xml:space="preserve">9 </w:t>
            </w:r>
          </w:p>
        </w:tc>
        <w:tc>
          <w:tcPr>
            <w:tcW w:w="373" w:type="pct"/>
            <w:tcBorders>
              <w:top w:val="single" w:sz="4" w:space="0" w:color="000000"/>
              <w:left w:val="single" w:sz="4" w:space="0" w:color="000000"/>
              <w:bottom w:val="single" w:sz="4" w:space="0" w:color="000000"/>
              <w:right w:val="single" w:sz="4" w:space="0" w:color="000000"/>
            </w:tcBorders>
          </w:tcPr>
          <w:p w14:paraId="34C63E4F" w14:textId="77777777" w:rsidR="009D56D9" w:rsidRPr="0055626C" w:rsidRDefault="009D56D9" w:rsidP="00532218">
            <w:pPr>
              <w:spacing w:before="0"/>
              <w:jc w:val="left"/>
              <w:rPr>
                <w:rFonts w:cstheme="majorHAnsi"/>
                <w:sz w:val="20"/>
                <w:szCs w:val="20"/>
              </w:rPr>
            </w:pPr>
            <w:r w:rsidRPr="0055626C">
              <w:rPr>
                <w:sz w:val="20"/>
                <w:szCs w:val="20"/>
              </w:rPr>
              <w:t xml:space="preserve">G-I3 </w:t>
            </w:r>
          </w:p>
        </w:tc>
        <w:tc>
          <w:tcPr>
            <w:tcW w:w="1381" w:type="pct"/>
            <w:tcBorders>
              <w:top w:val="single" w:sz="4" w:space="0" w:color="000000"/>
              <w:left w:val="single" w:sz="4" w:space="0" w:color="000000"/>
              <w:bottom w:val="single" w:sz="4" w:space="0" w:color="000000"/>
              <w:right w:val="single" w:sz="4" w:space="0" w:color="000000"/>
            </w:tcBorders>
          </w:tcPr>
          <w:p w14:paraId="34C63E50" w14:textId="77777777" w:rsidR="009D56D9" w:rsidRPr="0055626C" w:rsidRDefault="009D56D9" w:rsidP="00532218">
            <w:pPr>
              <w:spacing w:before="0"/>
              <w:jc w:val="left"/>
              <w:rPr>
                <w:rFonts w:cstheme="majorHAnsi"/>
                <w:sz w:val="20"/>
                <w:szCs w:val="20"/>
              </w:rPr>
            </w:pPr>
            <w:r w:rsidRPr="0055626C">
              <w:rPr>
                <w:sz w:val="20"/>
                <w:szCs w:val="20"/>
              </w:rPr>
              <w:t xml:space="preserve">Reduktimi i shkarkimeve të GES-ve nga prodhimi i çimentos </w:t>
            </w:r>
          </w:p>
        </w:tc>
        <w:tc>
          <w:tcPr>
            <w:tcW w:w="705" w:type="pct"/>
            <w:tcBorders>
              <w:top w:val="single" w:sz="4" w:space="0" w:color="000000"/>
              <w:left w:val="single" w:sz="4" w:space="0" w:color="000000"/>
              <w:bottom w:val="single" w:sz="4" w:space="0" w:color="000000"/>
              <w:right w:val="single" w:sz="4" w:space="0" w:color="000000"/>
            </w:tcBorders>
          </w:tcPr>
          <w:p w14:paraId="34C63E51" w14:textId="77777777" w:rsidR="009D56D9" w:rsidRPr="0055626C" w:rsidRDefault="009D56D9" w:rsidP="00532218">
            <w:pPr>
              <w:spacing w:before="0"/>
              <w:jc w:val="left"/>
              <w:rPr>
                <w:rFonts w:cstheme="majorHAnsi"/>
                <w:sz w:val="20"/>
                <w:szCs w:val="20"/>
              </w:rPr>
            </w:pPr>
            <w:r w:rsidRPr="0055626C">
              <w:rPr>
                <w:sz w:val="20"/>
                <w:szCs w:val="20"/>
              </w:rPr>
              <w:t xml:space="preserve">Teknike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52" w14:textId="0E005355" w:rsidR="009D56D9" w:rsidRPr="0055626C" w:rsidRDefault="007B6384" w:rsidP="00532218">
            <w:pPr>
              <w:spacing w:before="0"/>
              <w:jc w:val="left"/>
              <w:rPr>
                <w:rFonts w:cstheme="majorHAnsi"/>
                <w:sz w:val="20"/>
                <w:szCs w:val="20"/>
              </w:rPr>
            </w:pPr>
            <w:r>
              <w:rPr>
                <w:sz w:val="20"/>
                <w:szCs w:val="20"/>
              </w:rPr>
              <w:t>Rreth 0,3 milion</w:t>
            </w:r>
            <w:r w:rsidR="009D56D9" w:rsidRPr="0055626C">
              <w:rPr>
                <w:sz w:val="20"/>
                <w:szCs w:val="20"/>
              </w:rPr>
              <w:t xml:space="preserve"> euro për studimin e fizibilitetit</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tcPr>
          <w:p w14:paraId="34C63E53"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5B"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55" w14:textId="77777777" w:rsidR="009D56D9" w:rsidRPr="0055626C" w:rsidRDefault="009D56D9" w:rsidP="00532218">
            <w:pPr>
              <w:spacing w:before="0"/>
              <w:jc w:val="center"/>
              <w:rPr>
                <w:rFonts w:cstheme="majorHAnsi"/>
                <w:sz w:val="20"/>
                <w:szCs w:val="20"/>
              </w:rPr>
            </w:pPr>
            <w:r w:rsidRPr="0055626C">
              <w:rPr>
                <w:sz w:val="20"/>
                <w:szCs w:val="20"/>
              </w:rPr>
              <w:t xml:space="preserve">10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56" w14:textId="77777777" w:rsidR="009D56D9" w:rsidRPr="0055626C" w:rsidRDefault="009D56D9" w:rsidP="00532218">
            <w:pPr>
              <w:spacing w:before="0"/>
              <w:jc w:val="left"/>
              <w:rPr>
                <w:rFonts w:cstheme="majorHAnsi"/>
                <w:sz w:val="20"/>
                <w:szCs w:val="20"/>
              </w:rPr>
            </w:pPr>
            <w:r w:rsidRPr="0055626C">
              <w:rPr>
                <w:sz w:val="20"/>
                <w:szCs w:val="20"/>
              </w:rPr>
              <w:t xml:space="preserve">G-I4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57" w14:textId="65389375" w:rsidR="009D56D9" w:rsidRPr="0055626C" w:rsidRDefault="009D56D9" w:rsidP="0055626C">
            <w:pPr>
              <w:spacing w:before="0"/>
              <w:jc w:val="left"/>
              <w:rPr>
                <w:rFonts w:cstheme="majorHAnsi"/>
                <w:sz w:val="20"/>
                <w:szCs w:val="20"/>
              </w:rPr>
            </w:pPr>
            <w:r w:rsidRPr="0055626C">
              <w:rPr>
                <w:sz w:val="20"/>
                <w:szCs w:val="20"/>
              </w:rPr>
              <w:t>Reduktimi i shkarkimeve të gazeve të fluorinuara (</w:t>
            </w:r>
            <w:r w:rsidR="0055626C">
              <w:rPr>
                <w:sz w:val="20"/>
                <w:szCs w:val="20"/>
              </w:rPr>
              <w:t>f</w:t>
            </w:r>
            <w:r w:rsidRPr="0055626C">
              <w:rPr>
                <w:sz w:val="20"/>
                <w:szCs w:val="20"/>
              </w:rPr>
              <w:t>azet-F)</w:t>
            </w:r>
            <w:r w:rsidR="00AC3C68">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tcPr>
          <w:p w14:paraId="34C63E58" w14:textId="2073BA17"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59" w14:textId="7655DB5F" w:rsidR="009D56D9" w:rsidRPr="0055626C" w:rsidRDefault="0055626C" w:rsidP="00532218">
            <w:pPr>
              <w:spacing w:before="0"/>
              <w:jc w:val="left"/>
              <w:rPr>
                <w:rFonts w:cstheme="majorHAnsi"/>
                <w:sz w:val="20"/>
                <w:szCs w:val="20"/>
              </w:rPr>
            </w:pPr>
            <w:r>
              <w:rPr>
                <w:sz w:val="20"/>
                <w:szCs w:val="20"/>
              </w:rPr>
              <w:t>Rreth 0,5 milion</w:t>
            </w:r>
            <w:r w:rsidR="009D56D9" w:rsidRPr="0055626C">
              <w:rPr>
                <w:sz w:val="20"/>
                <w:szCs w:val="20"/>
              </w:rPr>
              <w:t xml:space="preserve"> euro</w:t>
            </w:r>
            <w:r>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5A"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62"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5C" w14:textId="77777777" w:rsidR="009D56D9" w:rsidRPr="0055626C" w:rsidRDefault="009D56D9" w:rsidP="00532218">
            <w:pPr>
              <w:spacing w:before="0"/>
              <w:jc w:val="center"/>
              <w:rPr>
                <w:rFonts w:cstheme="majorHAnsi"/>
                <w:sz w:val="20"/>
                <w:szCs w:val="20"/>
              </w:rPr>
            </w:pPr>
            <w:r w:rsidRPr="0055626C">
              <w:rPr>
                <w:sz w:val="20"/>
                <w:szCs w:val="20"/>
              </w:rPr>
              <w:t xml:space="preserve">11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5D" w14:textId="77777777" w:rsidR="009D56D9" w:rsidRPr="0055626C" w:rsidRDefault="009D56D9" w:rsidP="00532218">
            <w:pPr>
              <w:spacing w:before="0"/>
              <w:jc w:val="left"/>
              <w:rPr>
                <w:rFonts w:cstheme="majorHAnsi"/>
                <w:sz w:val="20"/>
                <w:szCs w:val="20"/>
              </w:rPr>
            </w:pPr>
            <w:r w:rsidRPr="0055626C">
              <w:rPr>
                <w:sz w:val="20"/>
                <w:szCs w:val="20"/>
              </w:rPr>
              <w:t xml:space="preserve">G-I5 </w:t>
            </w:r>
          </w:p>
        </w:tc>
        <w:tc>
          <w:tcPr>
            <w:tcW w:w="1381" w:type="pct"/>
            <w:tcBorders>
              <w:top w:val="single" w:sz="4" w:space="0" w:color="000000"/>
              <w:left w:val="single" w:sz="4" w:space="0" w:color="000000"/>
              <w:bottom w:val="single" w:sz="4" w:space="0" w:color="000000"/>
              <w:right w:val="single" w:sz="4" w:space="0" w:color="000000"/>
            </w:tcBorders>
          </w:tcPr>
          <w:p w14:paraId="34C63E5E" w14:textId="77777777" w:rsidR="009D56D9" w:rsidRPr="0055626C" w:rsidRDefault="009D56D9" w:rsidP="00532218">
            <w:pPr>
              <w:spacing w:before="0"/>
              <w:jc w:val="left"/>
              <w:rPr>
                <w:rFonts w:cstheme="majorHAnsi"/>
                <w:sz w:val="20"/>
                <w:szCs w:val="20"/>
              </w:rPr>
            </w:pPr>
            <w:r w:rsidRPr="0055626C">
              <w:rPr>
                <w:sz w:val="20"/>
                <w:szCs w:val="20"/>
              </w:rPr>
              <w:t>Hidrogjeni ekologjik për industrinë e prodhimit të ferrokromit dhe çelikut</w:t>
            </w:r>
          </w:p>
        </w:tc>
        <w:tc>
          <w:tcPr>
            <w:tcW w:w="705" w:type="pct"/>
            <w:tcBorders>
              <w:top w:val="single" w:sz="4" w:space="0" w:color="000000"/>
              <w:left w:val="single" w:sz="4" w:space="0" w:color="000000"/>
              <w:bottom w:val="single" w:sz="4" w:space="0" w:color="000000"/>
              <w:right w:val="single" w:sz="4" w:space="0" w:color="000000"/>
            </w:tcBorders>
          </w:tcPr>
          <w:p w14:paraId="34C63E5F" w14:textId="77777777" w:rsidR="009D56D9" w:rsidRPr="0055626C" w:rsidRDefault="009D56D9" w:rsidP="00532218">
            <w:pPr>
              <w:spacing w:before="0"/>
              <w:jc w:val="left"/>
              <w:rPr>
                <w:rFonts w:cstheme="majorHAnsi"/>
                <w:sz w:val="20"/>
                <w:szCs w:val="20"/>
              </w:rPr>
            </w:pPr>
            <w:r w:rsidRPr="0055626C">
              <w:rPr>
                <w:sz w:val="20"/>
                <w:szCs w:val="20"/>
              </w:rPr>
              <w:t xml:space="preserve">Teknike;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60" w14:textId="6CAAFA6B" w:rsidR="009D56D9" w:rsidRPr="0055626C" w:rsidRDefault="0055626C" w:rsidP="00532218">
            <w:pPr>
              <w:spacing w:before="0"/>
              <w:jc w:val="left"/>
              <w:rPr>
                <w:rFonts w:cstheme="majorHAnsi"/>
                <w:sz w:val="20"/>
                <w:szCs w:val="20"/>
              </w:rPr>
            </w:pPr>
            <w:r>
              <w:rPr>
                <w:sz w:val="20"/>
                <w:szCs w:val="20"/>
              </w:rPr>
              <w:t>Përllogaritje: 0,5 milion</w:t>
            </w:r>
            <w:r w:rsidR="009D56D9" w:rsidRPr="0055626C">
              <w:rPr>
                <w:sz w:val="20"/>
                <w:szCs w:val="20"/>
              </w:rPr>
              <w:t xml:space="preserve"> euro për studimet në nivel strategjik dhe të fizibilitetit</w:t>
            </w:r>
            <w:r>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61"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69"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63" w14:textId="77777777" w:rsidR="009D56D9" w:rsidRPr="0055626C" w:rsidRDefault="009D56D9" w:rsidP="00532218">
            <w:pPr>
              <w:spacing w:before="0"/>
              <w:jc w:val="center"/>
              <w:rPr>
                <w:rFonts w:cstheme="majorHAnsi"/>
                <w:sz w:val="20"/>
                <w:szCs w:val="20"/>
              </w:rPr>
            </w:pPr>
            <w:r w:rsidRPr="0055626C">
              <w:rPr>
                <w:sz w:val="20"/>
                <w:szCs w:val="20"/>
              </w:rPr>
              <w:t xml:space="preserve">12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64" w14:textId="77777777" w:rsidR="009D56D9" w:rsidRPr="0055626C" w:rsidRDefault="009D56D9" w:rsidP="00532218">
            <w:pPr>
              <w:spacing w:before="0"/>
              <w:jc w:val="left"/>
              <w:rPr>
                <w:rFonts w:cstheme="majorHAnsi"/>
                <w:sz w:val="20"/>
                <w:szCs w:val="20"/>
              </w:rPr>
            </w:pPr>
            <w:r w:rsidRPr="0055626C">
              <w:rPr>
                <w:sz w:val="20"/>
                <w:szCs w:val="20"/>
              </w:rPr>
              <w:t xml:space="preserve">G-I6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65" w14:textId="66A15899" w:rsidR="009D56D9" w:rsidRPr="0055626C" w:rsidRDefault="009D56D9" w:rsidP="00532218">
            <w:pPr>
              <w:spacing w:before="0"/>
              <w:jc w:val="left"/>
              <w:rPr>
                <w:rFonts w:cstheme="majorHAnsi"/>
                <w:sz w:val="20"/>
                <w:szCs w:val="20"/>
              </w:rPr>
            </w:pPr>
            <w:r w:rsidRPr="0055626C">
              <w:rPr>
                <w:sz w:val="20"/>
                <w:szCs w:val="20"/>
              </w:rPr>
              <w:t>Strategjia e hidrogjenit ekologjik</w:t>
            </w:r>
            <w:r w:rsidR="00AC3C68">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tcPr>
          <w:p w14:paraId="34C63E66" w14:textId="77777777" w:rsidR="009D56D9" w:rsidRPr="0055626C" w:rsidRDefault="009D56D9" w:rsidP="00532218">
            <w:pPr>
              <w:spacing w:before="0"/>
              <w:jc w:val="left"/>
              <w:rPr>
                <w:rFonts w:cstheme="majorHAnsi"/>
                <w:sz w:val="20"/>
                <w:szCs w:val="20"/>
              </w:rPr>
            </w:pPr>
            <w:r w:rsidRPr="0055626C">
              <w:rPr>
                <w:sz w:val="20"/>
                <w:szCs w:val="20"/>
              </w:rPr>
              <w:t xml:space="preserve">Promocionale; 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67" w14:textId="15EE2916" w:rsidR="009D56D9" w:rsidRPr="0055626C" w:rsidRDefault="0055626C" w:rsidP="00532218">
            <w:pPr>
              <w:spacing w:before="0"/>
              <w:jc w:val="left"/>
              <w:rPr>
                <w:rFonts w:cstheme="majorHAnsi"/>
                <w:sz w:val="20"/>
                <w:szCs w:val="20"/>
              </w:rPr>
            </w:pPr>
            <w:r>
              <w:rPr>
                <w:sz w:val="20"/>
                <w:szCs w:val="20"/>
              </w:rPr>
              <w:t>Rreth 0,3 milion</w:t>
            </w:r>
            <w:r w:rsidR="009D56D9" w:rsidRPr="0055626C">
              <w:rPr>
                <w:sz w:val="20"/>
                <w:szCs w:val="20"/>
              </w:rPr>
              <w:t xml:space="preserve"> euro për zhvillimin e strategjisë</w:t>
            </w:r>
            <w:r>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68"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72"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6A" w14:textId="77777777" w:rsidR="009D56D9" w:rsidRPr="0055626C" w:rsidRDefault="009D56D9" w:rsidP="00532218">
            <w:pPr>
              <w:spacing w:before="0"/>
              <w:jc w:val="center"/>
              <w:rPr>
                <w:rFonts w:cstheme="majorHAnsi"/>
                <w:sz w:val="20"/>
                <w:szCs w:val="20"/>
              </w:rPr>
            </w:pPr>
            <w:r w:rsidRPr="0055626C">
              <w:rPr>
                <w:sz w:val="20"/>
                <w:szCs w:val="20"/>
              </w:rPr>
              <w:t xml:space="preserve">13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6B" w14:textId="77777777" w:rsidR="009D56D9" w:rsidRPr="0055626C" w:rsidRDefault="009D56D9" w:rsidP="00532218">
            <w:pPr>
              <w:spacing w:before="0"/>
              <w:jc w:val="left"/>
              <w:rPr>
                <w:rFonts w:cstheme="majorHAnsi"/>
                <w:sz w:val="20"/>
                <w:szCs w:val="20"/>
              </w:rPr>
            </w:pPr>
            <w:r w:rsidRPr="0055626C">
              <w:rPr>
                <w:sz w:val="20"/>
                <w:szCs w:val="20"/>
              </w:rPr>
              <w:t xml:space="preserve">G-A1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6C" w14:textId="77777777" w:rsidR="009D56D9" w:rsidRPr="0055626C" w:rsidRDefault="009D56D9" w:rsidP="00532218">
            <w:pPr>
              <w:spacing w:before="0"/>
              <w:jc w:val="left"/>
              <w:rPr>
                <w:rFonts w:cstheme="majorHAnsi"/>
                <w:sz w:val="20"/>
                <w:szCs w:val="20"/>
              </w:rPr>
            </w:pPr>
            <w:r w:rsidRPr="0055626C">
              <w:rPr>
                <w:sz w:val="20"/>
                <w:szCs w:val="20"/>
              </w:rPr>
              <w:t xml:space="preserve">Promovimi i bujqësisë organike </w:t>
            </w:r>
          </w:p>
        </w:tc>
        <w:tc>
          <w:tcPr>
            <w:tcW w:w="705" w:type="pct"/>
            <w:tcBorders>
              <w:top w:val="single" w:sz="4" w:space="0" w:color="000000"/>
              <w:left w:val="single" w:sz="4" w:space="0" w:color="000000"/>
              <w:bottom w:val="single" w:sz="4" w:space="0" w:color="000000"/>
              <w:right w:val="single" w:sz="4" w:space="0" w:color="000000"/>
            </w:tcBorders>
          </w:tcPr>
          <w:p w14:paraId="34C63E6D" w14:textId="77777777" w:rsidR="009D56D9" w:rsidRPr="0055626C" w:rsidRDefault="009D56D9" w:rsidP="00532218">
            <w:pPr>
              <w:spacing w:before="0"/>
              <w:jc w:val="left"/>
              <w:rPr>
                <w:rFonts w:cstheme="majorHAnsi"/>
                <w:sz w:val="20"/>
                <w:szCs w:val="20"/>
              </w:rPr>
            </w:pPr>
            <w:r w:rsidRPr="0055626C">
              <w:rPr>
                <w:sz w:val="20"/>
                <w:szCs w:val="20"/>
              </w:rPr>
              <w:t>Rregullatore;</w:t>
            </w:r>
          </w:p>
          <w:p w14:paraId="34C63E6E" w14:textId="77777777" w:rsidR="009D56D9" w:rsidRPr="0055626C" w:rsidRDefault="009D56D9" w:rsidP="00532218">
            <w:pPr>
              <w:spacing w:before="0"/>
              <w:jc w:val="left"/>
              <w:rPr>
                <w:rFonts w:cstheme="majorHAnsi"/>
                <w:sz w:val="20"/>
                <w:szCs w:val="20"/>
              </w:rPr>
            </w:pPr>
            <w:r w:rsidRPr="0055626C">
              <w:rPr>
                <w:sz w:val="20"/>
                <w:szCs w:val="20"/>
              </w:rPr>
              <w:t>Financiare;</w:t>
            </w:r>
          </w:p>
          <w:p w14:paraId="34C63E6F" w14:textId="77777777" w:rsidR="009D56D9" w:rsidRPr="0055626C" w:rsidRDefault="009D56D9" w:rsidP="00532218">
            <w:pPr>
              <w:spacing w:before="0"/>
              <w:jc w:val="left"/>
              <w:rPr>
                <w:rFonts w:cstheme="majorHAnsi"/>
                <w:sz w:val="20"/>
                <w:szCs w:val="20"/>
              </w:rPr>
            </w:pPr>
            <w:r w:rsidRPr="0055626C">
              <w:rPr>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70" w14:textId="670A0769" w:rsidR="009D56D9" w:rsidRPr="0055626C" w:rsidRDefault="009D56D9" w:rsidP="00532218">
            <w:pPr>
              <w:spacing w:before="0"/>
              <w:jc w:val="left"/>
              <w:rPr>
                <w:rFonts w:cstheme="majorHAnsi"/>
                <w:sz w:val="20"/>
                <w:szCs w:val="20"/>
              </w:rPr>
            </w:pPr>
            <w:r w:rsidRPr="0055626C">
              <w:rPr>
                <w:sz w:val="20"/>
                <w:szCs w:val="20"/>
              </w:rPr>
              <w:t>Buxheti për masat agro-mjedisore, klimatike dhe ato të bujqësisë organike është 2,5 milionë euro pas vitit 2020. Vlera e përllogaritur për trajnimin dhe rritjen e ndërgjegjësimit është 150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71"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79"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73" w14:textId="77777777" w:rsidR="009D56D9" w:rsidRPr="0055626C" w:rsidRDefault="009D56D9" w:rsidP="00532218">
            <w:pPr>
              <w:spacing w:before="0"/>
              <w:jc w:val="center"/>
              <w:rPr>
                <w:rFonts w:cstheme="majorHAnsi"/>
                <w:sz w:val="20"/>
                <w:szCs w:val="20"/>
              </w:rPr>
            </w:pPr>
            <w:r w:rsidRPr="0055626C">
              <w:rPr>
                <w:sz w:val="20"/>
                <w:szCs w:val="20"/>
              </w:rPr>
              <w:t xml:space="preserve">14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74" w14:textId="77777777" w:rsidR="009D56D9" w:rsidRPr="0055626C" w:rsidRDefault="009D56D9" w:rsidP="00532218">
            <w:pPr>
              <w:spacing w:before="0"/>
              <w:jc w:val="left"/>
              <w:rPr>
                <w:rFonts w:cstheme="majorHAnsi"/>
                <w:sz w:val="20"/>
                <w:szCs w:val="20"/>
              </w:rPr>
            </w:pPr>
            <w:r w:rsidRPr="0055626C">
              <w:rPr>
                <w:sz w:val="20"/>
                <w:szCs w:val="20"/>
              </w:rPr>
              <w:t xml:space="preserve">G-A2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75" w14:textId="77777777" w:rsidR="009D56D9" w:rsidRPr="0055626C" w:rsidRDefault="009D56D9" w:rsidP="00532218">
            <w:pPr>
              <w:spacing w:before="0"/>
              <w:jc w:val="left"/>
              <w:rPr>
                <w:rFonts w:cstheme="majorHAnsi"/>
                <w:sz w:val="20"/>
                <w:szCs w:val="20"/>
              </w:rPr>
            </w:pPr>
            <w:r w:rsidRPr="0055626C">
              <w:rPr>
                <w:sz w:val="20"/>
                <w:szCs w:val="20"/>
              </w:rPr>
              <w:t xml:space="preserve">Përmirësimi i monitorimit bujqësor në Shqipëri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76"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77" w14:textId="2924E58C" w:rsidR="009D56D9" w:rsidRPr="0055626C" w:rsidRDefault="009D56D9" w:rsidP="00532218">
            <w:pPr>
              <w:spacing w:before="0"/>
              <w:jc w:val="left"/>
              <w:rPr>
                <w:rFonts w:cstheme="majorHAnsi"/>
                <w:sz w:val="20"/>
                <w:szCs w:val="20"/>
              </w:rPr>
            </w:pPr>
            <w:r w:rsidRPr="0055626C">
              <w:rPr>
                <w:sz w:val="20"/>
                <w:szCs w:val="20"/>
              </w:rPr>
              <w:t>Nuk është identifikuar asnjë buxhet specifik</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78"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81"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7A" w14:textId="77777777" w:rsidR="009D56D9" w:rsidRPr="0055626C" w:rsidRDefault="009D56D9" w:rsidP="00532218">
            <w:pPr>
              <w:spacing w:before="0"/>
              <w:jc w:val="center"/>
              <w:rPr>
                <w:rFonts w:cstheme="majorHAnsi"/>
                <w:sz w:val="20"/>
                <w:szCs w:val="20"/>
              </w:rPr>
            </w:pPr>
            <w:r w:rsidRPr="0055626C">
              <w:rPr>
                <w:sz w:val="20"/>
                <w:szCs w:val="20"/>
              </w:rPr>
              <w:t xml:space="preserve">15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7B" w14:textId="77777777" w:rsidR="009D56D9" w:rsidRPr="0055626C" w:rsidRDefault="009D56D9" w:rsidP="00532218">
            <w:pPr>
              <w:spacing w:before="0"/>
              <w:jc w:val="left"/>
              <w:rPr>
                <w:rFonts w:cstheme="majorHAnsi"/>
                <w:sz w:val="20"/>
                <w:szCs w:val="20"/>
              </w:rPr>
            </w:pPr>
            <w:r w:rsidRPr="0055626C">
              <w:rPr>
                <w:sz w:val="20"/>
                <w:szCs w:val="20"/>
              </w:rPr>
              <w:t xml:space="preserve">G-A3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7C" w14:textId="77777777" w:rsidR="009D56D9" w:rsidRPr="0055626C" w:rsidRDefault="009D56D9" w:rsidP="00532218">
            <w:pPr>
              <w:spacing w:before="0"/>
              <w:jc w:val="left"/>
              <w:rPr>
                <w:rFonts w:cstheme="majorHAnsi"/>
                <w:sz w:val="20"/>
                <w:szCs w:val="20"/>
              </w:rPr>
            </w:pPr>
            <w:r w:rsidRPr="0055626C">
              <w:rPr>
                <w:sz w:val="20"/>
                <w:szCs w:val="20"/>
              </w:rPr>
              <w:t xml:space="preserve">Rregullimi i praktikave të djegies në bujqësi </w:t>
            </w:r>
          </w:p>
        </w:tc>
        <w:tc>
          <w:tcPr>
            <w:tcW w:w="705" w:type="pct"/>
            <w:tcBorders>
              <w:top w:val="single" w:sz="4" w:space="0" w:color="000000"/>
              <w:left w:val="single" w:sz="4" w:space="0" w:color="000000"/>
              <w:bottom w:val="single" w:sz="4" w:space="0" w:color="000000"/>
              <w:right w:val="single" w:sz="4" w:space="0" w:color="000000"/>
            </w:tcBorders>
          </w:tcPr>
          <w:p w14:paraId="34C63E7D" w14:textId="77777777" w:rsidR="009D56D9" w:rsidRPr="0055626C" w:rsidRDefault="009D56D9" w:rsidP="00532218">
            <w:pPr>
              <w:spacing w:before="0"/>
              <w:jc w:val="left"/>
              <w:rPr>
                <w:rFonts w:cstheme="majorHAnsi"/>
                <w:sz w:val="20"/>
                <w:szCs w:val="20"/>
              </w:rPr>
            </w:pPr>
            <w:r w:rsidRPr="0055626C">
              <w:rPr>
                <w:sz w:val="20"/>
                <w:szCs w:val="20"/>
              </w:rPr>
              <w:t>Rregullatore;</w:t>
            </w:r>
          </w:p>
          <w:p w14:paraId="34C63E7E" w14:textId="3468FC20" w:rsidR="009D56D9" w:rsidRPr="0055626C" w:rsidRDefault="0055626C" w:rsidP="00532218">
            <w:pPr>
              <w:spacing w:before="0"/>
              <w:jc w:val="left"/>
              <w:rPr>
                <w:rFonts w:cstheme="majorHAnsi"/>
                <w:sz w:val="20"/>
                <w:szCs w:val="20"/>
              </w:rPr>
            </w:pPr>
            <w:r w:rsidRPr="0055626C">
              <w:rPr>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7F" w14:textId="0786E5C8" w:rsidR="009D56D9" w:rsidRPr="0055626C" w:rsidRDefault="009D56D9" w:rsidP="00532218">
            <w:pPr>
              <w:spacing w:before="0"/>
              <w:jc w:val="left"/>
              <w:rPr>
                <w:rFonts w:cstheme="majorHAnsi"/>
                <w:sz w:val="20"/>
                <w:szCs w:val="20"/>
              </w:rPr>
            </w:pPr>
            <w:r w:rsidRPr="0055626C">
              <w:rPr>
                <w:sz w:val="20"/>
                <w:szCs w:val="20"/>
              </w:rPr>
              <w:t>Nuk është identifikuar asnjë buxhet specifik</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80"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88"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82" w14:textId="77777777" w:rsidR="009D56D9" w:rsidRPr="0055626C" w:rsidRDefault="009D56D9" w:rsidP="00532218">
            <w:pPr>
              <w:spacing w:before="0"/>
              <w:jc w:val="center"/>
              <w:rPr>
                <w:rFonts w:cstheme="majorHAnsi"/>
                <w:sz w:val="20"/>
                <w:szCs w:val="20"/>
              </w:rPr>
            </w:pPr>
            <w:r w:rsidRPr="0055626C">
              <w:rPr>
                <w:sz w:val="20"/>
                <w:szCs w:val="20"/>
              </w:rPr>
              <w:t xml:space="preserve">16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83" w14:textId="77777777" w:rsidR="009D56D9" w:rsidRPr="0055626C" w:rsidRDefault="009D56D9" w:rsidP="00532218">
            <w:pPr>
              <w:spacing w:before="0"/>
              <w:jc w:val="left"/>
              <w:rPr>
                <w:rFonts w:cstheme="majorHAnsi"/>
                <w:sz w:val="20"/>
                <w:szCs w:val="20"/>
              </w:rPr>
            </w:pPr>
            <w:r w:rsidRPr="0055626C">
              <w:rPr>
                <w:sz w:val="20"/>
                <w:szCs w:val="20"/>
              </w:rPr>
              <w:t xml:space="preserve">G-W1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84" w14:textId="77777777" w:rsidR="009D56D9" w:rsidRPr="0055626C" w:rsidRDefault="009D56D9" w:rsidP="00532218">
            <w:pPr>
              <w:spacing w:before="0"/>
              <w:jc w:val="left"/>
              <w:rPr>
                <w:rFonts w:cstheme="majorHAnsi"/>
                <w:sz w:val="20"/>
                <w:szCs w:val="20"/>
              </w:rPr>
            </w:pPr>
            <w:r w:rsidRPr="0055626C">
              <w:rPr>
                <w:sz w:val="20"/>
                <w:szCs w:val="20"/>
              </w:rPr>
              <w:t xml:space="preserve">Reduktimi i shkarkimeve nga mbetjet </w:t>
            </w:r>
          </w:p>
        </w:tc>
        <w:tc>
          <w:tcPr>
            <w:tcW w:w="705" w:type="pct"/>
            <w:tcBorders>
              <w:top w:val="single" w:sz="4" w:space="0" w:color="000000"/>
              <w:left w:val="single" w:sz="4" w:space="0" w:color="000000"/>
              <w:bottom w:val="single" w:sz="4" w:space="0" w:color="000000"/>
              <w:right w:val="single" w:sz="4" w:space="0" w:color="000000"/>
            </w:tcBorders>
          </w:tcPr>
          <w:p w14:paraId="34C63E85" w14:textId="691497A4"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86" w14:textId="2AE87784" w:rsidR="009D56D9" w:rsidRPr="0055626C" w:rsidRDefault="009D56D9" w:rsidP="00532218">
            <w:pPr>
              <w:spacing w:before="0"/>
              <w:jc w:val="left"/>
              <w:rPr>
                <w:rFonts w:cstheme="majorHAnsi"/>
                <w:sz w:val="20"/>
                <w:szCs w:val="20"/>
              </w:rPr>
            </w:pPr>
            <w:r w:rsidRPr="0055626C">
              <w:rPr>
                <w:sz w:val="20"/>
                <w:szCs w:val="20"/>
              </w:rPr>
              <w:t>Vlera e parashikuar për rehabilitimin e vendgrumbullimit është rreth 76 milionë euro; vlera për grumbullimin e materialeve të riciklueshme të thata rreth 18,5 milionë euro dhe ajo për grumbullimin e mbetjeve organike dhe ko</w:t>
            </w:r>
            <w:r w:rsidR="0055626C">
              <w:rPr>
                <w:sz w:val="20"/>
                <w:szCs w:val="20"/>
              </w:rPr>
              <w:t>mpostimin rreth 13 milionë euro</w:t>
            </w:r>
            <w:r w:rsidRPr="0055626C">
              <w:rPr>
                <w:sz w:val="20"/>
                <w:szCs w:val="20"/>
              </w:rPr>
              <w:t xml:space="preserve"> (</w:t>
            </w:r>
            <w:r w:rsidR="0055626C" w:rsidRPr="0055626C">
              <w:rPr>
                <w:sz w:val="20"/>
                <w:szCs w:val="20"/>
              </w:rPr>
              <w:t xml:space="preserve">të </w:t>
            </w:r>
            <w:r w:rsidRPr="0055626C">
              <w:rPr>
                <w:sz w:val="20"/>
                <w:szCs w:val="20"/>
              </w:rPr>
              <w:t>gjitha vlerat janë llogaritur për periudhën 2018</w:t>
            </w:r>
            <w:r w:rsidR="0055626C">
              <w:rPr>
                <w:sz w:val="20"/>
                <w:szCs w:val="20"/>
              </w:rPr>
              <w:t>–</w:t>
            </w:r>
            <w:r w:rsidRPr="0055626C">
              <w:rPr>
                <w:sz w:val="20"/>
                <w:szCs w:val="20"/>
              </w:rPr>
              <w:t>20</w:t>
            </w:r>
            <w:r w:rsidR="0055626C">
              <w:rPr>
                <w:sz w:val="20"/>
                <w:szCs w:val="20"/>
              </w:rPr>
              <w:t>32</w:t>
            </w:r>
            <w:r w:rsidRPr="0055626C">
              <w:rPr>
                <w:sz w:val="20"/>
                <w:szCs w:val="20"/>
              </w:rPr>
              <w:t>)</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87"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8F"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89" w14:textId="77777777" w:rsidR="009D56D9" w:rsidRPr="0055626C" w:rsidRDefault="009D56D9" w:rsidP="00532218">
            <w:pPr>
              <w:spacing w:before="0"/>
              <w:jc w:val="center"/>
              <w:rPr>
                <w:rFonts w:cstheme="majorHAnsi"/>
                <w:sz w:val="20"/>
                <w:szCs w:val="20"/>
              </w:rPr>
            </w:pPr>
            <w:r w:rsidRPr="0055626C">
              <w:rPr>
                <w:sz w:val="20"/>
                <w:szCs w:val="20"/>
              </w:rPr>
              <w:t xml:space="preserve">17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8A" w14:textId="77777777" w:rsidR="009D56D9" w:rsidRPr="0055626C" w:rsidRDefault="009D56D9" w:rsidP="00532218">
            <w:pPr>
              <w:spacing w:before="0"/>
              <w:jc w:val="left"/>
              <w:rPr>
                <w:rFonts w:cstheme="majorHAnsi"/>
                <w:sz w:val="20"/>
                <w:szCs w:val="20"/>
              </w:rPr>
            </w:pPr>
            <w:r w:rsidRPr="0055626C">
              <w:rPr>
                <w:sz w:val="20"/>
                <w:szCs w:val="20"/>
              </w:rPr>
              <w:t xml:space="preserve">G-W2 </w:t>
            </w:r>
          </w:p>
        </w:tc>
        <w:tc>
          <w:tcPr>
            <w:tcW w:w="1381" w:type="pct"/>
            <w:tcBorders>
              <w:top w:val="single" w:sz="4" w:space="0" w:color="000000"/>
              <w:left w:val="single" w:sz="4" w:space="0" w:color="000000"/>
              <w:bottom w:val="single" w:sz="4" w:space="0" w:color="000000"/>
              <w:right w:val="single" w:sz="4" w:space="0" w:color="000000"/>
            </w:tcBorders>
          </w:tcPr>
          <w:p w14:paraId="34C63E8B" w14:textId="77777777" w:rsidR="009D56D9" w:rsidRPr="0055626C" w:rsidRDefault="009D56D9" w:rsidP="00532218">
            <w:pPr>
              <w:spacing w:before="0"/>
              <w:jc w:val="left"/>
              <w:rPr>
                <w:rFonts w:cstheme="majorHAnsi"/>
                <w:sz w:val="20"/>
                <w:szCs w:val="20"/>
              </w:rPr>
            </w:pPr>
            <w:r w:rsidRPr="0055626C">
              <w:rPr>
                <w:sz w:val="20"/>
                <w:szCs w:val="20"/>
              </w:rPr>
              <w:t xml:space="preserve">Përdorimi i impianteve të incinerimit të mbetjeve për procesin e menaxhimit të integruar të mbetjeve në Shqipëri </w:t>
            </w:r>
          </w:p>
        </w:tc>
        <w:tc>
          <w:tcPr>
            <w:tcW w:w="705" w:type="pct"/>
            <w:tcBorders>
              <w:top w:val="single" w:sz="4" w:space="0" w:color="000000"/>
              <w:left w:val="single" w:sz="4" w:space="0" w:color="000000"/>
              <w:bottom w:val="single" w:sz="4" w:space="0" w:color="000000"/>
              <w:right w:val="single" w:sz="4" w:space="0" w:color="000000"/>
            </w:tcBorders>
          </w:tcPr>
          <w:p w14:paraId="34C63E8C" w14:textId="3A0F7CAC"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8D" w14:textId="7F2EA2E1" w:rsidR="009D56D9" w:rsidRPr="0055626C" w:rsidRDefault="009D56D9" w:rsidP="00532218">
            <w:pPr>
              <w:spacing w:before="0"/>
              <w:jc w:val="left"/>
              <w:rPr>
                <w:rFonts w:cstheme="majorHAnsi"/>
                <w:sz w:val="20"/>
                <w:szCs w:val="20"/>
              </w:rPr>
            </w:pPr>
            <w:r w:rsidRPr="0055626C">
              <w:rPr>
                <w:sz w:val="20"/>
                <w:szCs w:val="20"/>
              </w:rPr>
              <w:t>Kostoja e rritjes së ndërgjegjësimit dhe trajnimit është rreth 100 mijë euro</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8E"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96"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90" w14:textId="77777777" w:rsidR="009D56D9" w:rsidRPr="0055626C" w:rsidRDefault="009D56D9" w:rsidP="00532218">
            <w:pPr>
              <w:spacing w:before="0"/>
              <w:jc w:val="center"/>
              <w:rPr>
                <w:rFonts w:cstheme="majorHAnsi"/>
                <w:sz w:val="20"/>
                <w:szCs w:val="20"/>
              </w:rPr>
            </w:pPr>
            <w:r w:rsidRPr="0055626C">
              <w:rPr>
                <w:sz w:val="20"/>
                <w:szCs w:val="20"/>
              </w:rPr>
              <w:t xml:space="preserve">18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91" w14:textId="77777777" w:rsidR="009D56D9" w:rsidRPr="0055626C" w:rsidRDefault="009D56D9" w:rsidP="00532218">
            <w:pPr>
              <w:spacing w:before="0"/>
              <w:jc w:val="left"/>
              <w:rPr>
                <w:rFonts w:cstheme="majorHAnsi"/>
                <w:sz w:val="20"/>
                <w:szCs w:val="20"/>
              </w:rPr>
            </w:pPr>
            <w:r w:rsidRPr="0055626C">
              <w:rPr>
                <w:sz w:val="20"/>
                <w:szCs w:val="20"/>
              </w:rPr>
              <w:t xml:space="preserve">G-W3 </w:t>
            </w:r>
          </w:p>
        </w:tc>
        <w:tc>
          <w:tcPr>
            <w:tcW w:w="1381" w:type="pct"/>
            <w:tcBorders>
              <w:top w:val="single" w:sz="4" w:space="0" w:color="000000"/>
              <w:left w:val="single" w:sz="4" w:space="0" w:color="000000"/>
              <w:bottom w:val="single" w:sz="4" w:space="0" w:color="000000"/>
              <w:right w:val="single" w:sz="4" w:space="0" w:color="000000"/>
            </w:tcBorders>
          </w:tcPr>
          <w:p w14:paraId="34C63E92" w14:textId="77777777" w:rsidR="009D56D9" w:rsidRPr="0055626C" w:rsidRDefault="009D56D9" w:rsidP="00532218">
            <w:pPr>
              <w:spacing w:before="0"/>
              <w:jc w:val="left"/>
              <w:rPr>
                <w:rFonts w:cstheme="majorHAnsi"/>
                <w:sz w:val="20"/>
                <w:szCs w:val="20"/>
              </w:rPr>
            </w:pPr>
            <w:r w:rsidRPr="0055626C">
              <w:rPr>
                <w:sz w:val="20"/>
                <w:szCs w:val="20"/>
              </w:rPr>
              <w:t xml:space="preserve">Shtimi i impianteve të trajtimit të ujërave të përdorura dhe mbulimit të tyre përkatës </w:t>
            </w:r>
          </w:p>
        </w:tc>
        <w:tc>
          <w:tcPr>
            <w:tcW w:w="705" w:type="pct"/>
            <w:tcBorders>
              <w:top w:val="single" w:sz="4" w:space="0" w:color="000000"/>
              <w:left w:val="single" w:sz="4" w:space="0" w:color="000000"/>
              <w:bottom w:val="single" w:sz="4" w:space="0" w:color="000000"/>
              <w:right w:val="single" w:sz="4" w:space="0" w:color="000000"/>
            </w:tcBorders>
          </w:tcPr>
          <w:p w14:paraId="34C63E93" w14:textId="733383A1"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94" w14:textId="1B0A0203" w:rsidR="009D56D9" w:rsidRPr="0055626C" w:rsidRDefault="009D56D9" w:rsidP="00532218">
            <w:pPr>
              <w:spacing w:before="0"/>
              <w:jc w:val="left"/>
              <w:rPr>
                <w:rFonts w:cstheme="majorHAnsi"/>
                <w:sz w:val="20"/>
                <w:szCs w:val="20"/>
              </w:rPr>
            </w:pPr>
            <w:r w:rsidRPr="0055626C">
              <w:rPr>
                <w:sz w:val="20"/>
                <w:szCs w:val="20"/>
              </w:rPr>
              <w:t>Strategjia Kombëtare e Sektorit të Furnizimit me Ujë dhe Kanalizimeve 2019</w:t>
            </w:r>
            <w:r w:rsidR="0055626C">
              <w:rPr>
                <w:sz w:val="20"/>
                <w:szCs w:val="20"/>
              </w:rPr>
              <w:t>–</w:t>
            </w:r>
            <w:r w:rsidRPr="0055626C">
              <w:rPr>
                <w:sz w:val="20"/>
                <w:szCs w:val="20"/>
              </w:rPr>
              <w:t>2030 (draft) ka një kosto prej rreth 1,5 miliardë euro, nga të cilat 99,2% i zë infrastruktura dhe 0,8% asistenca teknike.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95"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9D"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97" w14:textId="77777777" w:rsidR="009D56D9" w:rsidRPr="0055626C" w:rsidRDefault="009D56D9" w:rsidP="00532218">
            <w:pPr>
              <w:spacing w:before="0"/>
              <w:jc w:val="center"/>
              <w:rPr>
                <w:rFonts w:cstheme="majorHAnsi"/>
                <w:sz w:val="20"/>
                <w:szCs w:val="20"/>
              </w:rPr>
            </w:pPr>
            <w:r w:rsidRPr="0055626C">
              <w:rPr>
                <w:sz w:val="20"/>
                <w:szCs w:val="20"/>
              </w:rPr>
              <w:t xml:space="preserve">19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98" w14:textId="77777777" w:rsidR="009D56D9" w:rsidRPr="0055626C" w:rsidRDefault="009D56D9" w:rsidP="00532218">
            <w:pPr>
              <w:spacing w:before="0"/>
              <w:jc w:val="left"/>
              <w:rPr>
                <w:rFonts w:cstheme="majorHAnsi"/>
                <w:sz w:val="20"/>
                <w:szCs w:val="20"/>
              </w:rPr>
            </w:pPr>
            <w:r w:rsidRPr="0055626C">
              <w:rPr>
                <w:sz w:val="20"/>
                <w:szCs w:val="20"/>
              </w:rPr>
              <w:t xml:space="preserve">G-W4 </w:t>
            </w:r>
          </w:p>
        </w:tc>
        <w:tc>
          <w:tcPr>
            <w:tcW w:w="1381" w:type="pct"/>
            <w:tcBorders>
              <w:top w:val="single" w:sz="4" w:space="0" w:color="000000"/>
              <w:left w:val="single" w:sz="4" w:space="0" w:color="000000"/>
              <w:bottom w:val="single" w:sz="4" w:space="0" w:color="000000"/>
              <w:right w:val="single" w:sz="4" w:space="0" w:color="000000"/>
            </w:tcBorders>
          </w:tcPr>
          <w:p w14:paraId="34C63E99" w14:textId="3B2B8E1F" w:rsidR="009D56D9" w:rsidRPr="0055626C" w:rsidRDefault="009D56D9" w:rsidP="00532218">
            <w:pPr>
              <w:spacing w:before="0"/>
              <w:jc w:val="left"/>
              <w:rPr>
                <w:rFonts w:cstheme="majorHAnsi"/>
                <w:sz w:val="20"/>
                <w:szCs w:val="20"/>
              </w:rPr>
            </w:pPr>
            <w:r w:rsidRPr="0055626C">
              <w:rPr>
                <w:sz w:val="20"/>
                <w:szCs w:val="20"/>
              </w:rPr>
              <w:t>Ngritja e kapaciteteve dhe zhvillimi organizativ për bashkitë</w:t>
            </w:r>
            <w:r w:rsidR="0055626C">
              <w:rPr>
                <w:sz w:val="20"/>
                <w:szCs w:val="20"/>
              </w:rPr>
              <w:t>,</w:t>
            </w:r>
            <w:r w:rsidRPr="0055626C">
              <w:rPr>
                <w:sz w:val="20"/>
                <w:szCs w:val="20"/>
              </w:rPr>
              <w:t xml:space="preserve"> lidhur me trajtimin e mbetjeve dhe ujërave të ndotura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9A" w14:textId="77777777" w:rsidR="009D56D9" w:rsidRPr="0055626C" w:rsidRDefault="009D56D9" w:rsidP="00532218">
            <w:pPr>
              <w:spacing w:before="0"/>
              <w:jc w:val="left"/>
              <w:rPr>
                <w:rFonts w:cstheme="majorHAnsi"/>
                <w:sz w:val="20"/>
                <w:szCs w:val="20"/>
              </w:rPr>
            </w:pPr>
            <w:r w:rsidRPr="0055626C">
              <w:rPr>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9B" w14:textId="69FBE103" w:rsidR="009D56D9" w:rsidRPr="0055626C" w:rsidRDefault="009D56D9" w:rsidP="00532218">
            <w:pPr>
              <w:spacing w:before="0"/>
              <w:jc w:val="left"/>
              <w:rPr>
                <w:rFonts w:cstheme="majorHAnsi"/>
                <w:sz w:val="20"/>
                <w:szCs w:val="20"/>
              </w:rPr>
            </w:pPr>
            <w:r w:rsidRPr="0055626C">
              <w:rPr>
                <w:sz w:val="20"/>
                <w:szCs w:val="20"/>
              </w:rPr>
              <w:t>Përllogaritur në 150 mijë euro</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9C"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A6"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9E" w14:textId="77777777" w:rsidR="009D56D9" w:rsidRPr="0055626C" w:rsidRDefault="009D56D9" w:rsidP="00532218">
            <w:pPr>
              <w:spacing w:before="0"/>
              <w:jc w:val="center"/>
              <w:rPr>
                <w:rFonts w:cstheme="majorHAnsi"/>
                <w:sz w:val="20"/>
                <w:szCs w:val="20"/>
              </w:rPr>
            </w:pPr>
            <w:r w:rsidRPr="0055626C">
              <w:rPr>
                <w:sz w:val="20"/>
                <w:szCs w:val="20"/>
              </w:rPr>
              <w:lastRenderedPageBreak/>
              <w:t xml:space="preserve">20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9F" w14:textId="77777777" w:rsidR="009D56D9" w:rsidRPr="0055626C" w:rsidRDefault="009D56D9" w:rsidP="00532218">
            <w:pPr>
              <w:spacing w:before="0"/>
              <w:jc w:val="left"/>
              <w:rPr>
                <w:rFonts w:cstheme="majorHAnsi"/>
                <w:sz w:val="20"/>
                <w:szCs w:val="20"/>
              </w:rPr>
            </w:pPr>
            <w:r w:rsidRPr="0055626C">
              <w:rPr>
                <w:sz w:val="20"/>
                <w:szCs w:val="20"/>
              </w:rPr>
              <w:t xml:space="preserve">G-LF1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A0" w14:textId="0169ADDD" w:rsidR="009D56D9" w:rsidRPr="0055626C" w:rsidRDefault="007579CC" w:rsidP="00532218">
            <w:pPr>
              <w:spacing w:before="0"/>
              <w:jc w:val="left"/>
              <w:rPr>
                <w:rFonts w:cstheme="majorHAnsi"/>
                <w:sz w:val="20"/>
                <w:szCs w:val="20"/>
              </w:rPr>
            </w:pPr>
            <w:r w:rsidRPr="0055626C">
              <w:rPr>
                <w:sz w:val="20"/>
                <w:szCs w:val="20"/>
              </w:rPr>
              <w:t>Rritja e kapacitetit të sekuestrimit të karbonit në pyje dhe kullota</w:t>
            </w:r>
          </w:p>
        </w:tc>
        <w:tc>
          <w:tcPr>
            <w:tcW w:w="705" w:type="pct"/>
            <w:tcBorders>
              <w:top w:val="single" w:sz="4" w:space="0" w:color="000000"/>
              <w:left w:val="single" w:sz="4" w:space="0" w:color="000000"/>
              <w:bottom w:val="single" w:sz="4" w:space="0" w:color="000000"/>
              <w:right w:val="single" w:sz="4" w:space="0" w:color="000000"/>
            </w:tcBorders>
          </w:tcPr>
          <w:p w14:paraId="34C63EA1" w14:textId="77777777" w:rsidR="009D56D9" w:rsidRPr="0055626C" w:rsidRDefault="009D56D9" w:rsidP="00532218">
            <w:pPr>
              <w:spacing w:before="0"/>
              <w:jc w:val="left"/>
              <w:rPr>
                <w:rFonts w:cstheme="majorHAnsi"/>
                <w:sz w:val="20"/>
                <w:szCs w:val="20"/>
              </w:rPr>
            </w:pPr>
            <w:r w:rsidRPr="0055626C">
              <w:rPr>
                <w:sz w:val="20"/>
                <w:szCs w:val="20"/>
              </w:rPr>
              <w:t>Rregullatore;</w:t>
            </w:r>
          </w:p>
          <w:p w14:paraId="34C63EA2" w14:textId="18B8E83D" w:rsidR="009D56D9" w:rsidRPr="0055626C" w:rsidRDefault="0055626C" w:rsidP="00532218">
            <w:pPr>
              <w:spacing w:before="0"/>
              <w:jc w:val="left"/>
              <w:rPr>
                <w:rFonts w:cstheme="majorHAnsi"/>
                <w:sz w:val="20"/>
                <w:szCs w:val="20"/>
              </w:rPr>
            </w:pPr>
            <w:r w:rsidRPr="0055626C">
              <w:rPr>
                <w:sz w:val="20"/>
                <w:szCs w:val="20"/>
              </w:rPr>
              <w:t>financiare</w:t>
            </w:r>
            <w:r w:rsidR="009D56D9" w:rsidRPr="0055626C">
              <w:rPr>
                <w:sz w:val="20"/>
                <w:szCs w:val="20"/>
              </w:rPr>
              <w:t>;</w:t>
            </w:r>
          </w:p>
          <w:p w14:paraId="34C63EA3" w14:textId="1D8AD4AE" w:rsidR="009D56D9" w:rsidRPr="0055626C" w:rsidRDefault="0055626C" w:rsidP="00532218">
            <w:pPr>
              <w:spacing w:before="0"/>
              <w:jc w:val="left"/>
              <w:rPr>
                <w:rFonts w:cstheme="majorHAnsi"/>
                <w:sz w:val="20"/>
                <w:szCs w:val="20"/>
              </w:rPr>
            </w:pPr>
            <w:r w:rsidRPr="0055626C">
              <w:rPr>
                <w:sz w:val="20"/>
                <w:szCs w:val="20"/>
              </w:rPr>
              <w:t xml:space="preserve">promocionale </w:t>
            </w:r>
          </w:p>
        </w:tc>
        <w:tc>
          <w:tcPr>
            <w:tcW w:w="1706" w:type="pct"/>
            <w:vMerge w:val="restart"/>
            <w:tcBorders>
              <w:top w:val="single" w:sz="4" w:space="0" w:color="000000"/>
              <w:left w:val="single" w:sz="4" w:space="0" w:color="000000"/>
              <w:right w:val="single" w:sz="4" w:space="0" w:color="000000"/>
            </w:tcBorders>
            <w:vAlign w:val="center"/>
          </w:tcPr>
          <w:p w14:paraId="34C63EA4" w14:textId="5538F205" w:rsidR="009D56D9" w:rsidRPr="0055626C" w:rsidRDefault="009D56D9" w:rsidP="00532218">
            <w:pPr>
              <w:spacing w:before="0"/>
              <w:jc w:val="left"/>
              <w:rPr>
                <w:rFonts w:cstheme="majorHAnsi"/>
                <w:sz w:val="20"/>
                <w:szCs w:val="20"/>
              </w:rPr>
            </w:pPr>
            <w:r w:rsidRPr="0055626C">
              <w:rPr>
                <w:sz w:val="20"/>
                <w:szCs w:val="20"/>
              </w:rPr>
              <w:t>Fonde shtetërore në vlerën 6,5 milionë euro (në vit, për sektorin e pyjeve, megjithëse nuk specifikohet nga masat)</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A5"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AD"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A7" w14:textId="77777777" w:rsidR="009D56D9" w:rsidRPr="0055626C" w:rsidRDefault="009D56D9" w:rsidP="00532218">
            <w:pPr>
              <w:spacing w:before="0"/>
              <w:jc w:val="center"/>
              <w:rPr>
                <w:rFonts w:cstheme="majorHAnsi"/>
                <w:sz w:val="20"/>
                <w:szCs w:val="20"/>
              </w:rPr>
            </w:pPr>
            <w:r w:rsidRPr="0055626C">
              <w:rPr>
                <w:sz w:val="20"/>
                <w:szCs w:val="20"/>
              </w:rPr>
              <w:t xml:space="preserve">21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A8" w14:textId="77777777" w:rsidR="009D56D9" w:rsidRPr="0055626C" w:rsidRDefault="009D56D9" w:rsidP="00532218">
            <w:pPr>
              <w:spacing w:before="0"/>
              <w:jc w:val="left"/>
              <w:rPr>
                <w:rFonts w:cstheme="majorHAnsi"/>
                <w:sz w:val="20"/>
                <w:szCs w:val="20"/>
              </w:rPr>
            </w:pPr>
            <w:r w:rsidRPr="0055626C">
              <w:rPr>
                <w:sz w:val="20"/>
                <w:szCs w:val="20"/>
              </w:rPr>
              <w:t xml:space="preserve">G-LF2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A9" w14:textId="31C0DAF8" w:rsidR="009D56D9" w:rsidRPr="0055626C" w:rsidRDefault="004C7D6C" w:rsidP="00532218">
            <w:pPr>
              <w:spacing w:before="0"/>
              <w:jc w:val="left"/>
              <w:rPr>
                <w:rFonts w:cstheme="majorHAnsi"/>
                <w:sz w:val="20"/>
                <w:szCs w:val="20"/>
              </w:rPr>
            </w:pPr>
            <w:r w:rsidRPr="0055626C">
              <w:rPr>
                <w:sz w:val="20"/>
                <w:szCs w:val="20"/>
              </w:rPr>
              <w:t xml:space="preserve">Përmirësimi i menaxhimit të pyjeve </w:t>
            </w:r>
          </w:p>
        </w:tc>
        <w:tc>
          <w:tcPr>
            <w:tcW w:w="705" w:type="pct"/>
            <w:tcBorders>
              <w:top w:val="single" w:sz="4" w:space="0" w:color="000000"/>
              <w:left w:val="single" w:sz="4" w:space="0" w:color="000000"/>
              <w:bottom w:val="single" w:sz="4" w:space="0" w:color="000000"/>
              <w:right w:val="single" w:sz="4" w:space="0" w:color="000000"/>
            </w:tcBorders>
          </w:tcPr>
          <w:p w14:paraId="34C63EAA" w14:textId="0D317E5A"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vMerge/>
            <w:tcBorders>
              <w:left w:val="single" w:sz="4" w:space="0" w:color="000000"/>
              <w:bottom w:val="single" w:sz="4" w:space="0" w:color="000000"/>
              <w:right w:val="single" w:sz="4" w:space="0" w:color="000000"/>
            </w:tcBorders>
          </w:tcPr>
          <w:p w14:paraId="34C63EAB" w14:textId="77777777" w:rsidR="009D56D9" w:rsidRPr="0055626C" w:rsidRDefault="009D56D9"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34C63EAC"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B5"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AE" w14:textId="77777777" w:rsidR="009D56D9" w:rsidRPr="0055626C" w:rsidRDefault="009D56D9" w:rsidP="00532218">
            <w:pPr>
              <w:spacing w:before="0"/>
              <w:jc w:val="center"/>
              <w:rPr>
                <w:rFonts w:cstheme="majorHAnsi"/>
                <w:sz w:val="20"/>
                <w:szCs w:val="20"/>
              </w:rPr>
            </w:pPr>
            <w:r w:rsidRPr="0055626C">
              <w:rPr>
                <w:sz w:val="20"/>
                <w:szCs w:val="20"/>
              </w:rPr>
              <w:t xml:space="preserve">22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AF" w14:textId="77777777" w:rsidR="009D56D9" w:rsidRPr="0055626C" w:rsidRDefault="009D56D9" w:rsidP="00532218">
            <w:pPr>
              <w:spacing w:before="0"/>
              <w:jc w:val="left"/>
              <w:rPr>
                <w:rFonts w:cstheme="majorHAnsi"/>
                <w:sz w:val="20"/>
                <w:szCs w:val="20"/>
              </w:rPr>
            </w:pPr>
            <w:r w:rsidRPr="0055626C">
              <w:rPr>
                <w:sz w:val="20"/>
                <w:szCs w:val="20"/>
              </w:rPr>
              <w:t xml:space="preserve">R-E1 </w:t>
            </w:r>
          </w:p>
        </w:tc>
        <w:tc>
          <w:tcPr>
            <w:tcW w:w="1381" w:type="pct"/>
            <w:tcBorders>
              <w:top w:val="single" w:sz="4" w:space="0" w:color="000000"/>
              <w:left w:val="single" w:sz="4" w:space="0" w:color="000000"/>
              <w:bottom w:val="single" w:sz="4" w:space="0" w:color="000000"/>
              <w:right w:val="single" w:sz="4" w:space="0" w:color="000000"/>
            </w:tcBorders>
          </w:tcPr>
          <w:p w14:paraId="34C63EB0" w14:textId="25967281" w:rsidR="009D56D9" w:rsidRPr="0055626C" w:rsidRDefault="009D56D9" w:rsidP="00532218">
            <w:pPr>
              <w:spacing w:before="0"/>
              <w:jc w:val="left"/>
              <w:rPr>
                <w:rFonts w:cstheme="majorHAnsi"/>
                <w:sz w:val="20"/>
                <w:szCs w:val="20"/>
              </w:rPr>
            </w:pPr>
            <w:r w:rsidRPr="0055626C">
              <w:rPr>
                <w:sz w:val="20"/>
                <w:szCs w:val="20"/>
              </w:rPr>
              <w:t xml:space="preserve">Mekanizmi i tarifës </w:t>
            </w:r>
            <w:r w:rsidR="00BA1C5E" w:rsidRPr="0055626C">
              <w:rPr>
                <w:sz w:val="20"/>
                <w:szCs w:val="20"/>
              </w:rPr>
              <w:t>“</w:t>
            </w:r>
            <w:r w:rsidRPr="0055626C">
              <w:rPr>
                <w:i/>
                <w:sz w:val="20"/>
                <w:szCs w:val="20"/>
              </w:rPr>
              <w:t>feed</w:t>
            </w:r>
            <w:r w:rsidRPr="0055626C">
              <w:rPr>
                <w:sz w:val="20"/>
                <w:szCs w:val="20"/>
              </w:rPr>
              <w:t>-</w:t>
            </w:r>
            <w:r w:rsidRPr="0055626C">
              <w:rPr>
                <w:i/>
                <w:sz w:val="20"/>
                <w:szCs w:val="20"/>
              </w:rPr>
              <w:t>in</w:t>
            </w:r>
            <w:r w:rsidR="00BA1C5E" w:rsidRPr="0055626C">
              <w:rPr>
                <w:sz w:val="20"/>
                <w:szCs w:val="20"/>
              </w:rPr>
              <w:t>”</w:t>
            </w:r>
            <w:r w:rsidRPr="0055626C">
              <w:rPr>
                <w:sz w:val="20"/>
                <w:szCs w:val="20"/>
              </w:rPr>
              <w:t xml:space="preserve"> për kapacitetet e vogla të rinovueshme</w:t>
            </w:r>
            <w:r w:rsidR="00AC3C68">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tcPr>
          <w:p w14:paraId="34C63EB1" w14:textId="1E920C74"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vMerge w:val="restart"/>
            <w:tcBorders>
              <w:top w:val="single" w:sz="4" w:space="0" w:color="000000"/>
              <w:left w:val="single" w:sz="4" w:space="0" w:color="000000"/>
              <w:right w:val="single" w:sz="4" w:space="0" w:color="000000"/>
            </w:tcBorders>
            <w:vAlign w:val="center"/>
          </w:tcPr>
          <w:p w14:paraId="34C63EB2" w14:textId="5FB1062A" w:rsidR="009D56D9" w:rsidRPr="0055626C" w:rsidRDefault="009D56D9" w:rsidP="00532218">
            <w:pPr>
              <w:spacing w:before="0"/>
              <w:rPr>
                <w:rFonts w:cstheme="majorHAnsi"/>
                <w:sz w:val="20"/>
                <w:szCs w:val="20"/>
              </w:rPr>
            </w:pPr>
            <w:r w:rsidRPr="0055626C">
              <w:rPr>
                <w:sz w:val="20"/>
                <w:szCs w:val="20"/>
              </w:rPr>
              <w:t>Nuk është parashikuar financim nga buxheti i shtetit, pasi kostoja e skemës do të mbulohej nga tarifat e energjisë elektrike.</w:t>
            </w:r>
            <w:r w:rsidR="00AC3C68">
              <w:rPr>
                <w:sz w:val="20"/>
                <w:szCs w:val="20"/>
              </w:rPr>
              <w:t xml:space="preserve"> </w:t>
            </w:r>
          </w:p>
          <w:p w14:paraId="34C63EB3" w14:textId="06BC8662" w:rsidR="009D56D9" w:rsidRPr="0055626C" w:rsidRDefault="009D56D9" w:rsidP="00532218">
            <w:pPr>
              <w:spacing w:before="0"/>
              <w:jc w:val="left"/>
              <w:rPr>
                <w:rFonts w:cstheme="majorHAnsi"/>
                <w:sz w:val="20"/>
                <w:szCs w:val="20"/>
              </w:rPr>
            </w:pPr>
            <w:r w:rsidRPr="0055626C">
              <w:rPr>
                <w:sz w:val="20"/>
                <w:szCs w:val="20"/>
              </w:rPr>
              <w:t>Megjithatë, ka një ndikim në buxhetin e blerësit, i cili është në pronësi të shtetit.</w:t>
            </w:r>
          </w:p>
        </w:tc>
        <w:tc>
          <w:tcPr>
            <w:tcW w:w="575" w:type="pct"/>
            <w:tcBorders>
              <w:top w:val="single" w:sz="4" w:space="0" w:color="000000"/>
              <w:left w:val="single" w:sz="4" w:space="0" w:color="000000"/>
              <w:bottom w:val="single" w:sz="4" w:space="0" w:color="000000"/>
              <w:right w:val="single" w:sz="4" w:space="0" w:color="000000"/>
            </w:tcBorders>
          </w:tcPr>
          <w:p w14:paraId="34C63EB4" w14:textId="77777777" w:rsidR="009D56D9" w:rsidRPr="0055626C" w:rsidRDefault="009D56D9" w:rsidP="00532218">
            <w:pPr>
              <w:spacing w:before="0"/>
              <w:jc w:val="left"/>
              <w:rPr>
                <w:rFonts w:cstheme="majorHAnsi"/>
                <w:sz w:val="20"/>
                <w:szCs w:val="20"/>
              </w:rPr>
            </w:pPr>
            <w:r w:rsidRPr="0055626C">
              <w:rPr>
                <w:sz w:val="20"/>
                <w:szCs w:val="20"/>
              </w:rPr>
              <w:t xml:space="preserve">WEM dhe WAM </w:t>
            </w:r>
          </w:p>
        </w:tc>
      </w:tr>
      <w:tr w:rsidR="00AD06FE" w:rsidRPr="0055626C" w14:paraId="34C63EBC"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B6" w14:textId="77777777" w:rsidR="009D56D9" w:rsidRPr="0055626C" w:rsidRDefault="009D56D9" w:rsidP="00532218">
            <w:pPr>
              <w:spacing w:before="0"/>
              <w:jc w:val="center"/>
              <w:rPr>
                <w:rFonts w:cstheme="majorHAnsi"/>
                <w:sz w:val="20"/>
                <w:szCs w:val="20"/>
              </w:rPr>
            </w:pPr>
            <w:r w:rsidRPr="0055626C">
              <w:rPr>
                <w:sz w:val="20"/>
                <w:szCs w:val="20"/>
              </w:rPr>
              <w:t xml:space="preserve">23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B7" w14:textId="77777777" w:rsidR="009D56D9" w:rsidRPr="0055626C" w:rsidRDefault="009D56D9" w:rsidP="00532218">
            <w:pPr>
              <w:spacing w:before="0"/>
              <w:jc w:val="left"/>
              <w:rPr>
                <w:rFonts w:cstheme="majorHAnsi"/>
                <w:sz w:val="20"/>
                <w:szCs w:val="20"/>
              </w:rPr>
            </w:pPr>
            <w:r w:rsidRPr="0055626C">
              <w:rPr>
                <w:sz w:val="20"/>
                <w:szCs w:val="20"/>
              </w:rPr>
              <w:t xml:space="preserve">R-E2 </w:t>
            </w:r>
          </w:p>
        </w:tc>
        <w:tc>
          <w:tcPr>
            <w:tcW w:w="1381" w:type="pct"/>
            <w:tcBorders>
              <w:top w:val="single" w:sz="4" w:space="0" w:color="000000"/>
              <w:left w:val="single" w:sz="4" w:space="0" w:color="000000"/>
              <w:bottom w:val="single" w:sz="4" w:space="0" w:color="000000"/>
              <w:right w:val="single" w:sz="4" w:space="0" w:color="000000"/>
            </w:tcBorders>
          </w:tcPr>
          <w:p w14:paraId="34C63EB8" w14:textId="75521F87" w:rsidR="009D56D9" w:rsidRPr="0055626C" w:rsidRDefault="009D56D9" w:rsidP="0055626C">
            <w:pPr>
              <w:spacing w:before="0"/>
              <w:jc w:val="left"/>
              <w:rPr>
                <w:rFonts w:cstheme="majorHAnsi"/>
                <w:sz w:val="20"/>
                <w:szCs w:val="20"/>
              </w:rPr>
            </w:pPr>
            <w:r w:rsidRPr="0055626C">
              <w:rPr>
                <w:sz w:val="20"/>
                <w:szCs w:val="20"/>
              </w:rPr>
              <w:t xml:space="preserve">Ankandet për kapacitetet e reja të energjisë së rinovueshme (eolike dhe diellore) dhe ruajtjen; </w:t>
            </w:r>
            <w:r w:rsidR="0055626C">
              <w:rPr>
                <w:sz w:val="20"/>
                <w:szCs w:val="20"/>
              </w:rPr>
              <w:t>m</w:t>
            </w:r>
            <w:r w:rsidRPr="0055626C">
              <w:rPr>
                <w:sz w:val="20"/>
                <w:szCs w:val="20"/>
              </w:rPr>
              <w:t xml:space="preserve">iratimi i planit trevjeçar të ankandit </w:t>
            </w:r>
          </w:p>
        </w:tc>
        <w:tc>
          <w:tcPr>
            <w:tcW w:w="705" w:type="pct"/>
            <w:tcBorders>
              <w:top w:val="single" w:sz="4" w:space="0" w:color="000000"/>
              <w:left w:val="single" w:sz="4" w:space="0" w:color="000000"/>
              <w:bottom w:val="single" w:sz="4" w:space="0" w:color="000000"/>
              <w:right w:val="single" w:sz="4" w:space="0" w:color="000000"/>
            </w:tcBorders>
          </w:tcPr>
          <w:p w14:paraId="34C63EB9" w14:textId="6FE8E8D4"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financiare </w:t>
            </w:r>
          </w:p>
        </w:tc>
        <w:tc>
          <w:tcPr>
            <w:tcW w:w="1706" w:type="pct"/>
            <w:vMerge/>
            <w:tcBorders>
              <w:left w:val="single" w:sz="4" w:space="0" w:color="000000"/>
              <w:bottom w:val="single" w:sz="4" w:space="0" w:color="000000"/>
              <w:right w:val="single" w:sz="4" w:space="0" w:color="000000"/>
            </w:tcBorders>
          </w:tcPr>
          <w:p w14:paraId="34C63EBA" w14:textId="77777777" w:rsidR="009D56D9" w:rsidRPr="0055626C" w:rsidRDefault="009D56D9"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tcPr>
          <w:p w14:paraId="34C63EBB" w14:textId="77777777" w:rsidR="009D56D9" w:rsidRPr="0055626C" w:rsidRDefault="009D56D9" w:rsidP="00532218">
            <w:pPr>
              <w:spacing w:before="0"/>
              <w:jc w:val="left"/>
              <w:rPr>
                <w:rFonts w:cstheme="majorHAnsi"/>
                <w:sz w:val="20"/>
                <w:szCs w:val="20"/>
              </w:rPr>
            </w:pPr>
            <w:r w:rsidRPr="0055626C">
              <w:rPr>
                <w:sz w:val="20"/>
                <w:szCs w:val="20"/>
              </w:rPr>
              <w:t xml:space="preserve">WEM dhe WAM </w:t>
            </w:r>
          </w:p>
        </w:tc>
      </w:tr>
      <w:tr w:rsidR="00AD06FE" w:rsidRPr="0055626C" w14:paraId="34C63EC3"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BD" w14:textId="77777777" w:rsidR="009D56D9" w:rsidRPr="0055626C" w:rsidRDefault="009D56D9" w:rsidP="00532218">
            <w:pPr>
              <w:spacing w:before="0"/>
              <w:jc w:val="center"/>
              <w:rPr>
                <w:rFonts w:cstheme="majorHAnsi"/>
                <w:sz w:val="20"/>
                <w:szCs w:val="20"/>
              </w:rPr>
            </w:pPr>
            <w:r w:rsidRPr="0055626C">
              <w:rPr>
                <w:sz w:val="20"/>
                <w:szCs w:val="20"/>
              </w:rPr>
              <w:t xml:space="preserve">24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BE" w14:textId="77777777" w:rsidR="009D56D9" w:rsidRPr="0055626C" w:rsidRDefault="009D56D9" w:rsidP="00532218">
            <w:pPr>
              <w:spacing w:before="0"/>
              <w:jc w:val="left"/>
              <w:rPr>
                <w:rFonts w:cstheme="majorHAnsi"/>
                <w:sz w:val="20"/>
                <w:szCs w:val="20"/>
              </w:rPr>
            </w:pPr>
            <w:r w:rsidRPr="0055626C">
              <w:rPr>
                <w:sz w:val="20"/>
                <w:szCs w:val="20"/>
              </w:rPr>
              <w:t xml:space="preserve">R-E3 </w:t>
            </w:r>
          </w:p>
        </w:tc>
        <w:tc>
          <w:tcPr>
            <w:tcW w:w="1381" w:type="pct"/>
            <w:tcBorders>
              <w:top w:val="single" w:sz="4" w:space="0" w:color="000000"/>
              <w:left w:val="single" w:sz="4" w:space="0" w:color="000000"/>
              <w:bottom w:val="single" w:sz="4" w:space="0" w:color="000000"/>
              <w:right w:val="single" w:sz="4" w:space="0" w:color="000000"/>
            </w:tcBorders>
          </w:tcPr>
          <w:p w14:paraId="34C63EBF" w14:textId="33F452AF" w:rsidR="009D56D9" w:rsidRPr="0055626C" w:rsidRDefault="009D56D9" w:rsidP="0055626C">
            <w:pPr>
              <w:spacing w:before="0"/>
              <w:jc w:val="left"/>
              <w:rPr>
                <w:rFonts w:cstheme="majorHAnsi"/>
                <w:sz w:val="20"/>
                <w:szCs w:val="20"/>
              </w:rPr>
            </w:pPr>
            <w:r w:rsidRPr="0055626C">
              <w:rPr>
                <w:sz w:val="20"/>
                <w:szCs w:val="20"/>
              </w:rPr>
              <w:t>Planifikimi hapësinor për energjinë (zonimi energjetik) për rritjen e përqindjes së energjisë së rinovueshme dhe përmirësimin e efi</w:t>
            </w:r>
            <w:r w:rsidR="0055626C">
              <w:rPr>
                <w:sz w:val="20"/>
                <w:szCs w:val="20"/>
              </w:rPr>
              <w:t>ci</w:t>
            </w:r>
            <w:r w:rsidRPr="0055626C">
              <w:rPr>
                <w:sz w:val="20"/>
                <w:szCs w:val="20"/>
              </w:rPr>
              <w:t xml:space="preserve">encës së energjisë </w:t>
            </w:r>
          </w:p>
        </w:tc>
        <w:tc>
          <w:tcPr>
            <w:tcW w:w="705" w:type="pct"/>
            <w:tcBorders>
              <w:top w:val="single" w:sz="4" w:space="0" w:color="000000"/>
              <w:left w:val="single" w:sz="4" w:space="0" w:color="000000"/>
              <w:bottom w:val="single" w:sz="4" w:space="0" w:color="000000"/>
              <w:right w:val="single" w:sz="4" w:space="0" w:color="000000"/>
            </w:tcBorders>
          </w:tcPr>
          <w:p w14:paraId="34C63EC0" w14:textId="6E3A71CC" w:rsidR="009D56D9" w:rsidRPr="0055626C" w:rsidRDefault="009D56D9" w:rsidP="00532218">
            <w:pPr>
              <w:spacing w:before="0"/>
              <w:jc w:val="left"/>
              <w:rPr>
                <w:rFonts w:cstheme="majorHAnsi"/>
                <w:sz w:val="20"/>
                <w:szCs w:val="20"/>
              </w:rPr>
            </w:pPr>
            <w:r w:rsidRPr="0055626C">
              <w:rPr>
                <w:sz w:val="20"/>
                <w:szCs w:val="20"/>
              </w:rPr>
              <w:t xml:space="preserve">Rregullatore; </w:t>
            </w:r>
            <w:r w:rsidR="0055626C" w:rsidRPr="0055626C">
              <w:rPr>
                <w:sz w:val="20"/>
                <w:szCs w:val="20"/>
              </w:rPr>
              <w:t xml:space="preserve">teknike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C1" w14:textId="05725367" w:rsidR="009D56D9" w:rsidRPr="0055626C" w:rsidRDefault="0055626C" w:rsidP="00532218">
            <w:pPr>
              <w:spacing w:before="0"/>
              <w:jc w:val="left"/>
              <w:rPr>
                <w:rFonts w:cstheme="majorHAnsi"/>
                <w:sz w:val="20"/>
                <w:szCs w:val="20"/>
              </w:rPr>
            </w:pPr>
            <w:r>
              <w:rPr>
                <w:sz w:val="20"/>
                <w:szCs w:val="20"/>
              </w:rPr>
              <w:t>Rreth 0,5 milion</w:t>
            </w:r>
            <w:r w:rsidR="009D56D9" w:rsidRPr="0055626C">
              <w:rPr>
                <w:sz w:val="20"/>
                <w:szCs w:val="20"/>
              </w:rPr>
              <w:t xml:space="preserve"> euro</w:t>
            </w:r>
            <w:r>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C2"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CA"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C4" w14:textId="77777777" w:rsidR="009D56D9" w:rsidRPr="0055626C" w:rsidRDefault="009D56D9" w:rsidP="00532218">
            <w:pPr>
              <w:spacing w:before="0"/>
              <w:jc w:val="center"/>
              <w:rPr>
                <w:rFonts w:cstheme="majorHAnsi"/>
                <w:sz w:val="20"/>
                <w:szCs w:val="20"/>
              </w:rPr>
            </w:pPr>
            <w:r w:rsidRPr="0055626C">
              <w:rPr>
                <w:sz w:val="20"/>
                <w:szCs w:val="20"/>
              </w:rPr>
              <w:t xml:space="preserve">25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C5" w14:textId="77777777" w:rsidR="009D56D9" w:rsidRPr="0055626C" w:rsidRDefault="009D56D9" w:rsidP="00532218">
            <w:pPr>
              <w:spacing w:before="0"/>
              <w:jc w:val="left"/>
              <w:rPr>
                <w:rFonts w:cstheme="majorHAnsi"/>
                <w:sz w:val="20"/>
                <w:szCs w:val="20"/>
              </w:rPr>
            </w:pPr>
            <w:r w:rsidRPr="0055626C">
              <w:rPr>
                <w:sz w:val="20"/>
                <w:szCs w:val="20"/>
              </w:rPr>
              <w:t xml:space="preserve">R-E4 </w:t>
            </w:r>
          </w:p>
        </w:tc>
        <w:tc>
          <w:tcPr>
            <w:tcW w:w="1381" w:type="pct"/>
            <w:tcBorders>
              <w:top w:val="single" w:sz="4" w:space="0" w:color="000000"/>
              <w:left w:val="single" w:sz="4" w:space="0" w:color="000000"/>
              <w:bottom w:val="single" w:sz="4" w:space="0" w:color="000000"/>
              <w:right w:val="single" w:sz="4" w:space="0" w:color="000000"/>
            </w:tcBorders>
          </w:tcPr>
          <w:p w14:paraId="34C63EC6" w14:textId="3F1B69BB" w:rsidR="009D56D9" w:rsidRPr="0055626C" w:rsidRDefault="009D56D9" w:rsidP="0055626C">
            <w:pPr>
              <w:spacing w:before="0"/>
              <w:jc w:val="left"/>
              <w:rPr>
                <w:rFonts w:cstheme="majorHAnsi"/>
                <w:sz w:val="20"/>
                <w:szCs w:val="20"/>
              </w:rPr>
            </w:pPr>
            <w:r w:rsidRPr="0055626C">
              <w:rPr>
                <w:sz w:val="20"/>
                <w:szCs w:val="20"/>
              </w:rPr>
              <w:t>Mekanizmi i matjes së energjisë neto për instalimet deri në 500 k</w:t>
            </w:r>
            <w:r w:rsidR="0055626C">
              <w:rPr>
                <w:sz w:val="20"/>
                <w:szCs w:val="20"/>
              </w:rPr>
              <w:t>w</w:t>
            </w:r>
            <w:r w:rsidRPr="0055626C">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C7"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C8" w14:textId="142A29D8" w:rsidR="009D56D9" w:rsidRPr="0055626C" w:rsidRDefault="009D56D9" w:rsidP="00532218">
            <w:pPr>
              <w:spacing w:before="0"/>
              <w:jc w:val="left"/>
              <w:rPr>
                <w:rFonts w:cstheme="majorHAnsi"/>
                <w:sz w:val="20"/>
                <w:szCs w:val="20"/>
              </w:rPr>
            </w:pPr>
            <w:r w:rsidRPr="0055626C">
              <w:rPr>
                <w:sz w:val="20"/>
                <w:szCs w:val="20"/>
              </w:rPr>
              <w:t>Nuk është parashikuar financim nga buxheti i shtetit, pasi kostoja e skemës do të mbulohej nga tarifat e energjisë elektrike.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C9"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D1"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CB" w14:textId="77777777" w:rsidR="009D56D9" w:rsidRPr="0055626C" w:rsidRDefault="009D56D9" w:rsidP="00532218">
            <w:pPr>
              <w:spacing w:before="0"/>
              <w:jc w:val="center"/>
              <w:rPr>
                <w:rFonts w:cstheme="majorHAnsi"/>
                <w:sz w:val="20"/>
                <w:szCs w:val="20"/>
              </w:rPr>
            </w:pPr>
            <w:r w:rsidRPr="0055626C">
              <w:rPr>
                <w:sz w:val="20"/>
                <w:szCs w:val="20"/>
              </w:rPr>
              <w:t xml:space="preserve">26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CC" w14:textId="77777777" w:rsidR="009D56D9" w:rsidRPr="0055626C" w:rsidRDefault="009D56D9" w:rsidP="00532218">
            <w:pPr>
              <w:spacing w:before="0"/>
              <w:jc w:val="left"/>
              <w:rPr>
                <w:rFonts w:cstheme="majorHAnsi"/>
                <w:sz w:val="20"/>
                <w:szCs w:val="20"/>
              </w:rPr>
            </w:pPr>
            <w:r w:rsidRPr="0055626C">
              <w:rPr>
                <w:sz w:val="20"/>
                <w:szCs w:val="20"/>
              </w:rPr>
              <w:t xml:space="preserve">R-E5 </w:t>
            </w:r>
          </w:p>
        </w:tc>
        <w:tc>
          <w:tcPr>
            <w:tcW w:w="1381" w:type="pct"/>
            <w:tcBorders>
              <w:top w:val="single" w:sz="4" w:space="0" w:color="000000"/>
              <w:left w:val="single" w:sz="4" w:space="0" w:color="000000"/>
              <w:bottom w:val="single" w:sz="4" w:space="0" w:color="000000"/>
              <w:right w:val="single" w:sz="4" w:space="0" w:color="000000"/>
            </w:tcBorders>
          </w:tcPr>
          <w:p w14:paraId="34C63ECD" w14:textId="29EB9452" w:rsidR="009D56D9" w:rsidRPr="0055626C" w:rsidRDefault="009D56D9" w:rsidP="00532218">
            <w:pPr>
              <w:spacing w:before="0"/>
              <w:jc w:val="left"/>
              <w:rPr>
                <w:rFonts w:cstheme="majorHAnsi"/>
                <w:sz w:val="20"/>
                <w:szCs w:val="20"/>
              </w:rPr>
            </w:pPr>
            <w:r w:rsidRPr="0055626C">
              <w:rPr>
                <w:sz w:val="20"/>
                <w:szCs w:val="20"/>
              </w:rPr>
              <w:t>Rrjet elektrik i fuqishëm për të përballuar rritjen e kapacitetit të energjisë së rinovueshme, investime në kapacitetin e energjisë së rinovueshme në tregun e lirë</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CE" w14:textId="77777777" w:rsidR="009D56D9" w:rsidRPr="0055626C" w:rsidRDefault="009D56D9" w:rsidP="00532218">
            <w:pPr>
              <w:spacing w:before="0"/>
              <w:jc w:val="left"/>
              <w:rPr>
                <w:rFonts w:cstheme="majorHAnsi"/>
                <w:sz w:val="20"/>
                <w:szCs w:val="20"/>
              </w:rPr>
            </w:pPr>
            <w:r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CF" w14:textId="4EA97F6F" w:rsidR="009D56D9" w:rsidRPr="0055626C" w:rsidRDefault="00E5411F" w:rsidP="00532218">
            <w:pPr>
              <w:spacing w:before="0"/>
              <w:jc w:val="left"/>
              <w:rPr>
                <w:rFonts w:cstheme="majorHAnsi"/>
                <w:sz w:val="20"/>
                <w:szCs w:val="20"/>
              </w:rPr>
            </w:pPr>
            <w:r w:rsidRPr="0055626C">
              <w:rPr>
                <w:sz w:val="20"/>
                <w:szCs w:val="20"/>
              </w:rPr>
              <w:t>Sipas disa vlerësimeve paraprake, për rinovimin e rrjetit të shpërndarjes për një përballim më të mirë të injektimit të ndryshueshëm të energjisë së rinovueshme në terma afatshkurtër nevojiten rreth 40 deri në 80 milionë euro investime.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D0"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D8"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D2" w14:textId="77777777" w:rsidR="009D56D9" w:rsidRPr="0055626C" w:rsidRDefault="009D56D9" w:rsidP="00532218">
            <w:pPr>
              <w:spacing w:before="0"/>
              <w:jc w:val="center"/>
              <w:rPr>
                <w:rFonts w:cstheme="majorHAnsi"/>
                <w:sz w:val="20"/>
                <w:szCs w:val="20"/>
              </w:rPr>
            </w:pPr>
            <w:r w:rsidRPr="0055626C">
              <w:rPr>
                <w:sz w:val="20"/>
                <w:szCs w:val="20"/>
              </w:rPr>
              <w:t xml:space="preserve">27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D3" w14:textId="77777777" w:rsidR="009D56D9" w:rsidRPr="0055626C" w:rsidRDefault="009D56D9" w:rsidP="00532218">
            <w:pPr>
              <w:spacing w:before="0"/>
              <w:jc w:val="left"/>
              <w:rPr>
                <w:rFonts w:cstheme="majorHAnsi"/>
                <w:sz w:val="20"/>
                <w:szCs w:val="20"/>
              </w:rPr>
            </w:pPr>
            <w:r w:rsidRPr="0055626C">
              <w:rPr>
                <w:sz w:val="20"/>
                <w:szCs w:val="20"/>
              </w:rPr>
              <w:t xml:space="preserve">R-E6 </w:t>
            </w:r>
          </w:p>
        </w:tc>
        <w:tc>
          <w:tcPr>
            <w:tcW w:w="1381" w:type="pct"/>
            <w:tcBorders>
              <w:top w:val="single" w:sz="4" w:space="0" w:color="000000"/>
              <w:left w:val="single" w:sz="4" w:space="0" w:color="000000"/>
              <w:bottom w:val="single" w:sz="4" w:space="0" w:color="000000"/>
              <w:right w:val="single" w:sz="4" w:space="0" w:color="000000"/>
            </w:tcBorders>
          </w:tcPr>
          <w:p w14:paraId="34C63ED4" w14:textId="77777777" w:rsidR="009D56D9" w:rsidRPr="0055626C" w:rsidRDefault="009D56D9" w:rsidP="00532218">
            <w:pPr>
              <w:spacing w:before="0"/>
              <w:jc w:val="left"/>
              <w:rPr>
                <w:rFonts w:cstheme="majorHAnsi"/>
                <w:sz w:val="20"/>
                <w:szCs w:val="20"/>
              </w:rPr>
            </w:pPr>
            <w:r w:rsidRPr="0055626C">
              <w:rPr>
                <w:sz w:val="20"/>
                <w:szCs w:val="20"/>
              </w:rPr>
              <w:t xml:space="preserve">Lehtësimi i lidhjes rregullatore dhe fizike me rrjetin elektrik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D5"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D6" w14:textId="0AC6339A" w:rsidR="009D56D9" w:rsidRPr="0055626C" w:rsidRDefault="00E5411F" w:rsidP="00532218">
            <w:pPr>
              <w:spacing w:before="0"/>
              <w:jc w:val="left"/>
              <w:rPr>
                <w:rFonts w:cstheme="majorHAnsi"/>
                <w:sz w:val="20"/>
                <w:szCs w:val="20"/>
              </w:rPr>
            </w:pPr>
            <w:r w:rsidRPr="0055626C">
              <w:rPr>
                <w:sz w:val="20"/>
                <w:szCs w:val="20"/>
              </w:rPr>
              <w:t xml:space="preserve">Nuk është parashikuar buxhet, pasi bëhet fjalë kryesisht për masa </w:t>
            </w:r>
            <w:r w:rsidR="0055626C">
              <w:rPr>
                <w:sz w:val="20"/>
                <w:szCs w:val="20"/>
              </w:rPr>
              <w:t>rregullatorë.</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D7"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DF"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D9" w14:textId="77777777" w:rsidR="009D56D9" w:rsidRPr="0055626C" w:rsidRDefault="009D56D9" w:rsidP="00532218">
            <w:pPr>
              <w:spacing w:before="0"/>
              <w:jc w:val="center"/>
              <w:rPr>
                <w:rFonts w:cstheme="majorHAnsi"/>
                <w:sz w:val="20"/>
                <w:szCs w:val="20"/>
              </w:rPr>
            </w:pPr>
            <w:r w:rsidRPr="0055626C">
              <w:rPr>
                <w:sz w:val="20"/>
                <w:szCs w:val="20"/>
              </w:rPr>
              <w:t xml:space="preserve">28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DA" w14:textId="77777777" w:rsidR="009D56D9" w:rsidRPr="0055626C" w:rsidRDefault="009D56D9" w:rsidP="00532218">
            <w:pPr>
              <w:spacing w:before="0"/>
              <w:jc w:val="left"/>
              <w:rPr>
                <w:rFonts w:cstheme="majorHAnsi"/>
                <w:sz w:val="20"/>
                <w:szCs w:val="20"/>
              </w:rPr>
            </w:pPr>
            <w:r w:rsidRPr="0055626C">
              <w:rPr>
                <w:sz w:val="20"/>
                <w:szCs w:val="20"/>
              </w:rPr>
              <w:t xml:space="preserve">R-E7 </w:t>
            </w:r>
          </w:p>
        </w:tc>
        <w:tc>
          <w:tcPr>
            <w:tcW w:w="1381" w:type="pct"/>
            <w:tcBorders>
              <w:top w:val="single" w:sz="4" w:space="0" w:color="000000"/>
              <w:left w:val="single" w:sz="4" w:space="0" w:color="000000"/>
              <w:bottom w:val="single" w:sz="4" w:space="0" w:color="000000"/>
              <w:right w:val="single" w:sz="4" w:space="0" w:color="000000"/>
            </w:tcBorders>
          </w:tcPr>
          <w:p w14:paraId="34C63EDB" w14:textId="77777777" w:rsidR="009D56D9" w:rsidRPr="0055626C" w:rsidRDefault="009D56D9" w:rsidP="00532218">
            <w:pPr>
              <w:spacing w:before="0"/>
              <w:jc w:val="left"/>
              <w:rPr>
                <w:rFonts w:cstheme="majorHAnsi"/>
                <w:sz w:val="20"/>
                <w:szCs w:val="20"/>
              </w:rPr>
            </w:pPr>
            <w:r w:rsidRPr="0055626C">
              <w:rPr>
                <w:sz w:val="20"/>
                <w:szCs w:val="20"/>
              </w:rPr>
              <w:t xml:space="preserve">Menaxhimi i krahut të kërkesës dhe sistemet e rezervave të energjisë elektrike për fleksibilitet të rrjetit elektrik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EDC"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DD" w14:textId="70B64B6C" w:rsidR="009D56D9" w:rsidRPr="0055626C" w:rsidRDefault="00E5411F" w:rsidP="00532218">
            <w:pPr>
              <w:spacing w:before="0"/>
              <w:jc w:val="left"/>
              <w:rPr>
                <w:rFonts w:cstheme="majorHAnsi"/>
                <w:sz w:val="20"/>
                <w:szCs w:val="20"/>
              </w:rPr>
            </w:pPr>
            <w:r w:rsidRPr="0055626C">
              <w:rPr>
                <w:sz w:val="20"/>
                <w:szCs w:val="20"/>
              </w:rPr>
              <w:t>Asistenca teknike përllogaritet në 150 mijë euro</w:t>
            </w:r>
            <w:r w:rsid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DE"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E6"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tcPr>
          <w:p w14:paraId="34C63EE0" w14:textId="77777777" w:rsidR="009D56D9" w:rsidRPr="0055626C" w:rsidRDefault="009D56D9" w:rsidP="00532218">
            <w:pPr>
              <w:spacing w:before="0"/>
              <w:jc w:val="center"/>
              <w:rPr>
                <w:rFonts w:cstheme="majorHAnsi"/>
                <w:sz w:val="20"/>
                <w:szCs w:val="20"/>
              </w:rPr>
            </w:pPr>
            <w:r w:rsidRPr="0055626C">
              <w:rPr>
                <w:sz w:val="20"/>
                <w:szCs w:val="20"/>
              </w:rPr>
              <w:t xml:space="preserve">29 </w:t>
            </w:r>
          </w:p>
        </w:tc>
        <w:tc>
          <w:tcPr>
            <w:tcW w:w="373" w:type="pct"/>
            <w:tcBorders>
              <w:top w:val="single" w:sz="4" w:space="0" w:color="000000"/>
              <w:left w:val="single" w:sz="4" w:space="0" w:color="000000"/>
              <w:bottom w:val="single" w:sz="4" w:space="0" w:color="000000"/>
              <w:right w:val="single" w:sz="4" w:space="0" w:color="000000"/>
            </w:tcBorders>
          </w:tcPr>
          <w:p w14:paraId="34C63EE1" w14:textId="77777777" w:rsidR="009D56D9" w:rsidRPr="0055626C" w:rsidRDefault="009D56D9" w:rsidP="00532218">
            <w:pPr>
              <w:spacing w:before="0"/>
              <w:jc w:val="left"/>
              <w:rPr>
                <w:rFonts w:cstheme="majorHAnsi"/>
                <w:sz w:val="20"/>
                <w:szCs w:val="20"/>
              </w:rPr>
            </w:pPr>
            <w:r w:rsidRPr="0055626C">
              <w:rPr>
                <w:sz w:val="20"/>
                <w:szCs w:val="20"/>
              </w:rPr>
              <w:t xml:space="preserve">R-E8 </w:t>
            </w:r>
          </w:p>
        </w:tc>
        <w:tc>
          <w:tcPr>
            <w:tcW w:w="1381" w:type="pct"/>
            <w:tcBorders>
              <w:top w:val="single" w:sz="4" w:space="0" w:color="000000"/>
              <w:left w:val="single" w:sz="4" w:space="0" w:color="000000"/>
              <w:bottom w:val="single" w:sz="4" w:space="0" w:color="000000"/>
              <w:right w:val="single" w:sz="4" w:space="0" w:color="000000"/>
            </w:tcBorders>
          </w:tcPr>
          <w:p w14:paraId="34C63EE2" w14:textId="77777777" w:rsidR="009D56D9" w:rsidRPr="0055626C" w:rsidRDefault="009D56D9" w:rsidP="00532218">
            <w:pPr>
              <w:spacing w:before="0"/>
              <w:jc w:val="left"/>
              <w:rPr>
                <w:rFonts w:cstheme="majorHAnsi"/>
                <w:sz w:val="20"/>
                <w:szCs w:val="20"/>
              </w:rPr>
            </w:pPr>
            <w:r w:rsidRPr="0055626C">
              <w:rPr>
                <w:sz w:val="20"/>
                <w:szCs w:val="20"/>
              </w:rPr>
              <w:t xml:space="preserve">Strategjia e matjes dhe digjitalizimi i sektorit të energjisë </w:t>
            </w:r>
          </w:p>
        </w:tc>
        <w:tc>
          <w:tcPr>
            <w:tcW w:w="705" w:type="pct"/>
            <w:tcBorders>
              <w:top w:val="single" w:sz="4" w:space="0" w:color="000000"/>
              <w:left w:val="single" w:sz="4" w:space="0" w:color="000000"/>
              <w:bottom w:val="single" w:sz="4" w:space="0" w:color="000000"/>
              <w:right w:val="single" w:sz="4" w:space="0" w:color="000000"/>
            </w:tcBorders>
          </w:tcPr>
          <w:p w14:paraId="34C63EE3"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E4" w14:textId="4830B154" w:rsidR="009D56D9" w:rsidRPr="0055626C" w:rsidRDefault="00E5411F" w:rsidP="00532218">
            <w:pPr>
              <w:spacing w:before="0"/>
              <w:jc w:val="left"/>
              <w:rPr>
                <w:rFonts w:cstheme="majorHAnsi"/>
                <w:sz w:val="20"/>
                <w:szCs w:val="20"/>
              </w:rPr>
            </w:pPr>
            <w:r w:rsidRPr="0055626C">
              <w:rPr>
                <w:sz w:val="20"/>
                <w:szCs w:val="20"/>
              </w:rPr>
              <w:t>Sipas strategjisë së matjes, investimi afatmesëm i nevojshëm vlerësohet në 3691 milionë lekë (përafërsisht 29,5 milionë euro).</w:t>
            </w:r>
          </w:p>
        </w:tc>
        <w:tc>
          <w:tcPr>
            <w:tcW w:w="575" w:type="pct"/>
            <w:tcBorders>
              <w:top w:val="single" w:sz="4" w:space="0" w:color="000000"/>
              <w:left w:val="single" w:sz="4" w:space="0" w:color="000000"/>
              <w:bottom w:val="single" w:sz="4" w:space="0" w:color="000000"/>
              <w:right w:val="single" w:sz="4" w:space="0" w:color="000000"/>
            </w:tcBorders>
          </w:tcPr>
          <w:p w14:paraId="34C63EE5"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EF0"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E7" w14:textId="77777777" w:rsidR="009D56D9" w:rsidRPr="0055626C" w:rsidRDefault="009D56D9" w:rsidP="00532218">
            <w:pPr>
              <w:spacing w:before="0"/>
              <w:jc w:val="center"/>
              <w:rPr>
                <w:rFonts w:cstheme="majorHAnsi"/>
                <w:sz w:val="20"/>
                <w:szCs w:val="20"/>
              </w:rPr>
            </w:pPr>
            <w:r w:rsidRPr="0055626C">
              <w:rPr>
                <w:sz w:val="20"/>
                <w:szCs w:val="20"/>
              </w:rPr>
              <w:t xml:space="preserve">30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E8" w14:textId="77777777" w:rsidR="009D56D9" w:rsidRPr="0055626C" w:rsidRDefault="009D56D9" w:rsidP="00532218">
            <w:pPr>
              <w:spacing w:before="0"/>
              <w:jc w:val="left"/>
              <w:rPr>
                <w:rFonts w:cstheme="majorHAnsi"/>
                <w:sz w:val="20"/>
                <w:szCs w:val="20"/>
              </w:rPr>
            </w:pPr>
            <w:r w:rsidRPr="0055626C">
              <w:rPr>
                <w:sz w:val="20"/>
                <w:szCs w:val="20"/>
              </w:rPr>
              <w:t xml:space="preserve">R-E9 </w:t>
            </w:r>
          </w:p>
        </w:tc>
        <w:tc>
          <w:tcPr>
            <w:tcW w:w="1381" w:type="pct"/>
            <w:tcBorders>
              <w:top w:val="single" w:sz="4" w:space="0" w:color="000000"/>
              <w:left w:val="single" w:sz="4" w:space="0" w:color="000000"/>
              <w:bottom w:val="single" w:sz="4" w:space="0" w:color="000000"/>
              <w:right w:val="single" w:sz="4" w:space="0" w:color="000000"/>
            </w:tcBorders>
          </w:tcPr>
          <w:p w14:paraId="34C63EE9" w14:textId="19305241" w:rsidR="009D56D9" w:rsidRPr="0055626C" w:rsidRDefault="009D56D9" w:rsidP="00532218">
            <w:pPr>
              <w:spacing w:before="0"/>
              <w:jc w:val="left"/>
              <w:rPr>
                <w:rFonts w:cstheme="majorHAnsi"/>
                <w:sz w:val="20"/>
                <w:szCs w:val="20"/>
              </w:rPr>
            </w:pPr>
            <w:r w:rsidRPr="0055626C">
              <w:rPr>
                <w:sz w:val="20"/>
                <w:szCs w:val="20"/>
              </w:rPr>
              <w:t>Mbështetja për formimin e komuniteteve të energjisë së rinovueshme</w:t>
            </w:r>
            <w:r w:rsidR="00AC3C68">
              <w:rPr>
                <w:sz w:val="20"/>
                <w:szCs w:val="20"/>
              </w:rPr>
              <w:t xml:space="preserve"> </w:t>
            </w:r>
          </w:p>
          <w:p w14:paraId="34C63EEA" w14:textId="77777777" w:rsidR="009D56D9" w:rsidRPr="0055626C" w:rsidRDefault="009D56D9" w:rsidP="00532218">
            <w:pPr>
              <w:spacing w:before="0"/>
              <w:jc w:val="left"/>
              <w:rPr>
                <w:rFonts w:cstheme="majorHAnsi"/>
                <w:sz w:val="20"/>
                <w:szCs w:val="20"/>
              </w:rPr>
            </w:pPr>
          </w:p>
        </w:tc>
        <w:tc>
          <w:tcPr>
            <w:tcW w:w="705" w:type="pct"/>
            <w:tcBorders>
              <w:top w:val="single" w:sz="4" w:space="0" w:color="000000"/>
              <w:left w:val="single" w:sz="4" w:space="0" w:color="000000"/>
              <w:bottom w:val="single" w:sz="4" w:space="0" w:color="000000"/>
              <w:right w:val="single" w:sz="4" w:space="0" w:color="000000"/>
            </w:tcBorders>
          </w:tcPr>
          <w:p w14:paraId="34C63EEB" w14:textId="4DA7F127" w:rsidR="009D56D9" w:rsidRPr="0055626C" w:rsidRDefault="00FA7B24" w:rsidP="00532218">
            <w:pPr>
              <w:spacing w:before="0"/>
              <w:jc w:val="left"/>
              <w:rPr>
                <w:rFonts w:cstheme="majorHAnsi"/>
                <w:sz w:val="20"/>
                <w:szCs w:val="20"/>
              </w:rPr>
            </w:pPr>
            <w:r w:rsidRPr="0055626C">
              <w:rPr>
                <w:sz w:val="20"/>
                <w:szCs w:val="20"/>
              </w:rPr>
              <w:t>Rregullatore.</w:t>
            </w:r>
          </w:p>
          <w:p w14:paraId="34C63EEC" w14:textId="75A2F5E3" w:rsidR="009D56D9" w:rsidRPr="0055626C" w:rsidRDefault="0055626C" w:rsidP="00532218">
            <w:pPr>
              <w:spacing w:before="0"/>
              <w:jc w:val="left"/>
              <w:rPr>
                <w:rFonts w:cstheme="majorHAnsi"/>
                <w:sz w:val="20"/>
                <w:szCs w:val="20"/>
              </w:rPr>
            </w:pPr>
            <w:r w:rsidRPr="0055626C">
              <w:rPr>
                <w:sz w:val="20"/>
                <w:szCs w:val="20"/>
              </w:rPr>
              <w:t>organizative</w:t>
            </w:r>
            <w:r w:rsidR="00C51392" w:rsidRPr="0055626C">
              <w:rPr>
                <w:sz w:val="20"/>
                <w:szCs w:val="20"/>
              </w:rPr>
              <w:t xml:space="preserve">, </w:t>
            </w:r>
          </w:p>
          <w:p w14:paraId="34C63EED" w14:textId="220ECEE5" w:rsidR="009D56D9" w:rsidRPr="0055626C" w:rsidRDefault="0055626C" w:rsidP="00532218">
            <w:pPr>
              <w:spacing w:before="0"/>
              <w:jc w:val="left"/>
              <w:rPr>
                <w:rFonts w:cstheme="majorHAnsi"/>
                <w:sz w:val="20"/>
                <w:szCs w:val="20"/>
              </w:rPr>
            </w:pPr>
            <w:r w:rsidRPr="0055626C">
              <w:rPr>
                <w:sz w:val="20"/>
                <w:szCs w:val="20"/>
              </w:rPr>
              <w:t xml:space="preserve">promocionale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EE" w14:textId="77777777" w:rsidR="009D56D9" w:rsidRPr="0055626C" w:rsidRDefault="00E5411F" w:rsidP="00532218">
            <w:pPr>
              <w:spacing w:before="0"/>
              <w:jc w:val="left"/>
              <w:rPr>
                <w:rFonts w:cstheme="majorHAnsi"/>
                <w:sz w:val="20"/>
                <w:szCs w:val="20"/>
              </w:rPr>
            </w:pPr>
            <w:r w:rsidRPr="0055626C">
              <w:rPr>
                <w:sz w:val="20"/>
                <w:szCs w:val="20"/>
              </w:rPr>
              <w:t>Programi i Asistencës Teknike, rreth 150.000 euro. Mbështetja për projektet pilot me komunitetet e përzgjedhura të energjisë së rinovueshme do të financohet nga një Program i Asistencës Teknike, me një buxhet të parashikuar prej 20 000 eurosh për komunitet të energjisë së rinovueshme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EF"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F8"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F1" w14:textId="77777777" w:rsidR="009D56D9" w:rsidRPr="0055626C" w:rsidRDefault="009D56D9" w:rsidP="00532218">
            <w:pPr>
              <w:spacing w:before="0"/>
              <w:jc w:val="center"/>
              <w:rPr>
                <w:rFonts w:cstheme="majorHAnsi"/>
                <w:sz w:val="20"/>
                <w:szCs w:val="20"/>
              </w:rPr>
            </w:pPr>
            <w:r w:rsidRPr="0055626C">
              <w:rPr>
                <w:sz w:val="20"/>
                <w:szCs w:val="20"/>
              </w:rPr>
              <w:lastRenderedPageBreak/>
              <w:t xml:space="preserve">31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F2" w14:textId="77777777" w:rsidR="009D56D9" w:rsidRPr="0055626C" w:rsidRDefault="009D56D9" w:rsidP="00532218">
            <w:pPr>
              <w:spacing w:before="0"/>
              <w:jc w:val="left"/>
              <w:rPr>
                <w:rFonts w:cstheme="majorHAnsi"/>
                <w:sz w:val="20"/>
                <w:szCs w:val="20"/>
              </w:rPr>
            </w:pPr>
            <w:r w:rsidRPr="0055626C">
              <w:rPr>
                <w:sz w:val="20"/>
                <w:szCs w:val="20"/>
              </w:rPr>
              <w:t xml:space="preserve">R-E10 </w:t>
            </w:r>
          </w:p>
        </w:tc>
        <w:tc>
          <w:tcPr>
            <w:tcW w:w="1381" w:type="pct"/>
            <w:tcBorders>
              <w:top w:val="single" w:sz="4" w:space="0" w:color="000000"/>
              <w:left w:val="single" w:sz="4" w:space="0" w:color="000000"/>
              <w:bottom w:val="single" w:sz="4" w:space="0" w:color="000000"/>
              <w:right w:val="single" w:sz="4" w:space="0" w:color="000000"/>
            </w:tcBorders>
          </w:tcPr>
          <w:p w14:paraId="34C63EF3" w14:textId="77777777" w:rsidR="009D56D9" w:rsidRPr="0055626C" w:rsidRDefault="009D56D9" w:rsidP="00532218">
            <w:pPr>
              <w:spacing w:before="0"/>
              <w:jc w:val="left"/>
              <w:rPr>
                <w:rFonts w:cstheme="majorHAnsi"/>
                <w:sz w:val="20"/>
                <w:szCs w:val="20"/>
              </w:rPr>
            </w:pPr>
            <w:r w:rsidRPr="0055626C">
              <w:rPr>
                <w:sz w:val="20"/>
                <w:szCs w:val="20"/>
              </w:rPr>
              <w:t xml:space="preserve">Pjesëmarrja në një sistem rajonal për garancinë e origjinës (GO) </w:t>
            </w:r>
          </w:p>
        </w:tc>
        <w:tc>
          <w:tcPr>
            <w:tcW w:w="705" w:type="pct"/>
            <w:tcBorders>
              <w:top w:val="single" w:sz="4" w:space="0" w:color="000000"/>
              <w:left w:val="single" w:sz="4" w:space="0" w:color="000000"/>
              <w:bottom w:val="single" w:sz="4" w:space="0" w:color="000000"/>
              <w:right w:val="single" w:sz="4" w:space="0" w:color="000000"/>
            </w:tcBorders>
          </w:tcPr>
          <w:p w14:paraId="34C63EF4" w14:textId="08F21016" w:rsidR="009D56D9" w:rsidRPr="0055626C" w:rsidRDefault="00FA7B24" w:rsidP="00532218">
            <w:pPr>
              <w:spacing w:before="0"/>
              <w:jc w:val="left"/>
              <w:rPr>
                <w:rFonts w:cstheme="majorHAnsi"/>
                <w:sz w:val="20"/>
                <w:szCs w:val="20"/>
              </w:rPr>
            </w:pPr>
            <w:r w:rsidRPr="0055626C">
              <w:rPr>
                <w:sz w:val="20"/>
                <w:szCs w:val="20"/>
              </w:rPr>
              <w:t>Rregullatore.</w:t>
            </w:r>
          </w:p>
          <w:p w14:paraId="34C63EF5" w14:textId="3352B12F" w:rsidR="009D56D9" w:rsidRPr="0055626C" w:rsidRDefault="00AD06FE" w:rsidP="00532218">
            <w:pPr>
              <w:spacing w:before="0"/>
              <w:jc w:val="left"/>
              <w:rPr>
                <w:rFonts w:cstheme="majorHAnsi"/>
                <w:sz w:val="20"/>
                <w:szCs w:val="20"/>
              </w:rPr>
            </w:pPr>
            <w:r w:rsidRPr="0055626C">
              <w:rPr>
                <w:sz w:val="20"/>
                <w:szCs w:val="20"/>
              </w:rPr>
              <w:t>organizative</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F6" w14:textId="06642B53" w:rsidR="009D56D9" w:rsidRPr="0055626C" w:rsidRDefault="00E5411F" w:rsidP="00532218">
            <w:pPr>
              <w:spacing w:before="0"/>
              <w:jc w:val="left"/>
              <w:rPr>
                <w:rFonts w:cstheme="majorHAnsi"/>
                <w:sz w:val="20"/>
                <w:szCs w:val="20"/>
              </w:rPr>
            </w:pPr>
            <w:r w:rsidRPr="0055626C">
              <w:rPr>
                <w:sz w:val="20"/>
                <w:szCs w:val="20"/>
              </w:rPr>
              <w:t>Do të përcaktohet në vazhdim</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F7" w14:textId="02BF880E"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EFF"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EF9" w14:textId="77777777" w:rsidR="009D56D9" w:rsidRPr="0055626C" w:rsidRDefault="009D56D9" w:rsidP="00532218">
            <w:pPr>
              <w:spacing w:before="0"/>
              <w:jc w:val="center"/>
              <w:rPr>
                <w:rFonts w:cstheme="majorHAnsi"/>
                <w:sz w:val="20"/>
                <w:szCs w:val="20"/>
              </w:rPr>
            </w:pPr>
            <w:r w:rsidRPr="0055626C">
              <w:rPr>
                <w:sz w:val="20"/>
                <w:szCs w:val="20"/>
              </w:rPr>
              <w:t xml:space="preserve">32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EFA" w14:textId="77777777" w:rsidR="009D56D9" w:rsidRPr="0055626C" w:rsidRDefault="009D56D9" w:rsidP="00532218">
            <w:pPr>
              <w:spacing w:before="0"/>
              <w:jc w:val="left"/>
              <w:rPr>
                <w:rFonts w:cstheme="majorHAnsi"/>
                <w:sz w:val="20"/>
                <w:szCs w:val="20"/>
              </w:rPr>
            </w:pPr>
            <w:r w:rsidRPr="0055626C">
              <w:rPr>
                <w:sz w:val="20"/>
                <w:szCs w:val="20"/>
              </w:rPr>
              <w:t xml:space="preserve">R-E11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EFB" w14:textId="67863DE3" w:rsidR="009D56D9" w:rsidRPr="0055626C" w:rsidRDefault="009D56D9" w:rsidP="00532218">
            <w:pPr>
              <w:spacing w:before="0"/>
              <w:jc w:val="left"/>
              <w:rPr>
                <w:rFonts w:cstheme="majorHAnsi"/>
                <w:sz w:val="20"/>
                <w:szCs w:val="20"/>
              </w:rPr>
            </w:pPr>
            <w:r w:rsidRPr="0055626C">
              <w:rPr>
                <w:sz w:val="20"/>
                <w:szCs w:val="20"/>
              </w:rPr>
              <w:t>Hartat e nxehtësisë</w:t>
            </w:r>
            <w:r w:rsidR="00AC3C68">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tcPr>
          <w:p w14:paraId="34C63EFC" w14:textId="032C2C45" w:rsidR="009D56D9" w:rsidRPr="0055626C" w:rsidRDefault="009D56D9" w:rsidP="00532218">
            <w:pPr>
              <w:spacing w:before="0"/>
              <w:jc w:val="left"/>
              <w:rPr>
                <w:rFonts w:cstheme="majorHAnsi"/>
                <w:sz w:val="20"/>
                <w:szCs w:val="20"/>
              </w:rPr>
            </w:pPr>
            <w:r w:rsidRPr="0055626C">
              <w:rPr>
                <w:sz w:val="20"/>
                <w:szCs w:val="20"/>
              </w:rPr>
              <w:t xml:space="preserve">Rregullatore; </w:t>
            </w:r>
            <w:r w:rsidR="00AD06FE" w:rsidRPr="0055626C">
              <w:rPr>
                <w:sz w:val="20"/>
                <w:szCs w:val="20"/>
              </w:rPr>
              <w:t xml:space="preserve">informuese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EFD" w14:textId="6D2C215E" w:rsidR="009D56D9" w:rsidRPr="0055626C" w:rsidRDefault="00AD06FE" w:rsidP="00532218">
            <w:pPr>
              <w:spacing w:before="0"/>
              <w:jc w:val="left"/>
              <w:rPr>
                <w:rFonts w:cstheme="majorHAnsi"/>
                <w:sz w:val="20"/>
                <w:szCs w:val="20"/>
              </w:rPr>
            </w:pPr>
            <w:r>
              <w:rPr>
                <w:sz w:val="20"/>
                <w:szCs w:val="20"/>
              </w:rPr>
              <w:t>Përllogaritur në 0,5 milion</w:t>
            </w:r>
            <w:r w:rsidR="00E5411F" w:rsidRPr="0055626C">
              <w:rPr>
                <w:sz w:val="20"/>
                <w:szCs w:val="20"/>
              </w:rPr>
              <w:t xml:space="preserve"> euro</w:t>
            </w:r>
            <w:r>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EFE"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06"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tcPr>
          <w:p w14:paraId="34C63F00" w14:textId="77777777" w:rsidR="009D56D9" w:rsidRPr="0055626C" w:rsidRDefault="009D56D9" w:rsidP="00532218">
            <w:pPr>
              <w:spacing w:before="0"/>
              <w:jc w:val="center"/>
              <w:rPr>
                <w:rFonts w:cstheme="majorHAnsi"/>
                <w:sz w:val="20"/>
                <w:szCs w:val="20"/>
              </w:rPr>
            </w:pPr>
            <w:r w:rsidRPr="0055626C">
              <w:rPr>
                <w:sz w:val="20"/>
                <w:szCs w:val="20"/>
              </w:rPr>
              <w:t xml:space="preserve">33 </w:t>
            </w:r>
          </w:p>
        </w:tc>
        <w:tc>
          <w:tcPr>
            <w:tcW w:w="373" w:type="pct"/>
            <w:tcBorders>
              <w:top w:val="single" w:sz="4" w:space="0" w:color="000000"/>
              <w:left w:val="single" w:sz="4" w:space="0" w:color="000000"/>
              <w:bottom w:val="single" w:sz="4" w:space="0" w:color="000000"/>
              <w:right w:val="single" w:sz="4" w:space="0" w:color="000000"/>
            </w:tcBorders>
          </w:tcPr>
          <w:p w14:paraId="34C63F01" w14:textId="77777777" w:rsidR="009D56D9" w:rsidRPr="0055626C" w:rsidRDefault="009D56D9" w:rsidP="00532218">
            <w:pPr>
              <w:spacing w:before="0"/>
              <w:jc w:val="left"/>
              <w:rPr>
                <w:rFonts w:cstheme="majorHAnsi"/>
                <w:sz w:val="20"/>
                <w:szCs w:val="20"/>
              </w:rPr>
            </w:pPr>
            <w:r w:rsidRPr="0055626C">
              <w:rPr>
                <w:sz w:val="20"/>
                <w:szCs w:val="20"/>
              </w:rPr>
              <w:t xml:space="preserve">R-T1 </w:t>
            </w:r>
          </w:p>
        </w:tc>
        <w:tc>
          <w:tcPr>
            <w:tcW w:w="1381" w:type="pct"/>
            <w:tcBorders>
              <w:top w:val="single" w:sz="4" w:space="0" w:color="000000"/>
              <w:left w:val="single" w:sz="4" w:space="0" w:color="000000"/>
              <w:bottom w:val="single" w:sz="4" w:space="0" w:color="000000"/>
              <w:right w:val="single" w:sz="4" w:space="0" w:color="000000"/>
            </w:tcBorders>
          </w:tcPr>
          <w:p w14:paraId="34C63F02" w14:textId="77777777" w:rsidR="009D56D9" w:rsidRPr="0055626C" w:rsidRDefault="009D56D9" w:rsidP="00532218">
            <w:pPr>
              <w:spacing w:before="0"/>
              <w:jc w:val="left"/>
              <w:rPr>
                <w:rFonts w:cstheme="majorHAnsi"/>
                <w:sz w:val="20"/>
                <w:szCs w:val="20"/>
              </w:rPr>
            </w:pPr>
            <w:r w:rsidRPr="0055626C">
              <w:rPr>
                <w:sz w:val="20"/>
                <w:szCs w:val="20"/>
              </w:rPr>
              <w:t xml:space="preserve">Elektrifikimi i sektorit të transportit </w:t>
            </w:r>
          </w:p>
        </w:tc>
        <w:tc>
          <w:tcPr>
            <w:tcW w:w="705" w:type="pct"/>
            <w:tcBorders>
              <w:top w:val="single" w:sz="4" w:space="0" w:color="000000"/>
              <w:left w:val="single" w:sz="4" w:space="0" w:color="000000"/>
              <w:bottom w:val="single" w:sz="4" w:space="0" w:color="000000"/>
              <w:right w:val="single" w:sz="4" w:space="0" w:color="000000"/>
            </w:tcBorders>
          </w:tcPr>
          <w:p w14:paraId="34C63F03"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04" w14:textId="77777777" w:rsidR="009D56D9" w:rsidRPr="0055626C" w:rsidRDefault="00E5411F" w:rsidP="00532218">
            <w:pPr>
              <w:spacing w:before="0"/>
              <w:jc w:val="left"/>
              <w:rPr>
                <w:rFonts w:cstheme="majorHAnsi"/>
                <w:sz w:val="20"/>
                <w:szCs w:val="20"/>
              </w:rPr>
            </w:pPr>
            <w:r w:rsidRPr="0055626C">
              <w:rPr>
                <w:sz w:val="20"/>
                <w:szCs w:val="20"/>
              </w:rPr>
              <w:t>Kosto për studimin e vlerësimit të politikave dhe rezultateve vlerësohet në 15 000 euro.</w:t>
            </w:r>
          </w:p>
        </w:tc>
        <w:tc>
          <w:tcPr>
            <w:tcW w:w="575" w:type="pct"/>
            <w:tcBorders>
              <w:top w:val="single" w:sz="4" w:space="0" w:color="000000"/>
              <w:left w:val="single" w:sz="4" w:space="0" w:color="000000"/>
              <w:bottom w:val="single" w:sz="4" w:space="0" w:color="000000"/>
              <w:right w:val="single" w:sz="4" w:space="0" w:color="000000"/>
            </w:tcBorders>
          </w:tcPr>
          <w:p w14:paraId="34C63F05"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0D"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07" w14:textId="77777777" w:rsidR="009D56D9" w:rsidRPr="0055626C" w:rsidRDefault="009D56D9" w:rsidP="00532218">
            <w:pPr>
              <w:spacing w:before="0"/>
              <w:jc w:val="center"/>
              <w:rPr>
                <w:rFonts w:cstheme="majorHAnsi"/>
                <w:sz w:val="20"/>
                <w:szCs w:val="20"/>
              </w:rPr>
            </w:pPr>
            <w:r w:rsidRPr="0055626C">
              <w:rPr>
                <w:sz w:val="20"/>
                <w:szCs w:val="20"/>
              </w:rPr>
              <w:t xml:space="preserve">34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08" w14:textId="77777777" w:rsidR="009D56D9" w:rsidRPr="0055626C" w:rsidRDefault="009D56D9" w:rsidP="00532218">
            <w:pPr>
              <w:spacing w:before="0"/>
              <w:jc w:val="left"/>
              <w:rPr>
                <w:rFonts w:cstheme="majorHAnsi"/>
                <w:sz w:val="20"/>
                <w:szCs w:val="20"/>
              </w:rPr>
            </w:pPr>
            <w:r w:rsidRPr="0055626C">
              <w:rPr>
                <w:sz w:val="20"/>
                <w:szCs w:val="20"/>
              </w:rPr>
              <w:t xml:space="preserve">R-T2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09" w14:textId="77777777" w:rsidR="009D56D9" w:rsidRPr="0055626C" w:rsidRDefault="009D56D9" w:rsidP="00532218">
            <w:pPr>
              <w:spacing w:before="0"/>
              <w:jc w:val="left"/>
              <w:rPr>
                <w:rFonts w:cstheme="majorHAnsi"/>
                <w:sz w:val="20"/>
                <w:szCs w:val="20"/>
              </w:rPr>
            </w:pPr>
            <w:r w:rsidRPr="0055626C">
              <w:rPr>
                <w:sz w:val="20"/>
                <w:szCs w:val="20"/>
              </w:rPr>
              <w:t xml:space="preserve">Biokarburantet e qëndrueshme/të avancuara </w:t>
            </w:r>
          </w:p>
        </w:tc>
        <w:tc>
          <w:tcPr>
            <w:tcW w:w="705" w:type="pct"/>
            <w:tcBorders>
              <w:top w:val="single" w:sz="4" w:space="0" w:color="000000"/>
              <w:left w:val="single" w:sz="4" w:space="0" w:color="000000"/>
              <w:bottom w:val="single" w:sz="4" w:space="0" w:color="000000"/>
              <w:right w:val="single" w:sz="4" w:space="0" w:color="000000"/>
            </w:tcBorders>
          </w:tcPr>
          <w:p w14:paraId="34C63F0A" w14:textId="1A9FD0D4"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0B" w14:textId="725C9076" w:rsidR="009D56D9" w:rsidRPr="0055626C" w:rsidRDefault="00E5411F" w:rsidP="00532218">
            <w:pPr>
              <w:spacing w:before="0"/>
              <w:jc w:val="left"/>
              <w:rPr>
                <w:rFonts w:cstheme="majorHAnsi"/>
                <w:sz w:val="20"/>
                <w:szCs w:val="20"/>
              </w:rPr>
            </w:pPr>
            <w:r w:rsidRPr="0055626C">
              <w:rPr>
                <w:sz w:val="20"/>
                <w:szCs w:val="20"/>
              </w:rPr>
              <w:t>124 000 euro (</w:t>
            </w:r>
            <w:r w:rsidRPr="0055626C">
              <w:rPr>
                <w:i/>
                <w:iCs/>
                <w:sz w:val="20"/>
                <w:szCs w:val="20"/>
              </w:rPr>
              <w:t>Burimi: Plani Kombëtar i Veprimit për Burimet e Rinovueshme të Energjisë në Shqipëri, 2015</w:t>
            </w:r>
            <w:r w:rsidR="00AD06FE">
              <w:rPr>
                <w:i/>
                <w:iCs/>
                <w:sz w:val="20"/>
                <w:szCs w:val="20"/>
              </w:rPr>
              <w:t>–</w:t>
            </w:r>
            <w:r w:rsidRPr="0055626C">
              <w:rPr>
                <w:i/>
                <w:iCs/>
                <w:sz w:val="20"/>
                <w:szCs w:val="20"/>
              </w:rPr>
              <w:t>2020</w:t>
            </w:r>
            <w:r w:rsidRPr="0055626C">
              <w:rPr>
                <w:sz w:val="20"/>
                <w:szCs w:val="20"/>
              </w:rPr>
              <w:t>)</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0C"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14"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0E" w14:textId="77777777" w:rsidR="009D56D9" w:rsidRPr="0055626C" w:rsidRDefault="009D56D9" w:rsidP="00532218">
            <w:pPr>
              <w:spacing w:before="0"/>
              <w:jc w:val="center"/>
              <w:rPr>
                <w:rFonts w:cstheme="majorHAnsi"/>
                <w:sz w:val="20"/>
                <w:szCs w:val="20"/>
              </w:rPr>
            </w:pPr>
            <w:r w:rsidRPr="0055626C">
              <w:rPr>
                <w:sz w:val="20"/>
                <w:szCs w:val="20"/>
              </w:rPr>
              <w:t xml:space="preserve">35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0F" w14:textId="77777777" w:rsidR="009D56D9" w:rsidRPr="0055626C" w:rsidRDefault="009D56D9" w:rsidP="00532218">
            <w:pPr>
              <w:spacing w:before="0"/>
              <w:jc w:val="left"/>
              <w:rPr>
                <w:rFonts w:cstheme="majorHAnsi"/>
                <w:sz w:val="20"/>
                <w:szCs w:val="20"/>
              </w:rPr>
            </w:pPr>
            <w:r w:rsidRPr="0055626C">
              <w:rPr>
                <w:sz w:val="20"/>
                <w:szCs w:val="20"/>
              </w:rPr>
              <w:t xml:space="preserve">R-T3 </w:t>
            </w:r>
          </w:p>
        </w:tc>
        <w:tc>
          <w:tcPr>
            <w:tcW w:w="1381" w:type="pct"/>
            <w:tcBorders>
              <w:top w:val="single" w:sz="4" w:space="0" w:color="000000"/>
              <w:left w:val="single" w:sz="4" w:space="0" w:color="000000"/>
              <w:bottom w:val="single" w:sz="4" w:space="0" w:color="000000"/>
              <w:right w:val="single" w:sz="4" w:space="0" w:color="000000"/>
            </w:tcBorders>
          </w:tcPr>
          <w:p w14:paraId="34C63F10" w14:textId="77777777" w:rsidR="009D56D9" w:rsidRPr="0055626C" w:rsidRDefault="009D56D9" w:rsidP="00532218">
            <w:pPr>
              <w:spacing w:before="0"/>
              <w:jc w:val="left"/>
              <w:rPr>
                <w:rFonts w:cstheme="majorHAnsi"/>
                <w:sz w:val="20"/>
                <w:szCs w:val="20"/>
              </w:rPr>
            </w:pPr>
            <w:r w:rsidRPr="0055626C">
              <w:rPr>
                <w:sz w:val="20"/>
                <w:szCs w:val="20"/>
              </w:rPr>
              <w:t xml:space="preserve">Instalimi i stacioneve të karikimit për automjetet elektrike dhe instalimi i paneleve fotovoltaike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11" w14:textId="5C58C9C2" w:rsidR="009D56D9" w:rsidRPr="0055626C" w:rsidRDefault="009D56D9" w:rsidP="00532218">
            <w:pPr>
              <w:spacing w:before="0"/>
              <w:jc w:val="left"/>
              <w:rPr>
                <w:rFonts w:cstheme="majorHAnsi"/>
                <w:sz w:val="20"/>
                <w:szCs w:val="20"/>
              </w:rPr>
            </w:pPr>
            <w:r w:rsidRPr="0055626C">
              <w:rPr>
                <w:sz w:val="20"/>
                <w:szCs w:val="20"/>
              </w:rPr>
              <w:t>Financiare</w:t>
            </w:r>
            <w:r w:rsidR="00AC3C68">
              <w:rPr>
                <w:sz w:val="20"/>
                <w:szCs w:val="20"/>
              </w:rPr>
              <w:t xml:space="preser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12" w14:textId="77777777" w:rsidR="009D56D9" w:rsidRPr="0055626C" w:rsidRDefault="00E5411F" w:rsidP="00532218">
            <w:pPr>
              <w:spacing w:before="0"/>
              <w:jc w:val="left"/>
              <w:rPr>
                <w:rFonts w:cstheme="majorHAnsi"/>
                <w:sz w:val="20"/>
                <w:szCs w:val="20"/>
              </w:rPr>
            </w:pPr>
            <w:r w:rsidRPr="0055626C">
              <w:rPr>
                <w:sz w:val="20"/>
                <w:szCs w:val="20"/>
              </w:rPr>
              <w:t>13,5 milionë euro (</w:t>
            </w:r>
            <w:r w:rsidRPr="0055626C">
              <w:rPr>
                <w:i/>
                <w:iCs/>
                <w:sz w:val="20"/>
                <w:szCs w:val="20"/>
              </w:rPr>
              <w:t>IPA III Dritarja 3: Agjenda e gjelbër dhe konektiviteti i qëndrueshëm</w:t>
            </w:r>
            <w:r w:rsidRPr="0055626C">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13"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1E"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15" w14:textId="77777777" w:rsidR="009D56D9" w:rsidRPr="0055626C" w:rsidRDefault="009D56D9" w:rsidP="00532218">
            <w:pPr>
              <w:spacing w:before="0"/>
              <w:jc w:val="center"/>
              <w:rPr>
                <w:rFonts w:cstheme="majorHAnsi"/>
                <w:sz w:val="20"/>
                <w:szCs w:val="20"/>
              </w:rPr>
            </w:pPr>
            <w:r w:rsidRPr="0055626C">
              <w:rPr>
                <w:sz w:val="20"/>
                <w:szCs w:val="20"/>
              </w:rPr>
              <w:t xml:space="preserve">36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16" w14:textId="77777777" w:rsidR="009D56D9" w:rsidRPr="0055626C" w:rsidRDefault="009D56D9" w:rsidP="00532218">
            <w:pPr>
              <w:spacing w:before="0"/>
              <w:jc w:val="left"/>
              <w:rPr>
                <w:rFonts w:cstheme="majorHAnsi"/>
                <w:sz w:val="20"/>
                <w:szCs w:val="20"/>
              </w:rPr>
            </w:pPr>
            <w:r w:rsidRPr="0055626C">
              <w:rPr>
                <w:sz w:val="20"/>
                <w:szCs w:val="20"/>
              </w:rPr>
              <w:t xml:space="preserve">R-I1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17" w14:textId="77777777" w:rsidR="009D56D9" w:rsidRPr="0055626C" w:rsidRDefault="009D56D9" w:rsidP="00532218">
            <w:pPr>
              <w:spacing w:before="0"/>
              <w:jc w:val="left"/>
              <w:rPr>
                <w:rFonts w:cstheme="majorHAnsi"/>
                <w:sz w:val="20"/>
                <w:szCs w:val="20"/>
              </w:rPr>
            </w:pPr>
            <w:r w:rsidRPr="0055626C">
              <w:rPr>
                <w:sz w:val="20"/>
                <w:szCs w:val="20"/>
              </w:rPr>
              <w:t xml:space="preserve">Mbështetja e shfrytëzimit të aplikimeve të energjisë së rinovueshme në shkallë të vogël në sektorin industrial joushqimor </w:t>
            </w:r>
          </w:p>
        </w:tc>
        <w:tc>
          <w:tcPr>
            <w:tcW w:w="705" w:type="pct"/>
            <w:tcBorders>
              <w:top w:val="single" w:sz="4" w:space="0" w:color="000000"/>
              <w:left w:val="single" w:sz="4" w:space="0" w:color="000000"/>
              <w:bottom w:val="single" w:sz="4" w:space="0" w:color="000000"/>
              <w:right w:val="single" w:sz="4" w:space="0" w:color="000000"/>
            </w:tcBorders>
          </w:tcPr>
          <w:p w14:paraId="34C63F18" w14:textId="77777777" w:rsidR="009D56D9" w:rsidRPr="0055626C" w:rsidRDefault="009D56D9" w:rsidP="00532218">
            <w:pPr>
              <w:spacing w:before="0"/>
              <w:jc w:val="left"/>
              <w:rPr>
                <w:rFonts w:cstheme="majorHAnsi"/>
                <w:sz w:val="20"/>
                <w:szCs w:val="20"/>
              </w:rPr>
            </w:pPr>
            <w:r w:rsidRPr="0055626C">
              <w:rPr>
                <w:sz w:val="20"/>
                <w:szCs w:val="20"/>
              </w:rPr>
              <w:t xml:space="preserve">Investime, </w:t>
            </w:r>
          </w:p>
          <w:p w14:paraId="34C63F19" w14:textId="67474F96" w:rsidR="009D56D9" w:rsidRPr="0055626C" w:rsidRDefault="00AD06FE" w:rsidP="00532218">
            <w:pPr>
              <w:spacing w:before="0"/>
              <w:jc w:val="left"/>
              <w:rPr>
                <w:rFonts w:cstheme="majorHAnsi"/>
                <w:sz w:val="20"/>
                <w:szCs w:val="20"/>
              </w:rPr>
            </w:pPr>
            <w:r w:rsidRPr="0055626C">
              <w:rPr>
                <w:sz w:val="20"/>
                <w:szCs w:val="20"/>
              </w:rPr>
              <w:t>financiare</w:t>
            </w:r>
            <w:r w:rsidR="00FA7B24" w:rsidRPr="0055626C">
              <w:rPr>
                <w:sz w:val="20"/>
                <w:szCs w:val="20"/>
              </w:rPr>
              <w:t>.</w:t>
            </w:r>
          </w:p>
          <w:p w14:paraId="34C63F1A" w14:textId="7BFCDDB1" w:rsidR="009D56D9" w:rsidRPr="0055626C" w:rsidRDefault="00AD06FE" w:rsidP="00532218">
            <w:pPr>
              <w:spacing w:before="0"/>
              <w:jc w:val="left"/>
              <w:rPr>
                <w:rFonts w:cstheme="majorHAnsi"/>
                <w:sz w:val="20"/>
                <w:szCs w:val="20"/>
              </w:rPr>
            </w:pPr>
            <w:r w:rsidRPr="0055626C">
              <w:rPr>
                <w:sz w:val="20"/>
                <w:szCs w:val="20"/>
              </w:rPr>
              <w:t>informative</w:t>
            </w:r>
            <w:r>
              <w:rPr>
                <w:sz w:val="20"/>
                <w:szCs w:val="20"/>
              </w:rPr>
              <w:t>,</w:t>
            </w:r>
          </w:p>
          <w:p w14:paraId="34C63F1B" w14:textId="764BE204" w:rsidR="009D56D9" w:rsidRPr="0055626C" w:rsidRDefault="00AD06FE" w:rsidP="00532218">
            <w:pPr>
              <w:spacing w:before="0"/>
              <w:jc w:val="left"/>
              <w:rPr>
                <w:rFonts w:cstheme="majorHAnsi"/>
                <w:sz w:val="20"/>
                <w:szCs w:val="20"/>
              </w:rPr>
            </w:pPr>
            <w:r w:rsidRPr="0055626C">
              <w:rPr>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1C" w14:textId="48BDE5D2" w:rsidR="009D56D9" w:rsidRPr="0055626C" w:rsidRDefault="00E5411F" w:rsidP="00532218">
            <w:pPr>
              <w:spacing w:before="0"/>
              <w:jc w:val="left"/>
              <w:rPr>
                <w:rFonts w:cstheme="majorHAnsi"/>
                <w:sz w:val="20"/>
                <w:szCs w:val="20"/>
              </w:rPr>
            </w:pPr>
            <w:r w:rsidRPr="0055626C">
              <w:rPr>
                <w:sz w:val="20"/>
                <w:szCs w:val="20"/>
              </w:rPr>
              <w:t>Buxheti indikativ: 2 milion</w:t>
            </w:r>
            <w:r w:rsidR="00AD06FE">
              <w:rPr>
                <w:sz w:val="20"/>
                <w:szCs w:val="20"/>
              </w:rPr>
              <w:t>ë</w:t>
            </w:r>
            <w:r w:rsidRPr="0055626C">
              <w:rPr>
                <w:sz w:val="20"/>
                <w:szCs w:val="20"/>
              </w:rPr>
              <w:t xml:space="preserve">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1D"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25"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1F" w14:textId="77777777" w:rsidR="009D56D9" w:rsidRPr="0055626C" w:rsidRDefault="009D56D9" w:rsidP="00532218">
            <w:pPr>
              <w:spacing w:before="0"/>
              <w:jc w:val="center"/>
              <w:rPr>
                <w:rFonts w:cstheme="majorHAnsi"/>
                <w:sz w:val="20"/>
                <w:szCs w:val="20"/>
              </w:rPr>
            </w:pPr>
            <w:r w:rsidRPr="0055626C">
              <w:rPr>
                <w:sz w:val="20"/>
                <w:szCs w:val="20"/>
              </w:rPr>
              <w:t xml:space="preserve">37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20" w14:textId="77777777" w:rsidR="009D56D9" w:rsidRPr="0055626C" w:rsidRDefault="009D56D9" w:rsidP="00532218">
            <w:pPr>
              <w:spacing w:before="0"/>
              <w:jc w:val="left"/>
              <w:rPr>
                <w:rFonts w:cstheme="majorHAnsi"/>
                <w:sz w:val="20"/>
                <w:szCs w:val="20"/>
              </w:rPr>
            </w:pPr>
            <w:r w:rsidRPr="0055626C">
              <w:rPr>
                <w:sz w:val="20"/>
                <w:szCs w:val="20"/>
              </w:rPr>
              <w:t xml:space="preserve">R-W1 </w:t>
            </w:r>
          </w:p>
        </w:tc>
        <w:tc>
          <w:tcPr>
            <w:tcW w:w="1381" w:type="pct"/>
            <w:tcBorders>
              <w:top w:val="single" w:sz="4" w:space="0" w:color="000000"/>
              <w:left w:val="single" w:sz="4" w:space="0" w:color="000000"/>
              <w:bottom w:val="single" w:sz="4" w:space="0" w:color="000000"/>
              <w:right w:val="single" w:sz="4" w:space="0" w:color="000000"/>
            </w:tcBorders>
          </w:tcPr>
          <w:p w14:paraId="34C63F21" w14:textId="38343990" w:rsidR="009D56D9" w:rsidRPr="0055626C" w:rsidRDefault="009D56D9" w:rsidP="00532218">
            <w:pPr>
              <w:spacing w:before="0"/>
              <w:jc w:val="left"/>
              <w:rPr>
                <w:rFonts w:cstheme="majorHAnsi"/>
                <w:sz w:val="20"/>
                <w:szCs w:val="20"/>
              </w:rPr>
            </w:pPr>
            <w:r w:rsidRPr="0055626C">
              <w:rPr>
                <w:sz w:val="20"/>
                <w:szCs w:val="20"/>
              </w:rPr>
              <w:t>Vlerësimi i përdorimit të energjisë dhe mundësive për zbatimin e burimeve të energjisë së rinovueshme në sektorin e ujit</w:t>
            </w:r>
            <w:r w:rsidR="00AC3C68">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22" w14:textId="1BADA2A4" w:rsidR="009D56D9" w:rsidRPr="0055626C" w:rsidRDefault="009D56D9" w:rsidP="00532218">
            <w:pPr>
              <w:spacing w:before="0"/>
              <w:jc w:val="left"/>
              <w:rPr>
                <w:rFonts w:cstheme="majorHAnsi"/>
                <w:sz w:val="20"/>
                <w:szCs w:val="20"/>
              </w:rPr>
            </w:pPr>
            <w:r w:rsidRPr="0055626C">
              <w:rPr>
                <w:sz w:val="20"/>
                <w:szCs w:val="20"/>
              </w:rPr>
              <w:t xml:space="preserve">Investime, </w:t>
            </w:r>
            <w:r w:rsidR="00AD06FE"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23" w14:textId="6F451D88" w:rsidR="009D56D9" w:rsidRPr="0055626C" w:rsidRDefault="00E5411F" w:rsidP="00532218">
            <w:pPr>
              <w:spacing w:before="0"/>
              <w:jc w:val="left"/>
              <w:rPr>
                <w:rFonts w:cstheme="majorHAnsi"/>
                <w:sz w:val="20"/>
                <w:szCs w:val="20"/>
              </w:rPr>
            </w:pPr>
            <w:r w:rsidRPr="0055626C">
              <w:rPr>
                <w:sz w:val="20"/>
                <w:szCs w:val="20"/>
              </w:rPr>
              <w:t>Kostoja e përgjithshme 14,7 milionë euro (</w:t>
            </w:r>
            <w:r w:rsidRPr="0055626C">
              <w:rPr>
                <w:i/>
                <w:iCs/>
                <w:sz w:val="20"/>
                <w:szCs w:val="20"/>
              </w:rPr>
              <w:t>IPA III - 2023 – 2027), Dritarja 3: Agjenda e gjelbër dhe konektiviteti i qëndrueshëm</w:t>
            </w:r>
            <w:r w:rsidR="00AD06FE">
              <w:rPr>
                <w:i/>
                <w:iCs/>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24"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2C"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26" w14:textId="77777777" w:rsidR="009D56D9" w:rsidRPr="0055626C" w:rsidRDefault="009D56D9" w:rsidP="00532218">
            <w:pPr>
              <w:spacing w:before="0"/>
              <w:jc w:val="center"/>
              <w:rPr>
                <w:rFonts w:cstheme="majorHAnsi"/>
                <w:sz w:val="20"/>
                <w:szCs w:val="20"/>
              </w:rPr>
            </w:pPr>
            <w:r w:rsidRPr="0055626C">
              <w:rPr>
                <w:sz w:val="20"/>
                <w:szCs w:val="20"/>
              </w:rPr>
              <w:t xml:space="preserve">38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27" w14:textId="77777777" w:rsidR="009D56D9" w:rsidRPr="0055626C" w:rsidRDefault="009D56D9" w:rsidP="00532218">
            <w:pPr>
              <w:spacing w:before="0"/>
              <w:jc w:val="left"/>
              <w:rPr>
                <w:rFonts w:cstheme="majorHAnsi"/>
                <w:sz w:val="20"/>
                <w:szCs w:val="20"/>
              </w:rPr>
            </w:pPr>
            <w:r w:rsidRPr="0055626C">
              <w:rPr>
                <w:sz w:val="20"/>
                <w:szCs w:val="20"/>
              </w:rPr>
              <w:t xml:space="preserve">EE-O1 </w:t>
            </w:r>
          </w:p>
        </w:tc>
        <w:tc>
          <w:tcPr>
            <w:tcW w:w="1381" w:type="pct"/>
            <w:tcBorders>
              <w:top w:val="single" w:sz="4" w:space="0" w:color="000000"/>
              <w:left w:val="single" w:sz="4" w:space="0" w:color="000000"/>
              <w:bottom w:val="single" w:sz="4" w:space="0" w:color="000000"/>
              <w:right w:val="single" w:sz="4" w:space="0" w:color="000000"/>
            </w:tcBorders>
          </w:tcPr>
          <w:p w14:paraId="34C63F28" w14:textId="62B19E4E" w:rsidR="009D56D9" w:rsidRPr="0055626C" w:rsidRDefault="009D56D9" w:rsidP="00AD06FE">
            <w:pPr>
              <w:spacing w:before="0"/>
              <w:jc w:val="left"/>
              <w:rPr>
                <w:rFonts w:cstheme="majorHAnsi"/>
                <w:sz w:val="20"/>
                <w:szCs w:val="20"/>
              </w:rPr>
            </w:pPr>
            <w:r w:rsidRPr="0055626C">
              <w:rPr>
                <w:sz w:val="20"/>
                <w:szCs w:val="20"/>
              </w:rPr>
              <w:t>Skema detyruese e efi</w:t>
            </w:r>
            <w:r w:rsidR="00AD06FE">
              <w:rPr>
                <w:sz w:val="20"/>
                <w:szCs w:val="20"/>
              </w:rPr>
              <w:t>ci</w:t>
            </w:r>
            <w:r w:rsidRPr="0055626C">
              <w:rPr>
                <w:sz w:val="20"/>
                <w:szCs w:val="20"/>
              </w:rPr>
              <w:t>encës së energjisë dhe masat alternative për Shqipërinë</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29"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2A" w14:textId="1F46D223" w:rsidR="009D56D9" w:rsidRPr="0055626C" w:rsidRDefault="00E5411F" w:rsidP="00532218">
            <w:pPr>
              <w:spacing w:before="0"/>
              <w:jc w:val="left"/>
              <w:rPr>
                <w:rFonts w:cstheme="majorHAnsi"/>
                <w:sz w:val="20"/>
                <w:szCs w:val="20"/>
              </w:rPr>
            </w:pPr>
            <w:r w:rsidRPr="0055626C">
              <w:rPr>
                <w:sz w:val="20"/>
                <w:szCs w:val="20"/>
              </w:rPr>
              <w:t>Duke qenë se ka probleme rregullatore, buxheti lidhet më së shumti me mbështetjen teknike (në bazë të vlerësimit të parë, parashikohen 10</w:t>
            </w:r>
            <w:r w:rsidR="00AD06FE">
              <w:rPr>
                <w:sz w:val="20"/>
                <w:szCs w:val="20"/>
              </w:rPr>
              <w:t>–</w:t>
            </w:r>
            <w:r w:rsidRPr="0055626C">
              <w:rPr>
                <w:sz w:val="20"/>
                <w:szCs w:val="20"/>
              </w:rPr>
              <w:t>20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2B"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33" w14:textId="77777777" w:rsidTr="00532218">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2D" w14:textId="77777777" w:rsidR="009D56D9" w:rsidRPr="0055626C" w:rsidRDefault="009D56D9" w:rsidP="00532218">
            <w:pPr>
              <w:spacing w:before="0"/>
              <w:jc w:val="center"/>
              <w:rPr>
                <w:rFonts w:cstheme="majorHAnsi"/>
                <w:sz w:val="20"/>
                <w:szCs w:val="20"/>
              </w:rPr>
            </w:pPr>
            <w:r w:rsidRPr="0055626C">
              <w:rPr>
                <w:sz w:val="20"/>
                <w:szCs w:val="20"/>
              </w:rPr>
              <w:t xml:space="preserve">39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2E" w14:textId="77777777" w:rsidR="009D56D9" w:rsidRPr="0055626C" w:rsidRDefault="009D56D9" w:rsidP="00532218">
            <w:pPr>
              <w:spacing w:before="0"/>
              <w:jc w:val="left"/>
              <w:rPr>
                <w:rFonts w:cstheme="majorHAnsi"/>
                <w:sz w:val="20"/>
                <w:szCs w:val="20"/>
              </w:rPr>
            </w:pPr>
            <w:r w:rsidRPr="0055626C">
              <w:rPr>
                <w:sz w:val="20"/>
                <w:szCs w:val="20"/>
              </w:rPr>
              <w:t xml:space="preserve">EE-I1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2F" w14:textId="55D90083" w:rsidR="009D56D9" w:rsidRPr="0055626C" w:rsidRDefault="009D56D9" w:rsidP="00532218">
            <w:pPr>
              <w:spacing w:before="0"/>
              <w:jc w:val="left"/>
              <w:rPr>
                <w:rFonts w:cstheme="majorHAnsi"/>
                <w:sz w:val="20"/>
                <w:szCs w:val="20"/>
              </w:rPr>
            </w:pPr>
            <w:r w:rsidRPr="0055626C">
              <w:rPr>
                <w:sz w:val="20"/>
                <w:szCs w:val="20"/>
              </w:rPr>
              <w:t>Inspektimi i sistemeve teknike në ndërtesa</w:t>
            </w:r>
          </w:p>
        </w:tc>
        <w:tc>
          <w:tcPr>
            <w:tcW w:w="705" w:type="pct"/>
            <w:tcBorders>
              <w:top w:val="single" w:sz="4" w:space="0" w:color="000000"/>
              <w:left w:val="single" w:sz="4" w:space="0" w:color="000000"/>
              <w:bottom w:val="single" w:sz="4" w:space="0" w:color="000000"/>
              <w:right w:val="single" w:sz="4" w:space="0" w:color="000000"/>
            </w:tcBorders>
          </w:tcPr>
          <w:p w14:paraId="34C63F30" w14:textId="116D26F0" w:rsidR="009D56D9" w:rsidRPr="0055626C" w:rsidRDefault="009D56D9" w:rsidP="00532218">
            <w:pPr>
              <w:spacing w:before="0"/>
              <w:jc w:val="left"/>
              <w:rPr>
                <w:rFonts w:cstheme="majorHAnsi"/>
                <w:sz w:val="20"/>
                <w:szCs w:val="20"/>
              </w:rPr>
            </w:pPr>
            <w:r w:rsidRPr="0055626C">
              <w:rPr>
                <w:sz w:val="20"/>
                <w:szCs w:val="20"/>
              </w:rPr>
              <w:t xml:space="preserve">Rregullatore; </w:t>
            </w:r>
            <w:r w:rsidR="00AD06FE" w:rsidRPr="0055626C">
              <w:rPr>
                <w:sz w:val="20"/>
                <w:szCs w:val="20"/>
              </w:rPr>
              <w:t xml:space="preserve">teknike </w:t>
            </w:r>
          </w:p>
        </w:tc>
        <w:tc>
          <w:tcPr>
            <w:tcW w:w="1706" w:type="pct"/>
            <w:tcBorders>
              <w:top w:val="single" w:sz="4" w:space="0" w:color="000000"/>
              <w:left w:val="single" w:sz="4" w:space="0" w:color="000000"/>
              <w:bottom w:val="single" w:sz="4" w:space="0" w:color="000000"/>
              <w:right w:val="single" w:sz="4" w:space="0" w:color="000000"/>
            </w:tcBorders>
          </w:tcPr>
          <w:p w14:paraId="34C63F31" w14:textId="4FEBC568" w:rsidR="009D56D9" w:rsidRPr="0055626C" w:rsidRDefault="00E5411F" w:rsidP="00532218">
            <w:pPr>
              <w:spacing w:before="0"/>
              <w:jc w:val="left"/>
              <w:rPr>
                <w:rFonts w:cstheme="majorHAnsi"/>
                <w:sz w:val="20"/>
                <w:szCs w:val="20"/>
              </w:rPr>
            </w:pPr>
            <w:r w:rsidRPr="0055626C">
              <w:rPr>
                <w:sz w:val="20"/>
                <w:szCs w:val="20"/>
              </w:rPr>
              <w:t>Pritet vlerësimi i kostove të inspektimit.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32"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3A" w14:textId="77777777" w:rsidTr="00532218">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34" w14:textId="77777777" w:rsidR="009D56D9" w:rsidRPr="0055626C" w:rsidRDefault="009D56D9" w:rsidP="00532218">
            <w:pPr>
              <w:spacing w:before="0"/>
              <w:jc w:val="center"/>
              <w:rPr>
                <w:rFonts w:cstheme="majorHAnsi"/>
                <w:sz w:val="20"/>
                <w:szCs w:val="20"/>
              </w:rPr>
            </w:pPr>
            <w:r w:rsidRPr="0055626C">
              <w:rPr>
                <w:sz w:val="20"/>
                <w:szCs w:val="20"/>
              </w:rPr>
              <w:t xml:space="preserve">40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35" w14:textId="77777777" w:rsidR="009D56D9" w:rsidRPr="0055626C" w:rsidRDefault="009D56D9" w:rsidP="00532218">
            <w:pPr>
              <w:spacing w:before="0"/>
              <w:jc w:val="left"/>
              <w:rPr>
                <w:rFonts w:cstheme="majorHAnsi"/>
                <w:sz w:val="20"/>
                <w:szCs w:val="20"/>
              </w:rPr>
            </w:pPr>
            <w:r w:rsidRPr="0055626C">
              <w:rPr>
                <w:sz w:val="20"/>
                <w:szCs w:val="20"/>
              </w:rPr>
              <w:t xml:space="preserve">EE-L1 </w:t>
            </w:r>
          </w:p>
        </w:tc>
        <w:tc>
          <w:tcPr>
            <w:tcW w:w="1381" w:type="pct"/>
            <w:tcBorders>
              <w:top w:val="single" w:sz="4" w:space="0" w:color="000000"/>
              <w:left w:val="single" w:sz="4" w:space="0" w:color="000000"/>
              <w:bottom w:val="single" w:sz="4" w:space="0" w:color="000000"/>
              <w:right w:val="single" w:sz="4" w:space="0" w:color="000000"/>
            </w:tcBorders>
          </w:tcPr>
          <w:p w14:paraId="34C63F36" w14:textId="77777777" w:rsidR="009D56D9" w:rsidRPr="0055626C" w:rsidRDefault="009D56D9" w:rsidP="00532218">
            <w:pPr>
              <w:spacing w:before="0"/>
              <w:jc w:val="left"/>
              <w:rPr>
                <w:rFonts w:cstheme="majorHAnsi"/>
                <w:sz w:val="20"/>
                <w:szCs w:val="20"/>
              </w:rPr>
            </w:pPr>
            <w:r w:rsidRPr="0055626C">
              <w:rPr>
                <w:sz w:val="20"/>
                <w:szCs w:val="20"/>
              </w:rPr>
              <w:t xml:space="preserve">Zbatimi i kërkesave minimale të performancës së energjisë në ndërtesa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37"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38" w14:textId="57A2199D" w:rsidR="009D56D9" w:rsidRPr="0055626C" w:rsidRDefault="00E5411F" w:rsidP="00AD06FE">
            <w:pPr>
              <w:spacing w:before="0"/>
              <w:jc w:val="left"/>
              <w:rPr>
                <w:rFonts w:cstheme="majorHAnsi"/>
                <w:sz w:val="20"/>
                <w:szCs w:val="20"/>
              </w:rPr>
            </w:pPr>
            <w:r w:rsidRPr="0055626C">
              <w:rPr>
                <w:sz w:val="20"/>
                <w:szCs w:val="20"/>
              </w:rPr>
              <w:t>Nuk disponohet një buxhet total i përllogaritur, por disa nga fondet e dedikuara</w:t>
            </w:r>
            <w:r w:rsidR="00AD06FE">
              <w:rPr>
                <w:sz w:val="20"/>
                <w:szCs w:val="20"/>
              </w:rPr>
              <w:t>, janë: i.</w:t>
            </w:r>
            <w:r w:rsidRPr="0055626C">
              <w:rPr>
                <w:sz w:val="20"/>
                <w:szCs w:val="20"/>
              </w:rPr>
              <w:t xml:space="preserve"> Ndihma shtetërore për </w:t>
            </w:r>
            <w:r w:rsidR="00BA1C5E" w:rsidRPr="0055626C">
              <w:rPr>
                <w:sz w:val="20"/>
                <w:szCs w:val="20"/>
              </w:rPr>
              <w:t>“</w:t>
            </w:r>
            <w:r w:rsidRPr="0055626C">
              <w:rPr>
                <w:sz w:val="20"/>
                <w:szCs w:val="20"/>
              </w:rPr>
              <w:t>bizneset e reja të gjelbra</w:t>
            </w:r>
            <w:r w:rsidR="00BA1C5E" w:rsidRPr="0055626C">
              <w:rPr>
                <w:sz w:val="20"/>
                <w:szCs w:val="20"/>
              </w:rPr>
              <w:t>”</w:t>
            </w:r>
            <w:r w:rsidRPr="0055626C">
              <w:rPr>
                <w:sz w:val="20"/>
                <w:szCs w:val="20"/>
              </w:rPr>
              <w:t xml:space="preserve"> në Tiranë, me një vlerë totale të fondit pë</w:t>
            </w:r>
            <w:r w:rsidR="00AD06FE">
              <w:rPr>
                <w:sz w:val="20"/>
                <w:szCs w:val="20"/>
              </w:rPr>
              <w:t>r dy vite prej rreth 0,3 milion euro; dhe ii.</w:t>
            </w:r>
            <w:r w:rsidRPr="0055626C">
              <w:rPr>
                <w:sz w:val="20"/>
                <w:szCs w:val="20"/>
              </w:rPr>
              <w:t xml:space="preserve"> 6,5 milionë euro </w:t>
            </w:r>
            <w:r w:rsidR="00BA1C5E" w:rsidRPr="0055626C">
              <w:rPr>
                <w:sz w:val="20"/>
                <w:szCs w:val="20"/>
              </w:rPr>
              <w:t>“</w:t>
            </w:r>
            <w:r w:rsidRPr="0055626C">
              <w:rPr>
                <w:sz w:val="20"/>
                <w:szCs w:val="20"/>
              </w:rPr>
              <w:t>për efi</w:t>
            </w:r>
            <w:r w:rsidR="00AD06FE">
              <w:rPr>
                <w:sz w:val="20"/>
                <w:szCs w:val="20"/>
              </w:rPr>
              <w:t>ci</w:t>
            </w:r>
            <w:r w:rsidRPr="0055626C">
              <w:rPr>
                <w:sz w:val="20"/>
                <w:szCs w:val="20"/>
              </w:rPr>
              <w:t>encën e energjisë për Qyteti Studenti</w:t>
            </w:r>
            <w:r w:rsidR="00BA1C5E" w:rsidRPr="0055626C">
              <w:rPr>
                <w:sz w:val="20"/>
                <w:szCs w:val="20"/>
              </w:rPr>
              <w:t>”</w:t>
            </w:r>
            <w:r w:rsidRPr="0055626C">
              <w:rPr>
                <w:sz w:val="20"/>
                <w:szCs w:val="20"/>
              </w:rPr>
              <w:t xml:space="preserve"> nga banka KfW. Ngritja e një baze të dhënash të CPE-së që plotëson kërkesat e ndërvepruesh</w:t>
            </w:r>
            <w:r w:rsidR="00AD06FE">
              <w:rPr>
                <w:sz w:val="20"/>
                <w:szCs w:val="20"/>
              </w:rPr>
              <w:t>mërisë vlerësohet në 0,2 milion</w:t>
            </w:r>
            <w:r w:rsidRPr="0055626C">
              <w:rPr>
                <w:sz w:val="20"/>
                <w:szCs w:val="20"/>
              </w:rPr>
              <w:t xml:space="preserve"> euro. Kostoja për funksionimin dhe mirëmbajtjen e bazës së të dhënave të CPE-së dhe mjeteve softuerike përkatëse, si dhe për ofrimin e trajnimeve, vlerësohet në 25 000 euro në vit.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39"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43"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3B" w14:textId="77777777" w:rsidR="00E5411F" w:rsidRPr="0055626C" w:rsidRDefault="00E5411F" w:rsidP="00532218">
            <w:pPr>
              <w:spacing w:before="0"/>
              <w:jc w:val="center"/>
              <w:rPr>
                <w:rFonts w:cstheme="majorHAnsi"/>
                <w:sz w:val="20"/>
                <w:szCs w:val="20"/>
              </w:rPr>
            </w:pPr>
            <w:r w:rsidRPr="0055626C">
              <w:rPr>
                <w:sz w:val="20"/>
                <w:szCs w:val="20"/>
              </w:rPr>
              <w:lastRenderedPageBreak/>
              <w:t xml:space="preserve">41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3C" w14:textId="77777777" w:rsidR="00E5411F" w:rsidRPr="0055626C" w:rsidRDefault="00E5411F" w:rsidP="00532218">
            <w:pPr>
              <w:spacing w:before="0"/>
              <w:jc w:val="left"/>
              <w:rPr>
                <w:rFonts w:cstheme="majorHAnsi"/>
                <w:sz w:val="20"/>
                <w:szCs w:val="20"/>
              </w:rPr>
            </w:pPr>
            <w:r w:rsidRPr="0055626C">
              <w:rPr>
                <w:sz w:val="20"/>
                <w:szCs w:val="20"/>
              </w:rPr>
              <w:t xml:space="preserve">EE-L2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3D" w14:textId="29CE7BFC" w:rsidR="00E5411F" w:rsidRPr="0055626C" w:rsidRDefault="00E5411F" w:rsidP="00532218">
            <w:pPr>
              <w:spacing w:before="0"/>
              <w:jc w:val="left"/>
              <w:rPr>
                <w:rFonts w:cstheme="majorHAnsi"/>
                <w:sz w:val="20"/>
                <w:szCs w:val="20"/>
              </w:rPr>
            </w:pPr>
            <w:r w:rsidRPr="0055626C">
              <w:rPr>
                <w:sz w:val="20"/>
                <w:szCs w:val="20"/>
              </w:rPr>
              <w:t>Plani afatgjatë i rinovimit të ndërtesave (për ndërtesat publike dhe private) sipas riformulimit të EPBD-së në vitin 2024</w:t>
            </w:r>
            <w:r w:rsidR="00AD06FE">
              <w:rPr>
                <w:sz w:val="20"/>
                <w:szCs w:val="20"/>
              </w:rPr>
              <w:t>.</w:t>
            </w:r>
          </w:p>
        </w:tc>
        <w:tc>
          <w:tcPr>
            <w:tcW w:w="705" w:type="pct"/>
            <w:tcBorders>
              <w:top w:val="single" w:sz="4" w:space="0" w:color="000000"/>
              <w:left w:val="single" w:sz="4" w:space="0" w:color="000000"/>
              <w:bottom w:val="single" w:sz="4" w:space="0" w:color="000000"/>
              <w:right w:val="single" w:sz="4" w:space="0" w:color="000000"/>
            </w:tcBorders>
          </w:tcPr>
          <w:p w14:paraId="34C63F3E" w14:textId="7EA4D6F2" w:rsidR="00E5411F" w:rsidRPr="0055626C" w:rsidRDefault="00EB03C6" w:rsidP="00532218">
            <w:pPr>
              <w:spacing w:before="0"/>
              <w:jc w:val="left"/>
              <w:rPr>
                <w:rFonts w:cstheme="majorHAnsi"/>
                <w:sz w:val="20"/>
                <w:szCs w:val="20"/>
              </w:rPr>
            </w:pPr>
            <w:r w:rsidRPr="0055626C">
              <w:rPr>
                <w:sz w:val="20"/>
                <w:szCs w:val="20"/>
              </w:rPr>
              <w:t>Rregullatore</w:t>
            </w:r>
            <w:r w:rsidR="00AD06FE">
              <w:rPr>
                <w:sz w:val="20"/>
                <w:szCs w:val="20"/>
              </w:rPr>
              <w:t>,</w:t>
            </w:r>
          </w:p>
          <w:p w14:paraId="34C63F3F" w14:textId="685A5F34" w:rsidR="00E5411F" w:rsidRPr="0055626C" w:rsidRDefault="00AD06FE" w:rsidP="00532218">
            <w:pPr>
              <w:spacing w:before="0"/>
              <w:jc w:val="left"/>
              <w:rPr>
                <w:rFonts w:cstheme="majorHAnsi"/>
                <w:sz w:val="20"/>
                <w:szCs w:val="20"/>
              </w:rPr>
            </w:pPr>
            <w:r w:rsidRPr="0055626C">
              <w:rPr>
                <w:sz w:val="20"/>
                <w:szCs w:val="20"/>
              </w:rPr>
              <w:t>financiare</w:t>
            </w:r>
            <w:r>
              <w:rPr>
                <w:sz w:val="20"/>
                <w:szCs w:val="20"/>
              </w:rPr>
              <w:t>,</w:t>
            </w:r>
          </w:p>
          <w:p w14:paraId="34C63F40" w14:textId="0E0BD516" w:rsidR="00E5411F" w:rsidRPr="0055626C" w:rsidRDefault="00AD06FE" w:rsidP="00532218">
            <w:pPr>
              <w:spacing w:before="0"/>
              <w:jc w:val="left"/>
              <w:rPr>
                <w:rFonts w:cstheme="majorHAnsi"/>
                <w:sz w:val="20"/>
                <w:szCs w:val="20"/>
              </w:rPr>
            </w:pPr>
            <w:r>
              <w:rPr>
                <w:sz w:val="20"/>
                <w:szCs w:val="20"/>
              </w:rPr>
              <w:t>i</w:t>
            </w:r>
            <w:r w:rsidR="00E5411F" w:rsidRPr="0055626C">
              <w:rPr>
                <w:sz w:val="20"/>
                <w:szCs w:val="20"/>
              </w:rPr>
              <w:t xml:space="preserve">nformacioni </w:t>
            </w:r>
          </w:p>
        </w:tc>
        <w:tc>
          <w:tcPr>
            <w:tcW w:w="1706" w:type="pct"/>
            <w:vMerge w:val="restart"/>
            <w:tcBorders>
              <w:top w:val="single" w:sz="4" w:space="0" w:color="000000"/>
              <w:left w:val="single" w:sz="4" w:space="0" w:color="000000"/>
              <w:right w:val="single" w:sz="4" w:space="0" w:color="000000"/>
            </w:tcBorders>
            <w:vAlign w:val="center"/>
          </w:tcPr>
          <w:p w14:paraId="34C63F41" w14:textId="14910883" w:rsidR="00E5411F" w:rsidRPr="0055626C" w:rsidRDefault="00E5411F" w:rsidP="00532218">
            <w:pPr>
              <w:spacing w:before="0"/>
              <w:jc w:val="left"/>
              <w:rPr>
                <w:rFonts w:cstheme="majorHAnsi"/>
                <w:sz w:val="20"/>
                <w:szCs w:val="20"/>
              </w:rPr>
            </w:pPr>
            <w:r w:rsidRPr="0055626C">
              <w:rPr>
                <w:sz w:val="20"/>
                <w:szCs w:val="20"/>
              </w:rPr>
              <w:t>Vlerësimi fillestar është 1 milion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42" w14:textId="77777777" w:rsidR="00E5411F" w:rsidRPr="0055626C" w:rsidRDefault="00E5411F" w:rsidP="00532218">
            <w:pPr>
              <w:spacing w:before="0"/>
              <w:jc w:val="left"/>
              <w:rPr>
                <w:rFonts w:cstheme="majorHAnsi"/>
                <w:sz w:val="20"/>
                <w:szCs w:val="20"/>
              </w:rPr>
            </w:pPr>
            <w:r w:rsidRPr="0055626C">
              <w:rPr>
                <w:sz w:val="20"/>
                <w:szCs w:val="20"/>
              </w:rPr>
              <w:t xml:space="preserve">WAM </w:t>
            </w:r>
          </w:p>
        </w:tc>
      </w:tr>
      <w:tr w:rsidR="00AD06FE" w:rsidRPr="0055626C" w14:paraId="34C63F4A"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44" w14:textId="77777777" w:rsidR="00E5411F" w:rsidRPr="0055626C" w:rsidRDefault="00E5411F" w:rsidP="00532218">
            <w:pPr>
              <w:spacing w:before="0"/>
              <w:jc w:val="center"/>
              <w:rPr>
                <w:rFonts w:cstheme="majorHAnsi"/>
                <w:sz w:val="20"/>
                <w:szCs w:val="20"/>
              </w:rPr>
            </w:pPr>
            <w:r w:rsidRPr="0055626C">
              <w:rPr>
                <w:sz w:val="20"/>
                <w:szCs w:val="20"/>
              </w:rPr>
              <w:t xml:space="preserve">42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45" w14:textId="77777777" w:rsidR="00E5411F" w:rsidRPr="0055626C" w:rsidRDefault="00E5411F" w:rsidP="00532218">
            <w:pPr>
              <w:spacing w:before="0"/>
              <w:jc w:val="left"/>
              <w:rPr>
                <w:rFonts w:cstheme="majorHAnsi"/>
                <w:sz w:val="20"/>
                <w:szCs w:val="20"/>
              </w:rPr>
            </w:pPr>
            <w:r w:rsidRPr="0055626C">
              <w:rPr>
                <w:sz w:val="20"/>
                <w:szCs w:val="20"/>
              </w:rPr>
              <w:t xml:space="preserve">EE-L3 </w:t>
            </w:r>
          </w:p>
        </w:tc>
        <w:tc>
          <w:tcPr>
            <w:tcW w:w="1381" w:type="pct"/>
            <w:tcBorders>
              <w:top w:val="single" w:sz="4" w:space="0" w:color="000000"/>
              <w:left w:val="single" w:sz="4" w:space="0" w:color="000000"/>
              <w:bottom w:val="single" w:sz="4" w:space="0" w:color="000000"/>
              <w:right w:val="single" w:sz="4" w:space="0" w:color="000000"/>
            </w:tcBorders>
          </w:tcPr>
          <w:p w14:paraId="34C63F46" w14:textId="654EA15B" w:rsidR="00E5411F" w:rsidRPr="0055626C" w:rsidRDefault="00E5411F" w:rsidP="00532218">
            <w:pPr>
              <w:spacing w:before="0"/>
              <w:jc w:val="left"/>
              <w:rPr>
                <w:rFonts w:cstheme="majorHAnsi"/>
                <w:sz w:val="20"/>
                <w:szCs w:val="20"/>
              </w:rPr>
            </w:pPr>
            <w:r w:rsidRPr="0055626C">
              <w:rPr>
                <w:sz w:val="20"/>
                <w:szCs w:val="20"/>
              </w:rPr>
              <w:t>Standardet minimale të performancës së energjisë për ndërtesat jorezidenciale dhe trajektoret për rinovimin progresiv të st</w:t>
            </w:r>
            <w:r w:rsidR="00AD06FE">
              <w:rPr>
                <w:sz w:val="20"/>
                <w:szCs w:val="20"/>
              </w:rPr>
              <w:t>okut të ndërtesave rezidenciale</w:t>
            </w:r>
            <w:r w:rsidRPr="0055626C">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47" w14:textId="652E79C9" w:rsidR="00E5411F" w:rsidRPr="0055626C" w:rsidRDefault="00E5411F" w:rsidP="00532218">
            <w:pPr>
              <w:spacing w:before="0"/>
              <w:jc w:val="left"/>
              <w:rPr>
                <w:rFonts w:cstheme="majorHAnsi"/>
                <w:sz w:val="20"/>
                <w:szCs w:val="20"/>
              </w:rPr>
            </w:pPr>
            <w:r w:rsidRPr="0055626C">
              <w:rPr>
                <w:sz w:val="20"/>
                <w:szCs w:val="20"/>
              </w:rPr>
              <w:t xml:space="preserve">Rregullatore; </w:t>
            </w:r>
            <w:r w:rsidR="00AD06FE" w:rsidRPr="0055626C">
              <w:rPr>
                <w:sz w:val="20"/>
                <w:szCs w:val="20"/>
              </w:rPr>
              <w:t>teknike</w:t>
            </w:r>
          </w:p>
        </w:tc>
        <w:tc>
          <w:tcPr>
            <w:tcW w:w="1706" w:type="pct"/>
            <w:vMerge/>
            <w:tcBorders>
              <w:left w:val="single" w:sz="4" w:space="0" w:color="000000"/>
              <w:bottom w:val="single" w:sz="4" w:space="0" w:color="000000"/>
              <w:right w:val="single" w:sz="4" w:space="0" w:color="000000"/>
            </w:tcBorders>
            <w:vAlign w:val="center"/>
          </w:tcPr>
          <w:p w14:paraId="34C63F48" w14:textId="77777777" w:rsidR="00E5411F" w:rsidRPr="0055626C" w:rsidRDefault="00E5411F" w:rsidP="00532218">
            <w:pPr>
              <w:spacing w:before="0"/>
              <w:jc w:val="left"/>
              <w:rPr>
                <w:rFonts w:cstheme="majorHAns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34C63F49" w14:textId="77777777" w:rsidR="00E5411F" w:rsidRPr="0055626C" w:rsidRDefault="00E5411F" w:rsidP="00532218">
            <w:pPr>
              <w:spacing w:before="0"/>
              <w:jc w:val="left"/>
              <w:rPr>
                <w:rFonts w:cstheme="majorHAnsi"/>
                <w:sz w:val="20"/>
                <w:szCs w:val="20"/>
              </w:rPr>
            </w:pPr>
            <w:r w:rsidRPr="0055626C">
              <w:rPr>
                <w:sz w:val="20"/>
                <w:szCs w:val="20"/>
              </w:rPr>
              <w:t xml:space="preserve">WAM </w:t>
            </w:r>
          </w:p>
        </w:tc>
      </w:tr>
      <w:tr w:rsidR="00AD06FE" w:rsidRPr="0055626C" w14:paraId="34C63F51"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4B" w14:textId="77777777" w:rsidR="009D56D9" w:rsidRPr="0055626C" w:rsidRDefault="009D56D9" w:rsidP="00532218">
            <w:pPr>
              <w:spacing w:before="0"/>
              <w:jc w:val="center"/>
              <w:rPr>
                <w:rFonts w:cstheme="majorHAnsi"/>
                <w:sz w:val="20"/>
                <w:szCs w:val="20"/>
              </w:rPr>
            </w:pPr>
            <w:r w:rsidRPr="0055626C">
              <w:rPr>
                <w:sz w:val="20"/>
                <w:szCs w:val="20"/>
              </w:rPr>
              <w:t xml:space="preserve">43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4C" w14:textId="77777777" w:rsidR="009D56D9" w:rsidRPr="0055626C" w:rsidRDefault="009D56D9" w:rsidP="00532218">
            <w:pPr>
              <w:spacing w:before="0"/>
              <w:jc w:val="left"/>
              <w:rPr>
                <w:rFonts w:cstheme="majorHAnsi"/>
                <w:sz w:val="20"/>
                <w:szCs w:val="20"/>
              </w:rPr>
            </w:pPr>
            <w:r w:rsidRPr="0055626C">
              <w:rPr>
                <w:sz w:val="20"/>
                <w:szCs w:val="20"/>
              </w:rPr>
              <w:t xml:space="preserve">EE-L4 </w:t>
            </w:r>
          </w:p>
        </w:tc>
        <w:tc>
          <w:tcPr>
            <w:tcW w:w="1381" w:type="pct"/>
            <w:tcBorders>
              <w:top w:val="single" w:sz="4" w:space="0" w:color="000000"/>
              <w:left w:val="single" w:sz="4" w:space="0" w:color="000000"/>
              <w:bottom w:val="single" w:sz="4" w:space="0" w:color="000000"/>
              <w:right w:val="single" w:sz="4" w:space="0" w:color="000000"/>
            </w:tcBorders>
          </w:tcPr>
          <w:p w14:paraId="34C63F4D" w14:textId="77777777" w:rsidR="009D56D9" w:rsidRPr="0055626C" w:rsidRDefault="009D56D9" w:rsidP="00532218">
            <w:pPr>
              <w:spacing w:before="0"/>
              <w:jc w:val="left"/>
              <w:rPr>
                <w:rFonts w:cstheme="majorHAnsi"/>
                <w:sz w:val="20"/>
                <w:szCs w:val="20"/>
              </w:rPr>
            </w:pPr>
            <w:r w:rsidRPr="0055626C">
              <w:rPr>
                <w:sz w:val="20"/>
                <w:szCs w:val="20"/>
              </w:rPr>
              <w:t xml:space="preserve">Rikonstruktimi i ndërtesave ekzistuese të qeverisë qendrore </w:t>
            </w:r>
            <w:r w:rsidRPr="0055626C">
              <w:rPr>
                <w:i/>
                <w:sz w:val="20"/>
                <w:szCs w:val="20"/>
              </w:rPr>
              <w:t>(me përjashtim të ndërtesave të tjera publike në pronësi të bashkive etj.)</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4E" w14:textId="0B7FEA81" w:rsidR="009D56D9" w:rsidRPr="0055626C" w:rsidRDefault="009D56D9" w:rsidP="00532218">
            <w:pPr>
              <w:spacing w:before="0"/>
              <w:jc w:val="left"/>
              <w:rPr>
                <w:rFonts w:cstheme="majorHAnsi"/>
                <w:sz w:val="20"/>
                <w:szCs w:val="20"/>
              </w:rPr>
            </w:pPr>
            <w:r w:rsidRPr="0055626C">
              <w:rPr>
                <w:sz w:val="20"/>
                <w:szCs w:val="20"/>
              </w:rPr>
              <w:t xml:space="preserve">Investime; </w:t>
            </w:r>
            <w:r w:rsidR="00AD06FE"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4F" w14:textId="55824E25" w:rsidR="009D56D9" w:rsidRPr="0055626C" w:rsidRDefault="00E5411F" w:rsidP="00532218">
            <w:pPr>
              <w:spacing w:before="0"/>
              <w:rPr>
                <w:rFonts w:cstheme="majorHAnsi"/>
                <w:sz w:val="20"/>
                <w:szCs w:val="20"/>
              </w:rPr>
            </w:pPr>
            <w:r w:rsidRPr="0055626C">
              <w:rPr>
                <w:sz w:val="20"/>
                <w:szCs w:val="20"/>
              </w:rPr>
              <w:t>Kostot totale të investimit për periudhën 2020</w:t>
            </w:r>
            <w:r w:rsidR="00AD06FE">
              <w:rPr>
                <w:sz w:val="20"/>
                <w:szCs w:val="20"/>
              </w:rPr>
              <w:t>–</w:t>
            </w:r>
            <w:r w:rsidRPr="0055626C">
              <w:rPr>
                <w:sz w:val="20"/>
                <w:szCs w:val="20"/>
              </w:rPr>
              <w:t xml:space="preserve">2030 janë 500 milionë euro. </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50"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58"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52" w14:textId="77777777" w:rsidR="009D56D9" w:rsidRPr="0055626C" w:rsidRDefault="009D56D9" w:rsidP="00532218">
            <w:pPr>
              <w:spacing w:before="0"/>
              <w:jc w:val="center"/>
              <w:rPr>
                <w:rFonts w:cstheme="majorHAnsi"/>
                <w:sz w:val="20"/>
                <w:szCs w:val="20"/>
              </w:rPr>
            </w:pPr>
            <w:r w:rsidRPr="0055626C">
              <w:rPr>
                <w:sz w:val="20"/>
                <w:szCs w:val="20"/>
              </w:rPr>
              <w:t xml:space="preserve">44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53" w14:textId="77777777" w:rsidR="009D56D9" w:rsidRPr="0055626C" w:rsidRDefault="009D56D9" w:rsidP="00532218">
            <w:pPr>
              <w:spacing w:before="0"/>
              <w:jc w:val="left"/>
              <w:rPr>
                <w:rFonts w:cstheme="majorHAnsi"/>
                <w:sz w:val="20"/>
                <w:szCs w:val="20"/>
              </w:rPr>
            </w:pPr>
            <w:r w:rsidRPr="0055626C">
              <w:rPr>
                <w:sz w:val="20"/>
                <w:szCs w:val="20"/>
              </w:rPr>
              <w:t xml:space="preserve">EE-L5 </w:t>
            </w:r>
          </w:p>
        </w:tc>
        <w:tc>
          <w:tcPr>
            <w:tcW w:w="1381" w:type="pct"/>
            <w:tcBorders>
              <w:top w:val="single" w:sz="4" w:space="0" w:color="000000"/>
              <w:left w:val="single" w:sz="4" w:space="0" w:color="000000"/>
              <w:bottom w:val="single" w:sz="4" w:space="0" w:color="000000"/>
              <w:right w:val="single" w:sz="4" w:space="0" w:color="000000"/>
            </w:tcBorders>
          </w:tcPr>
          <w:p w14:paraId="34C63F54" w14:textId="77777777" w:rsidR="009D56D9" w:rsidRPr="0055626C" w:rsidRDefault="009D56D9" w:rsidP="00532218">
            <w:pPr>
              <w:spacing w:before="0"/>
              <w:jc w:val="left"/>
              <w:rPr>
                <w:rFonts w:cstheme="majorHAnsi"/>
                <w:sz w:val="20"/>
                <w:szCs w:val="20"/>
              </w:rPr>
            </w:pPr>
            <w:r w:rsidRPr="0055626C">
              <w:rPr>
                <w:sz w:val="20"/>
                <w:szCs w:val="20"/>
              </w:rPr>
              <w:t xml:space="preserve">Rikonstruktimi i stokut të ndërtesave publike </w:t>
            </w:r>
            <w:r w:rsidRPr="0055626C">
              <w:rPr>
                <w:i/>
                <w:sz w:val="20"/>
                <w:szCs w:val="20"/>
              </w:rPr>
              <w:t>(të gjitha ndërtesat publike me përjashtim të atyre të qeverisë qendrore)</w:t>
            </w:r>
          </w:p>
        </w:tc>
        <w:tc>
          <w:tcPr>
            <w:tcW w:w="705" w:type="pct"/>
            <w:tcBorders>
              <w:top w:val="single" w:sz="4" w:space="0" w:color="000000"/>
              <w:left w:val="single" w:sz="4" w:space="0" w:color="000000"/>
              <w:bottom w:val="single" w:sz="4" w:space="0" w:color="000000"/>
              <w:right w:val="single" w:sz="4" w:space="0" w:color="000000"/>
            </w:tcBorders>
          </w:tcPr>
          <w:p w14:paraId="34C63F55" w14:textId="75EB3085" w:rsidR="009D56D9" w:rsidRPr="0055626C" w:rsidRDefault="009D56D9" w:rsidP="00532218">
            <w:pPr>
              <w:spacing w:before="0"/>
              <w:jc w:val="left"/>
              <w:rPr>
                <w:rFonts w:cstheme="majorHAnsi"/>
                <w:sz w:val="20"/>
                <w:szCs w:val="20"/>
              </w:rPr>
            </w:pPr>
            <w:r w:rsidRPr="0055626C">
              <w:rPr>
                <w:sz w:val="20"/>
                <w:szCs w:val="20"/>
              </w:rPr>
              <w:t xml:space="preserve">Investime; </w:t>
            </w:r>
            <w:r w:rsidR="00AD06FE"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56" w14:textId="61F36942" w:rsidR="009D56D9" w:rsidRPr="0055626C" w:rsidRDefault="00E5411F" w:rsidP="00532218">
            <w:pPr>
              <w:spacing w:before="0"/>
              <w:jc w:val="left"/>
              <w:rPr>
                <w:rFonts w:cstheme="majorHAnsi"/>
                <w:sz w:val="20"/>
                <w:szCs w:val="20"/>
              </w:rPr>
            </w:pPr>
            <w:r w:rsidRPr="0055626C">
              <w:rPr>
                <w:sz w:val="20"/>
                <w:szCs w:val="20"/>
              </w:rPr>
              <w:t>Kostot totale të investimit për rikonstruksionin e ndërtesave publike për periudhën 2015</w:t>
            </w:r>
            <w:r w:rsidR="00AD06FE">
              <w:rPr>
                <w:sz w:val="20"/>
                <w:szCs w:val="20"/>
              </w:rPr>
              <w:t>–</w:t>
            </w:r>
            <w:r w:rsidRPr="0055626C">
              <w:rPr>
                <w:sz w:val="20"/>
                <w:szCs w:val="20"/>
              </w:rPr>
              <w:t>2030 janë 1,8 miliardë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57"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5F"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59" w14:textId="77777777" w:rsidR="009D56D9" w:rsidRPr="0055626C" w:rsidRDefault="009D56D9" w:rsidP="00532218">
            <w:pPr>
              <w:spacing w:before="0"/>
              <w:jc w:val="center"/>
              <w:rPr>
                <w:rFonts w:cstheme="majorHAnsi"/>
                <w:sz w:val="20"/>
                <w:szCs w:val="20"/>
              </w:rPr>
            </w:pPr>
            <w:r w:rsidRPr="0055626C">
              <w:rPr>
                <w:sz w:val="20"/>
                <w:szCs w:val="20"/>
              </w:rPr>
              <w:t xml:space="preserve">45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5A" w14:textId="77777777" w:rsidR="009D56D9" w:rsidRPr="0055626C" w:rsidRDefault="009D56D9" w:rsidP="00532218">
            <w:pPr>
              <w:spacing w:before="0"/>
              <w:jc w:val="left"/>
              <w:rPr>
                <w:rFonts w:cstheme="majorHAnsi"/>
                <w:sz w:val="20"/>
                <w:szCs w:val="20"/>
              </w:rPr>
            </w:pPr>
            <w:r w:rsidRPr="0055626C">
              <w:rPr>
                <w:sz w:val="20"/>
                <w:szCs w:val="20"/>
              </w:rPr>
              <w:t xml:space="preserve">EE-L6 </w:t>
            </w:r>
          </w:p>
        </w:tc>
        <w:tc>
          <w:tcPr>
            <w:tcW w:w="1381" w:type="pct"/>
            <w:tcBorders>
              <w:top w:val="single" w:sz="4" w:space="0" w:color="000000"/>
              <w:left w:val="single" w:sz="4" w:space="0" w:color="000000"/>
              <w:bottom w:val="single" w:sz="4" w:space="0" w:color="000000"/>
              <w:right w:val="single" w:sz="4" w:space="0" w:color="000000"/>
            </w:tcBorders>
          </w:tcPr>
          <w:p w14:paraId="34C63F5B" w14:textId="6A18BACA" w:rsidR="009D56D9" w:rsidRPr="0055626C" w:rsidRDefault="009D56D9" w:rsidP="00AD06FE">
            <w:pPr>
              <w:spacing w:before="0"/>
              <w:jc w:val="left"/>
              <w:rPr>
                <w:rFonts w:cstheme="majorHAnsi"/>
                <w:sz w:val="20"/>
                <w:szCs w:val="20"/>
              </w:rPr>
            </w:pPr>
            <w:r w:rsidRPr="0055626C">
              <w:rPr>
                <w:sz w:val="20"/>
                <w:szCs w:val="20"/>
              </w:rPr>
              <w:t>Skemat e mbështetjes financiare për përmirësimin e efi</w:t>
            </w:r>
            <w:r w:rsidR="00AD06FE">
              <w:rPr>
                <w:sz w:val="20"/>
                <w:szCs w:val="20"/>
              </w:rPr>
              <w:t>ci</w:t>
            </w:r>
            <w:r w:rsidRPr="0055626C">
              <w:rPr>
                <w:sz w:val="20"/>
                <w:szCs w:val="20"/>
              </w:rPr>
              <w:t xml:space="preserve">encës së energjisë në ndërtesa (sektori privat)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5C" w14:textId="0F0274F1" w:rsidR="009D56D9" w:rsidRPr="0055626C" w:rsidRDefault="009D56D9" w:rsidP="00532218">
            <w:pPr>
              <w:spacing w:before="0"/>
              <w:jc w:val="left"/>
              <w:rPr>
                <w:rFonts w:cstheme="majorHAnsi"/>
                <w:sz w:val="20"/>
                <w:szCs w:val="20"/>
              </w:rPr>
            </w:pPr>
            <w:r w:rsidRPr="0055626C">
              <w:rPr>
                <w:sz w:val="20"/>
                <w:szCs w:val="20"/>
              </w:rPr>
              <w:t>Financiare</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5D" w14:textId="495F930C" w:rsidR="009D56D9" w:rsidRPr="0055626C" w:rsidRDefault="00E5411F" w:rsidP="00532218">
            <w:pPr>
              <w:spacing w:before="0"/>
              <w:jc w:val="left"/>
              <w:rPr>
                <w:rFonts w:cstheme="majorHAnsi"/>
                <w:sz w:val="20"/>
                <w:szCs w:val="20"/>
              </w:rPr>
            </w:pPr>
            <w:r w:rsidRPr="0055626C">
              <w:rPr>
                <w:sz w:val="20"/>
                <w:szCs w:val="20"/>
              </w:rPr>
              <w:t>Buxheti për këshillimin falas mbi energjinë/auditimet energjetike që do të financohet nga programet e asistencës teknike është 25 000 euro në vit.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5E"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66"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60" w14:textId="77777777" w:rsidR="009D56D9" w:rsidRPr="0055626C" w:rsidRDefault="009D56D9" w:rsidP="00532218">
            <w:pPr>
              <w:spacing w:before="0"/>
              <w:jc w:val="center"/>
              <w:rPr>
                <w:rFonts w:cstheme="majorHAnsi"/>
                <w:sz w:val="20"/>
                <w:szCs w:val="20"/>
              </w:rPr>
            </w:pPr>
            <w:r w:rsidRPr="0055626C">
              <w:rPr>
                <w:sz w:val="20"/>
                <w:szCs w:val="20"/>
              </w:rPr>
              <w:t xml:space="preserve">46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61" w14:textId="77777777" w:rsidR="009D56D9" w:rsidRPr="0055626C" w:rsidRDefault="009D56D9" w:rsidP="00532218">
            <w:pPr>
              <w:spacing w:before="0"/>
              <w:jc w:val="left"/>
              <w:rPr>
                <w:rFonts w:cstheme="majorHAnsi"/>
                <w:sz w:val="20"/>
                <w:szCs w:val="20"/>
              </w:rPr>
            </w:pPr>
            <w:r w:rsidRPr="0055626C">
              <w:rPr>
                <w:sz w:val="20"/>
                <w:szCs w:val="20"/>
              </w:rPr>
              <w:t xml:space="preserve">EE-L7 </w:t>
            </w:r>
          </w:p>
        </w:tc>
        <w:tc>
          <w:tcPr>
            <w:tcW w:w="1381" w:type="pct"/>
            <w:tcBorders>
              <w:top w:val="single" w:sz="4" w:space="0" w:color="000000"/>
              <w:left w:val="single" w:sz="4" w:space="0" w:color="000000"/>
              <w:bottom w:val="single" w:sz="4" w:space="0" w:color="000000"/>
              <w:right w:val="single" w:sz="4" w:space="0" w:color="000000"/>
            </w:tcBorders>
          </w:tcPr>
          <w:p w14:paraId="34C63F62" w14:textId="77777777" w:rsidR="009D56D9" w:rsidRPr="0055626C" w:rsidRDefault="009D56D9" w:rsidP="00532218">
            <w:pPr>
              <w:spacing w:before="0"/>
              <w:jc w:val="left"/>
              <w:rPr>
                <w:rFonts w:cstheme="majorHAnsi"/>
                <w:sz w:val="20"/>
                <w:szCs w:val="20"/>
              </w:rPr>
            </w:pPr>
            <w:r w:rsidRPr="0055626C">
              <w:rPr>
                <w:sz w:val="20"/>
                <w:szCs w:val="20"/>
              </w:rPr>
              <w:t xml:space="preserve">Auditimi i energjisë dhe rikonstruktimi i stokut të ndërtesave publike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63" w14:textId="4868E791" w:rsidR="009D56D9" w:rsidRPr="0055626C" w:rsidRDefault="009D56D9" w:rsidP="00532218">
            <w:pPr>
              <w:spacing w:before="0"/>
              <w:jc w:val="left"/>
              <w:rPr>
                <w:rFonts w:cstheme="majorHAnsi"/>
                <w:sz w:val="20"/>
                <w:szCs w:val="20"/>
              </w:rPr>
            </w:pPr>
            <w:r w:rsidRPr="0055626C">
              <w:rPr>
                <w:sz w:val="20"/>
                <w:szCs w:val="20"/>
              </w:rPr>
              <w:t>Financiare</w:t>
            </w:r>
            <w:r w:rsidR="00AC3C68">
              <w:rPr>
                <w:sz w:val="20"/>
                <w:szCs w:val="20"/>
              </w:rPr>
              <w:t xml:space="preserve"> </w:t>
            </w:r>
          </w:p>
        </w:tc>
        <w:tc>
          <w:tcPr>
            <w:tcW w:w="1706" w:type="pct"/>
            <w:tcBorders>
              <w:top w:val="single" w:sz="4" w:space="0" w:color="000000"/>
              <w:left w:val="single" w:sz="4" w:space="0" w:color="000000"/>
              <w:bottom w:val="single" w:sz="4" w:space="0" w:color="000000"/>
              <w:right w:val="single" w:sz="4" w:space="0" w:color="000000"/>
            </w:tcBorders>
          </w:tcPr>
          <w:p w14:paraId="34C63F64" w14:textId="77777777" w:rsidR="009D56D9" w:rsidRPr="0055626C" w:rsidRDefault="00E5411F" w:rsidP="00532218">
            <w:pPr>
              <w:spacing w:before="0"/>
              <w:jc w:val="left"/>
              <w:rPr>
                <w:rFonts w:cstheme="majorHAnsi"/>
                <w:sz w:val="20"/>
                <w:szCs w:val="20"/>
              </w:rPr>
            </w:pPr>
            <w:r w:rsidRPr="0055626C">
              <w:rPr>
                <w:sz w:val="20"/>
                <w:szCs w:val="20"/>
              </w:rPr>
              <w:t>Pritet vlerësimi i kostove të auditimeve të energjisë.</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65"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6D"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67" w14:textId="77777777" w:rsidR="009D56D9" w:rsidRPr="0055626C" w:rsidRDefault="009D56D9" w:rsidP="00532218">
            <w:pPr>
              <w:spacing w:before="0"/>
              <w:jc w:val="center"/>
              <w:rPr>
                <w:rFonts w:cstheme="majorHAnsi"/>
                <w:sz w:val="20"/>
                <w:szCs w:val="20"/>
              </w:rPr>
            </w:pPr>
            <w:r w:rsidRPr="0055626C">
              <w:rPr>
                <w:sz w:val="20"/>
                <w:szCs w:val="20"/>
              </w:rPr>
              <w:t xml:space="preserve">47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68" w14:textId="77777777" w:rsidR="009D56D9" w:rsidRPr="0055626C" w:rsidRDefault="009D56D9" w:rsidP="00532218">
            <w:pPr>
              <w:spacing w:before="0"/>
              <w:jc w:val="left"/>
              <w:rPr>
                <w:rFonts w:cstheme="majorHAnsi"/>
                <w:sz w:val="20"/>
                <w:szCs w:val="20"/>
              </w:rPr>
            </w:pPr>
            <w:r w:rsidRPr="0055626C">
              <w:rPr>
                <w:sz w:val="20"/>
                <w:szCs w:val="20"/>
              </w:rPr>
              <w:t xml:space="preserve">EE-L8 </w:t>
            </w:r>
          </w:p>
        </w:tc>
        <w:tc>
          <w:tcPr>
            <w:tcW w:w="1381" w:type="pct"/>
            <w:tcBorders>
              <w:top w:val="single" w:sz="4" w:space="0" w:color="000000"/>
              <w:left w:val="single" w:sz="4" w:space="0" w:color="000000"/>
              <w:bottom w:val="single" w:sz="4" w:space="0" w:color="000000"/>
              <w:right w:val="single" w:sz="4" w:space="0" w:color="000000"/>
            </w:tcBorders>
          </w:tcPr>
          <w:p w14:paraId="34C63F69" w14:textId="3C1E18D2" w:rsidR="009D56D9" w:rsidRPr="0055626C" w:rsidRDefault="009D56D9" w:rsidP="00AD06FE">
            <w:pPr>
              <w:spacing w:before="0"/>
              <w:jc w:val="left"/>
              <w:rPr>
                <w:rFonts w:cstheme="majorHAnsi"/>
                <w:sz w:val="20"/>
                <w:szCs w:val="20"/>
              </w:rPr>
            </w:pPr>
            <w:r w:rsidRPr="0055626C">
              <w:rPr>
                <w:sz w:val="20"/>
                <w:szCs w:val="20"/>
              </w:rPr>
              <w:t>Programi i rehabilitimit të efi</w:t>
            </w:r>
            <w:r w:rsidR="00AD06FE">
              <w:rPr>
                <w:sz w:val="20"/>
                <w:szCs w:val="20"/>
              </w:rPr>
              <w:t>ci</w:t>
            </w:r>
            <w:r w:rsidRPr="0055626C">
              <w:rPr>
                <w:sz w:val="20"/>
                <w:szCs w:val="20"/>
              </w:rPr>
              <w:t xml:space="preserve">encës së energjisë në Qytetin Studenti I </w:t>
            </w:r>
            <w:r w:rsidR="00AD06FE">
              <w:rPr>
                <w:sz w:val="20"/>
                <w:szCs w:val="20"/>
              </w:rPr>
              <w:t>–</w:t>
            </w:r>
            <w:r w:rsidRPr="0055626C">
              <w:rPr>
                <w:sz w:val="20"/>
                <w:szCs w:val="20"/>
              </w:rPr>
              <w:t xml:space="preserve"> Tiranë, Shqipëri </w:t>
            </w:r>
            <w:r w:rsidR="00AD06FE">
              <w:rPr>
                <w:sz w:val="20"/>
                <w:szCs w:val="20"/>
              </w:rPr>
              <w:t>–</w:t>
            </w:r>
            <w:r w:rsidRPr="0055626C">
              <w:rPr>
                <w:sz w:val="20"/>
                <w:szCs w:val="20"/>
              </w:rPr>
              <w:t xml:space="preserve"> projekt pilot</w:t>
            </w:r>
            <w:r w:rsidR="00AC3C68">
              <w:rPr>
                <w:sz w:val="20"/>
                <w:szCs w:val="20"/>
              </w:rPr>
              <w:t xml:space="preserv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6A" w14:textId="5E468CF9" w:rsidR="009D56D9" w:rsidRPr="0055626C" w:rsidRDefault="009D56D9" w:rsidP="00532218">
            <w:pPr>
              <w:spacing w:before="0"/>
              <w:jc w:val="left"/>
              <w:rPr>
                <w:rFonts w:cstheme="majorHAnsi"/>
                <w:sz w:val="20"/>
                <w:szCs w:val="20"/>
              </w:rPr>
            </w:pPr>
            <w:r w:rsidRPr="0055626C">
              <w:rPr>
                <w:sz w:val="20"/>
                <w:szCs w:val="20"/>
              </w:rPr>
              <w:t>Financiare</w:t>
            </w:r>
            <w:r w:rsidR="00AC3C68">
              <w:rPr>
                <w:sz w:val="20"/>
                <w:szCs w:val="20"/>
              </w:rPr>
              <w:t xml:space="preser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6B" w14:textId="6EA94F04" w:rsidR="009D56D9" w:rsidRPr="0055626C" w:rsidRDefault="00E5411F" w:rsidP="00532218">
            <w:pPr>
              <w:spacing w:before="0"/>
              <w:jc w:val="left"/>
              <w:rPr>
                <w:rFonts w:cstheme="majorHAnsi"/>
                <w:sz w:val="20"/>
                <w:szCs w:val="20"/>
              </w:rPr>
            </w:pPr>
            <w:r w:rsidRPr="0055626C">
              <w:rPr>
                <w:sz w:val="20"/>
                <w:szCs w:val="20"/>
              </w:rPr>
              <w:t>Kostoja e përgjithshme është 42 milionë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6C"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74"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6E" w14:textId="77777777" w:rsidR="009D56D9" w:rsidRPr="0055626C" w:rsidRDefault="009D56D9" w:rsidP="00532218">
            <w:pPr>
              <w:spacing w:before="0"/>
              <w:jc w:val="center"/>
              <w:rPr>
                <w:rFonts w:cstheme="majorHAnsi"/>
                <w:sz w:val="20"/>
                <w:szCs w:val="20"/>
              </w:rPr>
            </w:pPr>
            <w:r w:rsidRPr="0055626C">
              <w:rPr>
                <w:sz w:val="20"/>
                <w:szCs w:val="20"/>
              </w:rPr>
              <w:t xml:space="preserve">48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6F" w14:textId="77777777" w:rsidR="009D56D9" w:rsidRPr="0055626C" w:rsidRDefault="009D56D9" w:rsidP="00532218">
            <w:pPr>
              <w:spacing w:before="0"/>
              <w:jc w:val="left"/>
              <w:rPr>
                <w:rFonts w:cstheme="majorHAnsi"/>
                <w:sz w:val="20"/>
                <w:szCs w:val="20"/>
              </w:rPr>
            </w:pPr>
            <w:r w:rsidRPr="0055626C">
              <w:rPr>
                <w:sz w:val="20"/>
                <w:szCs w:val="20"/>
              </w:rPr>
              <w:t xml:space="preserve">EE-S1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70" w14:textId="77777777" w:rsidR="009D56D9" w:rsidRPr="0055626C" w:rsidRDefault="009D56D9" w:rsidP="00532218">
            <w:pPr>
              <w:spacing w:before="0"/>
              <w:jc w:val="left"/>
              <w:rPr>
                <w:rFonts w:cstheme="majorHAnsi"/>
                <w:sz w:val="20"/>
                <w:szCs w:val="20"/>
              </w:rPr>
            </w:pPr>
            <w:r w:rsidRPr="0055626C">
              <w:rPr>
                <w:sz w:val="20"/>
                <w:szCs w:val="20"/>
              </w:rPr>
              <w:t xml:space="preserve">Zbatimi i modeleve të Shoqërisë së Shërbimeve Energjetike (ESCO) </w:t>
            </w:r>
          </w:p>
        </w:tc>
        <w:tc>
          <w:tcPr>
            <w:tcW w:w="705" w:type="pct"/>
            <w:tcBorders>
              <w:top w:val="single" w:sz="4" w:space="0" w:color="000000"/>
              <w:left w:val="single" w:sz="4" w:space="0" w:color="000000"/>
              <w:bottom w:val="single" w:sz="4" w:space="0" w:color="000000"/>
              <w:right w:val="single" w:sz="4" w:space="0" w:color="000000"/>
            </w:tcBorders>
          </w:tcPr>
          <w:p w14:paraId="34C63F71" w14:textId="4312289D" w:rsidR="009D56D9" w:rsidRPr="0055626C" w:rsidRDefault="009D56D9" w:rsidP="00AD06FE">
            <w:pPr>
              <w:spacing w:before="0"/>
              <w:jc w:val="left"/>
              <w:rPr>
                <w:rFonts w:cstheme="majorHAnsi"/>
                <w:sz w:val="20"/>
                <w:szCs w:val="20"/>
              </w:rPr>
            </w:pPr>
            <w:r w:rsidRPr="0055626C">
              <w:rPr>
                <w:sz w:val="20"/>
                <w:szCs w:val="20"/>
              </w:rPr>
              <w:t xml:space="preserve">Rregullatore; </w:t>
            </w:r>
            <w:r w:rsidR="00AD06FE">
              <w:rPr>
                <w:sz w:val="20"/>
                <w:szCs w:val="20"/>
              </w:rPr>
              <w:t>f</w:t>
            </w:r>
            <w:r w:rsidRPr="0055626C">
              <w:rPr>
                <w:sz w:val="20"/>
                <w:szCs w:val="20"/>
              </w:rPr>
              <w:t xml:space="preserve">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72" w14:textId="2AACEDAC" w:rsidR="009D56D9" w:rsidRPr="0055626C" w:rsidRDefault="00E5411F" w:rsidP="00532218">
            <w:pPr>
              <w:spacing w:before="0"/>
              <w:jc w:val="left"/>
              <w:rPr>
                <w:rFonts w:cstheme="majorHAnsi"/>
                <w:sz w:val="20"/>
                <w:szCs w:val="20"/>
              </w:rPr>
            </w:pPr>
            <w:r w:rsidRPr="0055626C">
              <w:rPr>
                <w:sz w:val="20"/>
                <w:szCs w:val="20"/>
              </w:rPr>
              <w:t>Përllogaritur në 20 mijë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73"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7B"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75" w14:textId="77777777" w:rsidR="009D56D9" w:rsidRPr="0055626C" w:rsidRDefault="009D56D9" w:rsidP="00532218">
            <w:pPr>
              <w:spacing w:before="0"/>
              <w:jc w:val="center"/>
              <w:rPr>
                <w:rFonts w:cstheme="majorHAnsi"/>
                <w:sz w:val="20"/>
                <w:szCs w:val="20"/>
              </w:rPr>
            </w:pPr>
            <w:r w:rsidRPr="0055626C">
              <w:rPr>
                <w:sz w:val="20"/>
                <w:szCs w:val="20"/>
              </w:rPr>
              <w:t xml:space="preserve">49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76" w14:textId="77777777" w:rsidR="009D56D9" w:rsidRPr="0055626C" w:rsidRDefault="009D56D9" w:rsidP="00532218">
            <w:pPr>
              <w:spacing w:before="0"/>
              <w:jc w:val="left"/>
              <w:rPr>
                <w:rFonts w:cstheme="majorHAnsi"/>
                <w:sz w:val="20"/>
                <w:szCs w:val="20"/>
              </w:rPr>
            </w:pPr>
            <w:r w:rsidRPr="0055626C">
              <w:rPr>
                <w:sz w:val="20"/>
                <w:szCs w:val="20"/>
              </w:rPr>
              <w:t xml:space="preserve">EE-P1 </w:t>
            </w:r>
          </w:p>
        </w:tc>
        <w:tc>
          <w:tcPr>
            <w:tcW w:w="1381" w:type="pct"/>
            <w:tcBorders>
              <w:top w:val="single" w:sz="4" w:space="0" w:color="000000"/>
              <w:left w:val="single" w:sz="4" w:space="0" w:color="000000"/>
              <w:bottom w:val="single" w:sz="4" w:space="0" w:color="000000"/>
              <w:right w:val="single" w:sz="4" w:space="0" w:color="000000"/>
            </w:tcBorders>
          </w:tcPr>
          <w:p w14:paraId="34C63F77" w14:textId="1C44C665" w:rsidR="009D56D9" w:rsidRPr="0055626C" w:rsidRDefault="009D56D9" w:rsidP="00AD06FE">
            <w:pPr>
              <w:spacing w:before="0"/>
              <w:jc w:val="left"/>
              <w:rPr>
                <w:rFonts w:cstheme="majorHAnsi"/>
                <w:sz w:val="20"/>
                <w:szCs w:val="20"/>
              </w:rPr>
            </w:pPr>
            <w:r w:rsidRPr="0055626C">
              <w:rPr>
                <w:sz w:val="20"/>
                <w:szCs w:val="20"/>
              </w:rPr>
              <w:t>Masat për efi</w:t>
            </w:r>
            <w:r w:rsidR="00AD06FE">
              <w:rPr>
                <w:sz w:val="20"/>
                <w:szCs w:val="20"/>
              </w:rPr>
              <w:t>ci</w:t>
            </w:r>
            <w:r w:rsidRPr="0055626C">
              <w:rPr>
                <w:sz w:val="20"/>
                <w:szCs w:val="20"/>
              </w:rPr>
              <w:t xml:space="preserve">encën e energjisë që lidhen me blerjen nga autoritetet publike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78"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79" w14:textId="4726A2C5" w:rsidR="009D56D9" w:rsidRPr="0055626C" w:rsidRDefault="00E5411F" w:rsidP="00532218">
            <w:pPr>
              <w:spacing w:before="0"/>
              <w:jc w:val="left"/>
              <w:rPr>
                <w:rFonts w:cstheme="majorHAnsi"/>
                <w:sz w:val="20"/>
                <w:szCs w:val="20"/>
              </w:rPr>
            </w:pPr>
            <w:r w:rsidRPr="0055626C">
              <w:rPr>
                <w:sz w:val="20"/>
                <w:szCs w:val="20"/>
              </w:rPr>
              <w:t>Rreth 50 mijë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7A"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82"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7C" w14:textId="77777777" w:rsidR="009D56D9" w:rsidRPr="0055626C" w:rsidRDefault="009D56D9" w:rsidP="00532218">
            <w:pPr>
              <w:spacing w:before="0"/>
              <w:jc w:val="center"/>
              <w:rPr>
                <w:rFonts w:cstheme="majorHAnsi"/>
                <w:sz w:val="20"/>
                <w:szCs w:val="20"/>
              </w:rPr>
            </w:pPr>
            <w:r w:rsidRPr="0055626C">
              <w:rPr>
                <w:sz w:val="20"/>
                <w:szCs w:val="20"/>
              </w:rPr>
              <w:t xml:space="preserve">50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7D" w14:textId="77777777" w:rsidR="009D56D9" w:rsidRPr="0055626C" w:rsidRDefault="009D56D9" w:rsidP="00532218">
            <w:pPr>
              <w:spacing w:before="0"/>
              <w:jc w:val="left"/>
              <w:rPr>
                <w:rFonts w:cstheme="majorHAnsi"/>
                <w:sz w:val="20"/>
                <w:szCs w:val="20"/>
              </w:rPr>
            </w:pPr>
            <w:r w:rsidRPr="0055626C">
              <w:rPr>
                <w:sz w:val="20"/>
                <w:szCs w:val="20"/>
              </w:rPr>
              <w:t xml:space="preserve">EE-P2 </w:t>
            </w:r>
          </w:p>
        </w:tc>
        <w:tc>
          <w:tcPr>
            <w:tcW w:w="1381" w:type="pct"/>
            <w:tcBorders>
              <w:top w:val="single" w:sz="4" w:space="0" w:color="000000"/>
              <w:left w:val="single" w:sz="4" w:space="0" w:color="000000"/>
              <w:bottom w:val="single" w:sz="4" w:space="0" w:color="000000"/>
              <w:right w:val="single" w:sz="4" w:space="0" w:color="000000"/>
            </w:tcBorders>
          </w:tcPr>
          <w:p w14:paraId="34C63F7E" w14:textId="565FAC5C" w:rsidR="009D56D9" w:rsidRPr="0055626C" w:rsidRDefault="009D56D9" w:rsidP="00AD06FE">
            <w:pPr>
              <w:spacing w:before="0"/>
              <w:jc w:val="left"/>
              <w:rPr>
                <w:rFonts w:cstheme="majorHAnsi"/>
                <w:sz w:val="20"/>
                <w:szCs w:val="20"/>
              </w:rPr>
            </w:pPr>
            <w:r w:rsidRPr="0055626C">
              <w:rPr>
                <w:sz w:val="20"/>
                <w:szCs w:val="20"/>
              </w:rPr>
              <w:t>Planet bashkiake të veprimit për efi</w:t>
            </w:r>
            <w:r w:rsidR="00AD06FE">
              <w:rPr>
                <w:sz w:val="20"/>
                <w:szCs w:val="20"/>
              </w:rPr>
              <w:t>ci</w:t>
            </w:r>
            <w:r w:rsidRPr="0055626C">
              <w:rPr>
                <w:sz w:val="20"/>
                <w:szCs w:val="20"/>
              </w:rPr>
              <w:t xml:space="preserve">encën e energjisë, zbatimi dhe raportimi </w:t>
            </w:r>
          </w:p>
        </w:tc>
        <w:tc>
          <w:tcPr>
            <w:tcW w:w="705" w:type="pct"/>
            <w:tcBorders>
              <w:top w:val="single" w:sz="4" w:space="0" w:color="000000"/>
              <w:left w:val="single" w:sz="4" w:space="0" w:color="000000"/>
              <w:bottom w:val="single" w:sz="4" w:space="0" w:color="000000"/>
              <w:right w:val="single" w:sz="4" w:space="0" w:color="000000"/>
            </w:tcBorders>
          </w:tcPr>
          <w:p w14:paraId="34C63F7F" w14:textId="7971B8D9" w:rsidR="009D56D9" w:rsidRPr="0055626C" w:rsidRDefault="009D56D9" w:rsidP="00AD06FE">
            <w:pPr>
              <w:spacing w:before="0"/>
              <w:jc w:val="left"/>
              <w:rPr>
                <w:rFonts w:cstheme="majorHAnsi"/>
                <w:sz w:val="20"/>
                <w:szCs w:val="20"/>
              </w:rPr>
            </w:pPr>
            <w:r w:rsidRPr="0055626C">
              <w:rPr>
                <w:sz w:val="20"/>
                <w:szCs w:val="20"/>
              </w:rPr>
              <w:t xml:space="preserve">Rregullatore, </w:t>
            </w:r>
            <w:r w:rsidR="00AD06FE">
              <w:rPr>
                <w:sz w:val="20"/>
                <w:szCs w:val="20"/>
              </w:rPr>
              <w:t>e</w:t>
            </w:r>
            <w:r w:rsidRPr="0055626C">
              <w:rPr>
                <w:sz w:val="20"/>
                <w:szCs w:val="20"/>
              </w:rPr>
              <w:t xml:space="preserv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80" w14:textId="303F3DC1" w:rsidR="009D56D9" w:rsidRPr="0055626C" w:rsidRDefault="00E5411F" w:rsidP="00532218">
            <w:pPr>
              <w:spacing w:before="0"/>
              <w:jc w:val="left"/>
              <w:rPr>
                <w:rFonts w:cstheme="majorHAnsi"/>
                <w:sz w:val="20"/>
                <w:szCs w:val="20"/>
              </w:rPr>
            </w:pPr>
            <w:r w:rsidRPr="0055626C">
              <w:rPr>
                <w:sz w:val="20"/>
                <w:szCs w:val="20"/>
              </w:rPr>
              <w:t>Rreth 6 milionë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81"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F89"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83" w14:textId="77777777" w:rsidR="009D56D9" w:rsidRPr="0055626C" w:rsidRDefault="009D56D9" w:rsidP="00532218">
            <w:pPr>
              <w:spacing w:before="0"/>
              <w:jc w:val="center"/>
              <w:rPr>
                <w:rFonts w:cstheme="majorHAnsi"/>
                <w:sz w:val="20"/>
                <w:szCs w:val="20"/>
              </w:rPr>
            </w:pPr>
            <w:r w:rsidRPr="0055626C">
              <w:rPr>
                <w:sz w:val="20"/>
                <w:szCs w:val="20"/>
              </w:rPr>
              <w:t xml:space="preserve">51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84" w14:textId="77777777" w:rsidR="009D56D9" w:rsidRPr="0055626C" w:rsidRDefault="009D56D9" w:rsidP="00532218">
            <w:pPr>
              <w:spacing w:before="0"/>
              <w:jc w:val="left"/>
              <w:rPr>
                <w:rFonts w:cstheme="majorHAnsi"/>
                <w:sz w:val="20"/>
                <w:szCs w:val="20"/>
              </w:rPr>
            </w:pPr>
            <w:r w:rsidRPr="0055626C">
              <w:rPr>
                <w:sz w:val="20"/>
                <w:szCs w:val="20"/>
              </w:rPr>
              <w:t xml:space="preserve">EE-P3 </w:t>
            </w:r>
          </w:p>
        </w:tc>
        <w:tc>
          <w:tcPr>
            <w:tcW w:w="1381" w:type="pct"/>
            <w:tcBorders>
              <w:top w:val="single" w:sz="4" w:space="0" w:color="000000"/>
              <w:left w:val="single" w:sz="4" w:space="0" w:color="000000"/>
              <w:bottom w:val="single" w:sz="4" w:space="0" w:color="000000"/>
              <w:right w:val="single" w:sz="4" w:space="0" w:color="000000"/>
            </w:tcBorders>
          </w:tcPr>
          <w:p w14:paraId="34C63F85" w14:textId="77777777" w:rsidR="009D56D9" w:rsidRPr="0055626C" w:rsidRDefault="009D56D9" w:rsidP="00532218">
            <w:pPr>
              <w:spacing w:before="0"/>
              <w:jc w:val="left"/>
              <w:rPr>
                <w:rFonts w:cstheme="majorHAnsi"/>
                <w:sz w:val="20"/>
                <w:szCs w:val="20"/>
              </w:rPr>
            </w:pPr>
            <w:r w:rsidRPr="0055626C">
              <w:rPr>
                <w:sz w:val="20"/>
                <w:szCs w:val="20"/>
              </w:rPr>
              <w:t xml:space="preserve">Përgatitja e planeve të integruara zhvillimore bashkiake/rajonale të cilat janë të lidhura me PKEK-në </w:t>
            </w:r>
          </w:p>
        </w:tc>
        <w:tc>
          <w:tcPr>
            <w:tcW w:w="705" w:type="pct"/>
            <w:tcBorders>
              <w:top w:val="single" w:sz="4" w:space="0" w:color="000000"/>
              <w:left w:val="single" w:sz="4" w:space="0" w:color="000000"/>
              <w:bottom w:val="single" w:sz="4" w:space="0" w:color="000000"/>
              <w:right w:val="single" w:sz="4" w:space="0" w:color="000000"/>
            </w:tcBorders>
          </w:tcPr>
          <w:p w14:paraId="34C63F86" w14:textId="3071AF1B" w:rsidR="009D56D9" w:rsidRPr="0055626C" w:rsidRDefault="009D56D9" w:rsidP="00AD06FE">
            <w:pPr>
              <w:spacing w:before="0"/>
              <w:jc w:val="left"/>
              <w:rPr>
                <w:rFonts w:cstheme="majorHAnsi"/>
                <w:sz w:val="20"/>
                <w:szCs w:val="20"/>
              </w:rPr>
            </w:pPr>
            <w:r w:rsidRPr="0055626C">
              <w:rPr>
                <w:sz w:val="20"/>
                <w:szCs w:val="20"/>
              </w:rPr>
              <w:t xml:space="preserve">Rregullatore; </w:t>
            </w:r>
            <w:r w:rsidR="00AD06FE">
              <w:rPr>
                <w:sz w:val="20"/>
                <w:szCs w:val="20"/>
              </w:rPr>
              <w:t>t</w:t>
            </w:r>
            <w:r w:rsidRPr="0055626C">
              <w:rPr>
                <w:sz w:val="20"/>
                <w:szCs w:val="20"/>
              </w:rPr>
              <w:t xml:space="preserve">eknike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87" w14:textId="6ACD9887" w:rsidR="009D56D9" w:rsidRPr="0055626C" w:rsidRDefault="00AD06FE" w:rsidP="00532218">
            <w:pPr>
              <w:spacing w:before="0"/>
              <w:jc w:val="left"/>
              <w:rPr>
                <w:rFonts w:cstheme="majorHAnsi"/>
                <w:sz w:val="20"/>
                <w:szCs w:val="20"/>
              </w:rPr>
            </w:pPr>
            <w:r>
              <w:rPr>
                <w:sz w:val="20"/>
                <w:szCs w:val="20"/>
              </w:rPr>
              <w:t>Përllogaritur në 0,3 milion</w:t>
            </w:r>
            <w:r w:rsidR="00E5411F" w:rsidRPr="0055626C">
              <w:rPr>
                <w:sz w:val="20"/>
                <w:szCs w:val="20"/>
              </w:rPr>
              <w:t xml:space="preserve"> euro</w:t>
            </w:r>
            <w:r>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88"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91"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8A" w14:textId="77777777" w:rsidR="009D56D9" w:rsidRPr="0055626C" w:rsidRDefault="009D56D9" w:rsidP="00532218">
            <w:pPr>
              <w:spacing w:before="0"/>
              <w:jc w:val="center"/>
              <w:rPr>
                <w:rFonts w:cstheme="majorHAnsi"/>
                <w:sz w:val="20"/>
                <w:szCs w:val="20"/>
              </w:rPr>
            </w:pPr>
            <w:r w:rsidRPr="0055626C">
              <w:rPr>
                <w:sz w:val="20"/>
                <w:szCs w:val="20"/>
              </w:rPr>
              <w:t xml:space="preserve">52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8B" w14:textId="77777777" w:rsidR="009D56D9" w:rsidRPr="0055626C" w:rsidRDefault="009D56D9" w:rsidP="00532218">
            <w:pPr>
              <w:spacing w:before="0"/>
              <w:jc w:val="left"/>
              <w:rPr>
                <w:rFonts w:cstheme="majorHAnsi"/>
                <w:sz w:val="20"/>
                <w:szCs w:val="20"/>
              </w:rPr>
            </w:pPr>
            <w:r w:rsidRPr="0055626C">
              <w:rPr>
                <w:sz w:val="20"/>
                <w:szCs w:val="20"/>
              </w:rPr>
              <w:t xml:space="preserve">EE-E1 </w:t>
            </w:r>
          </w:p>
        </w:tc>
        <w:tc>
          <w:tcPr>
            <w:tcW w:w="1381" w:type="pct"/>
            <w:tcBorders>
              <w:top w:val="single" w:sz="4" w:space="0" w:color="000000"/>
              <w:left w:val="single" w:sz="4" w:space="0" w:color="000000"/>
              <w:bottom w:val="single" w:sz="4" w:space="0" w:color="000000"/>
              <w:right w:val="single" w:sz="4" w:space="0" w:color="000000"/>
            </w:tcBorders>
          </w:tcPr>
          <w:p w14:paraId="34C63F8C" w14:textId="77777777" w:rsidR="009D56D9" w:rsidRPr="0055626C" w:rsidRDefault="009D56D9" w:rsidP="00532218">
            <w:pPr>
              <w:spacing w:before="0"/>
              <w:rPr>
                <w:rFonts w:cstheme="majorHAnsi"/>
                <w:sz w:val="20"/>
                <w:szCs w:val="20"/>
              </w:rPr>
            </w:pPr>
            <w:r w:rsidRPr="0055626C">
              <w:rPr>
                <w:sz w:val="20"/>
                <w:szCs w:val="20"/>
              </w:rPr>
              <w:t xml:space="preserve">Auditimet e energjisë për konsumatorët e mëdhenj, me fokus në aktivitetet industriale </w:t>
            </w:r>
          </w:p>
        </w:tc>
        <w:tc>
          <w:tcPr>
            <w:tcW w:w="705" w:type="pct"/>
            <w:tcBorders>
              <w:top w:val="single" w:sz="4" w:space="0" w:color="000000"/>
              <w:left w:val="single" w:sz="4" w:space="0" w:color="000000"/>
              <w:bottom w:val="single" w:sz="4" w:space="0" w:color="000000"/>
              <w:right w:val="single" w:sz="4" w:space="0" w:color="000000"/>
            </w:tcBorders>
          </w:tcPr>
          <w:p w14:paraId="34C63F8D" w14:textId="3378D143" w:rsidR="009D56D9" w:rsidRPr="0055626C" w:rsidRDefault="00EB03C6" w:rsidP="00532218">
            <w:pPr>
              <w:spacing w:before="0"/>
              <w:jc w:val="left"/>
              <w:rPr>
                <w:rFonts w:cstheme="majorHAnsi"/>
                <w:sz w:val="20"/>
                <w:szCs w:val="20"/>
              </w:rPr>
            </w:pPr>
            <w:r w:rsidRPr="0055626C">
              <w:rPr>
                <w:sz w:val="20"/>
                <w:szCs w:val="20"/>
              </w:rPr>
              <w:t>Rregullatore.</w:t>
            </w:r>
          </w:p>
          <w:p w14:paraId="34C63F8E" w14:textId="6CE8FF2C" w:rsidR="009D56D9" w:rsidRPr="0055626C" w:rsidRDefault="00AD06FE" w:rsidP="00532218">
            <w:pPr>
              <w:spacing w:before="0"/>
              <w:jc w:val="left"/>
              <w:rPr>
                <w:rFonts w:cstheme="majorHAnsi"/>
                <w:sz w:val="20"/>
                <w:szCs w:val="20"/>
              </w:rPr>
            </w:pPr>
            <w:r>
              <w:rPr>
                <w:sz w:val="20"/>
                <w:szCs w:val="20"/>
              </w:rPr>
              <w:t>o</w:t>
            </w:r>
            <w:r w:rsidR="009D56D9" w:rsidRPr="0055626C">
              <w:rPr>
                <w:sz w:val="20"/>
                <w:szCs w:val="20"/>
              </w:rPr>
              <w:t xml:space="preserve">rganizative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8F" w14:textId="77777777" w:rsidR="009D56D9" w:rsidRPr="0055626C" w:rsidRDefault="00E5411F" w:rsidP="00532218">
            <w:pPr>
              <w:spacing w:before="0"/>
              <w:jc w:val="left"/>
              <w:rPr>
                <w:rFonts w:cstheme="majorHAnsi"/>
                <w:sz w:val="20"/>
                <w:szCs w:val="20"/>
              </w:rPr>
            </w:pPr>
            <w:r w:rsidRPr="0055626C">
              <w:rPr>
                <w:sz w:val="20"/>
                <w:szCs w:val="20"/>
              </w:rPr>
              <w:t>Pritet vlerësimi i kostove të auditimeve të energjisë.</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90"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F9A"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92" w14:textId="77777777" w:rsidR="009D56D9" w:rsidRPr="0055626C" w:rsidRDefault="009D56D9" w:rsidP="00532218">
            <w:pPr>
              <w:spacing w:before="0"/>
              <w:jc w:val="center"/>
              <w:rPr>
                <w:rFonts w:cstheme="majorHAnsi"/>
                <w:sz w:val="20"/>
                <w:szCs w:val="20"/>
              </w:rPr>
            </w:pPr>
            <w:r w:rsidRPr="0055626C">
              <w:rPr>
                <w:sz w:val="20"/>
                <w:szCs w:val="20"/>
              </w:rPr>
              <w:t xml:space="preserve">53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93" w14:textId="77777777" w:rsidR="009D56D9" w:rsidRPr="0055626C" w:rsidRDefault="009D56D9" w:rsidP="00532218">
            <w:pPr>
              <w:spacing w:before="0"/>
              <w:jc w:val="left"/>
              <w:rPr>
                <w:rFonts w:cstheme="majorHAnsi"/>
                <w:sz w:val="20"/>
                <w:szCs w:val="20"/>
              </w:rPr>
            </w:pPr>
            <w:r w:rsidRPr="0055626C">
              <w:rPr>
                <w:sz w:val="20"/>
                <w:szCs w:val="20"/>
              </w:rPr>
              <w:t xml:space="preserve">EE-E2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94" w14:textId="77777777" w:rsidR="009D56D9" w:rsidRPr="0055626C" w:rsidRDefault="009D56D9" w:rsidP="00532218">
            <w:pPr>
              <w:spacing w:before="0"/>
              <w:jc w:val="left"/>
              <w:rPr>
                <w:rFonts w:cstheme="majorHAnsi"/>
                <w:sz w:val="20"/>
                <w:szCs w:val="20"/>
              </w:rPr>
            </w:pPr>
            <w:r w:rsidRPr="0055626C">
              <w:rPr>
                <w:sz w:val="20"/>
                <w:szCs w:val="20"/>
              </w:rPr>
              <w:t xml:space="preserve">Sistemet e menaxhimit të energjisë për NVM-të </w:t>
            </w:r>
          </w:p>
        </w:tc>
        <w:tc>
          <w:tcPr>
            <w:tcW w:w="705" w:type="pct"/>
            <w:tcBorders>
              <w:top w:val="single" w:sz="4" w:space="0" w:color="000000"/>
              <w:left w:val="single" w:sz="4" w:space="0" w:color="000000"/>
              <w:bottom w:val="single" w:sz="4" w:space="0" w:color="000000"/>
              <w:right w:val="single" w:sz="4" w:space="0" w:color="000000"/>
            </w:tcBorders>
          </w:tcPr>
          <w:p w14:paraId="34C63F95" w14:textId="3F370796" w:rsidR="009D56D9" w:rsidRPr="0055626C" w:rsidRDefault="00EB03C6" w:rsidP="00532218">
            <w:pPr>
              <w:spacing w:before="0"/>
              <w:jc w:val="left"/>
              <w:rPr>
                <w:rFonts w:cstheme="majorHAnsi"/>
                <w:sz w:val="20"/>
                <w:szCs w:val="20"/>
              </w:rPr>
            </w:pPr>
            <w:r w:rsidRPr="0055626C">
              <w:rPr>
                <w:sz w:val="20"/>
                <w:szCs w:val="20"/>
              </w:rPr>
              <w:t>Rregullatore.</w:t>
            </w:r>
          </w:p>
          <w:p w14:paraId="34C63F96" w14:textId="1F8ED007" w:rsidR="009D56D9" w:rsidRPr="0055626C" w:rsidRDefault="00AD06FE" w:rsidP="00532218">
            <w:pPr>
              <w:spacing w:before="0"/>
              <w:jc w:val="left"/>
              <w:rPr>
                <w:rFonts w:cstheme="majorHAnsi"/>
                <w:sz w:val="20"/>
                <w:szCs w:val="20"/>
              </w:rPr>
            </w:pPr>
            <w:r>
              <w:rPr>
                <w:sz w:val="20"/>
                <w:szCs w:val="20"/>
              </w:rPr>
              <w:t>organizative,</w:t>
            </w:r>
          </w:p>
          <w:p w14:paraId="34C63F97" w14:textId="7ABDDAEF" w:rsidR="009D56D9" w:rsidRPr="0055626C" w:rsidRDefault="00AD06FE" w:rsidP="00532218">
            <w:pPr>
              <w:spacing w:before="0"/>
              <w:jc w:val="left"/>
              <w:rPr>
                <w:rFonts w:cstheme="majorHAnsi"/>
                <w:sz w:val="20"/>
                <w:szCs w:val="20"/>
              </w:rPr>
            </w:pPr>
            <w:r w:rsidRPr="0055626C">
              <w:rPr>
                <w:sz w:val="20"/>
                <w:szCs w:val="20"/>
              </w:rPr>
              <w:t xml:space="preserve">promocionale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98" w14:textId="77777777" w:rsidR="009D56D9" w:rsidRPr="0055626C" w:rsidRDefault="00E5411F" w:rsidP="00532218">
            <w:pPr>
              <w:spacing w:before="0"/>
              <w:jc w:val="left"/>
              <w:rPr>
                <w:rFonts w:cstheme="majorHAnsi"/>
                <w:sz w:val="20"/>
                <w:szCs w:val="20"/>
              </w:rPr>
            </w:pPr>
            <w:r w:rsidRPr="0055626C">
              <w:rPr>
                <w:sz w:val="20"/>
                <w:szCs w:val="20"/>
              </w:rPr>
              <w:t>Është përllogaritur një shumë prej 3 milionë euro (duke marrë në konsideratë mbështetjen shumëvjeçare).</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99"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A1"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9B" w14:textId="77777777" w:rsidR="009D56D9" w:rsidRPr="0055626C" w:rsidRDefault="009D56D9" w:rsidP="00532218">
            <w:pPr>
              <w:spacing w:before="0"/>
              <w:jc w:val="center"/>
              <w:rPr>
                <w:rFonts w:cstheme="majorHAnsi"/>
                <w:sz w:val="20"/>
                <w:szCs w:val="20"/>
              </w:rPr>
            </w:pPr>
            <w:r w:rsidRPr="0055626C">
              <w:rPr>
                <w:sz w:val="20"/>
                <w:szCs w:val="20"/>
              </w:rPr>
              <w:lastRenderedPageBreak/>
              <w:t xml:space="preserve">54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9C" w14:textId="77777777" w:rsidR="009D56D9" w:rsidRPr="0055626C" w:rsidRDefault="009D56D9" w:rsidP="00532218">
            <w:pPr>
              <w:spacing w:before="0"/>
              <w:jc w:val="left"/>
              <w:rPr>
                <w:rFonts w:cstheme="majorHAnsi"/>
                <w:sz w:val="20"/>
                <w:szCs w:val="20"/>
              </w:rPr>
            </w:pPr>
            <w:r w:rsidRPr="0055626C">
              <w:rPr>
                <w:sz w:val="20"/>
                <w:szCs w:val="20"/>
              </w:rPr>
              <w:t xml:space="preserve">EE-C1 </w:t>
            </w:r>
          </w:p>
        </w:tc>
        <w:tc>
          <w:tcPr>
            <w:tcW w:w="1381" w:type="pct"/>
            <w:tcBorders>
              <w:top w:val="single" w:sz="4" w:space="0" w:color="000000"/>
              <w:left w:val="single" w:sz="4" w:space="0" w:color="000000"/>
              <w:bottom w:val="single" w:sz="4" w:space="0" w:color="000000"/>
              <w:right w:val="single" w:sz="4" w:space="0" w:color="000000"/>
            </w:tcBorders>
          </w:tcPr>
          <w:p w14:paraId="34C63F9D" w14:textId="77777777" w:rsidR="009D56D9" w:rsidRPr="0055626C" w:rsidRDefault="009D56D9" w:rsidP="00532218">
            <w:pPr>
              <w:spacing w:before="0"/>
              <w:jc w:val="left"/>
              <w:rPr>
                <w:rFonts w:cstheme="majorHAnsi"/>
                <w:sz w:val="20"/>
                <w:szCs w:val="20"/>
              </w:rPr>
            </w:pPr>
            <w:r w:rsidRPr="0055626C">
              <w:rPr>
                <w:sz w:val="20"/>
                <w:szCs w:val="20"/>
              </w:rPr>
              <w:t xml:space="preserve">Prezantimi i kërkesave të etiketimit të energjisë dhe të dizajnit ekologjik </w:t>
            </w:r>
          </w:p>
        </w:tc>
        <w:tc>
          <w:tcPr>
            <w:tcW w:w="705" w:type="pct"/>
            <w:tcBorders>
              <w:top w:val="single" w:sz="4" w:space="0" w:color="000000"/>
              <w:left w:val="single" w:sz="4" w:space="0" w:color="000000"/>
              <w:bottom w:val="single" w:sz="4" w:space="0" w:color="000000"/>
              <w:right w:val="single" w:sz="4" w:space="0" w:color="000000"/>
            </w:tcBorders>
          </w:tcPr>
          <w:p w14:paraId="34C63F9E" w14:textId="6EE1BC8F" w:rsidR="009D56D9" w:rsidRPr="0055626C" w:rsidRDefault="009D56D9" w:rsidP="00532218">
            <w:pPr>
              <w:spacing w:before="0"/>
              <w:jc w:val="left"/>
              <w:rPr>
                <w:rFonts w:cstheme="majorHAnsi"/>
                <w:sz w:val="20"/>
                <w:szCs w:val="20"/>
              </w:rPr>
            </w:pPr>
            <w:r w:rsidRPr="0055626C">
              <w:rPr>
                <w:sz w:val="20"/>
                <w:szCs w:val="20"/>
              </w:rPr>
              <w:t xml:space="preserve">Rregullatore; </w:t>
            </w:r>
            <w:r w:rsidR="00AD06FE" w:rsidRPr="0055626C">
              <w:rPr>
                <w:sz w:val="20"/>
                <w:szCs w:val="20"/>
              </w:rPr>
              <w:t xml:space="preserve">informative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9F" w14:textId="261F9145" w:rsidR="009D56D9" w:rsidRPr="0055626C" w:rsidRDefault="00E5411F" w:rsidP="00532218">
            <w:pPr>
              <w:spacing w:before="0"/>
              <w:jc w:val="left"/>
              <w:rPr>
                <w:rFonts w:cstheme="majorHAnsi"/>
                <w:sz w:val="20"/>
                <w:szCs w:val="20"/>
              </w:rPr>
            </w:pPr>
            <w:r w:rsidRPr="0055626C">
              <w:rPr>
                <w:sz w:val="20"/>
                <w:szCs w:val="20"/>
              </w:rPr>
              <w:t>70 milion</w:t>
            </w:r>
            <w:r w:rsidR="00AD06FE">
              <w:rPr>
                <w:sz w:val="20"/>
                <w:szCs w:val="20"/>
              </w:rPr>
              <w:t>ë</w:t>
            </w:r>
            <w:r w:rsidRPr="0055626C">
              <w:rPr>
                <w:sz w:val="20"/>
                <w:szCs w:val="20"/>
              </w:rPr>
              <w:t xml:space="preserve">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A0"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A8"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A2" w14:textId="77777777" w:rsidR="009D56D9" w:rsidRPr="0055626C" w:rsidRDefault="009D56D9" w:rsidP="00532218">
            <w:pPr>
              <w:spacing w:before="0"/>
              <w:jc w:val="center"/>
              <w:rPr>
                <w:rFonts w:cstheme="majorHAnsi"/>
                <w:sz w:val="20"/>
                <w:szCs w:val="20"/>
              </w:rPr>
            </w:pPr>
            <w:r w:rsidRPr="0055626C">
              <w:rPr>
                <w:sz w:val="20"/>
                <w:szCs w:val="20"/>
              </w:rPr>
              <w:t xml:space="preserve">55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A3" w14:textId="77777777" w:rsidR="009D56D9" w:rsidRPr="0055626C" w:rsidRDefault="009D56D9" w:rsidP="00532218">
            <w:pPr>
              <w:spacing w:before="0"/>
              <w:jc w:val="left"/>
              <w:rPr>
                <w:rFonts w:cstheme="majorHAnsi"/>
                <w:sz w:val="20"/>
                <w:szCs w:val="20"/>
              </w:rPr>
            </w:pPr>
            <w:r w:rsidRPr="0055626C">
              <w:rPr>
                <w:sz w:val="20"/>
                <w:szCs w:val="20"/>
              </w:rPr>
              <w:t xml:space="preserve">EE-T1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A4" w14:textId="77777777" w:rsidR="009D56D9" w:rsidRPr="0055626C" w:rsidRDefault="009D56D9" w:rsidP="00532218">
            <w:pPr>
              <w:spacing w:before="0"/>
              <w:jc w:val="left"/>
              <w:rPr>
                <w:rFonts w:cstheme="majorHAnsi"/>
                <w:sz w:val="20"/>
                <w:szCs w:val="20"/>
              </w:rPr>
            </w:pPr>
            <w:r w:rsidRPr="0055626C">
              <w:rPr>
                <w:sz w:val="20"/>
                <w:szCs w:val="20"/>
              </w:rPr>
              <w:t xml:space="preserve">Etiketimi i energjisë për makinat e reja </w:t>
            </w:r>
          </w:p>
        </w:tc>
        <w:tc>
          <w:tcPr>
            <w:tcW w:w="705" w:type="pct"/>
            <w:tcBorders>
              <w:top w:val="single" w:sz="4" w:space="0" w:color="000000"/>
              <w:left w:val="single" w:sz="4" w:space="0" w:color="000000"/>
              <w:bottom w:val="single" w:sz="4" w:space="0" w:color="000000"/>
              <w:right w:val="single" w:sz="4" w:space="0" w:color="000000"/>
            </w:tcBorders>
          </w:tcPr>
          <w:p w14:paraId="34C63FA5" w14:textId="76B386D5" w:rsidR="009D56D9" w:rsidRPr="0055626C" w:rsidRDefault="009D56D9" w:rsidP="00532218">
            <w:pPr>
              <w:spacing w:before="0"/>
              <w:jc w:val="left"/>
              <w:rPr>
                <w:rFonts w:cstheme="majorHAnsi"/>
                <w:sz w:val="20"/>
                <w:szCs w:val="20"/>
              </w:rPr>
            </w:pPr>
            <w:r w:rsidRPr="0055626C">
              <w:rPr>
                <w:sz w:val="20"/>
                <w:szCs w:val="20"/>
              </w:rPr>
              <w:t xml:space="preserve">Informative; </w:t>
            </w:r>
            <w:r w:rsidR="00AD06FE" w:rsidRPr="0055626C">
              <w:rPr>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A6" w14:textId="2414C854" w:rsidR="009D56D9" w:rsidRPr="0055626C" w:rsidRDefault="00E5411F" w:rsidP="00532218">
            <w:pPr>
              <w:spacing w:before="0"/>
              <w:jc w:val="left"/>
              <w:rPr>
                <w:rFonts w:cstheme="majorHAnsi"/>
                <w:sz w:val="20"/>
                <w:szCs w:val="20"/>
              </w:rPr>
            </w:pPr>
            <w:r w:rsidRPr="0055626C">
              <w:rPr>
                <w:sz w:val="20"/>
                <w:szCs w:val="20"/>
              </w:rPr>
              <w:t>2 milion</w:t>
            </w:r>
            <w:r w:rsidR="00AD06FE">
              <w:rPr>
                <w:sz w:val="20"/>
                <w:szCs w:val="20"/>
              </w:rPr>
              <w:t>ë</w:t>
            </w:r>
            <w:r w:rsidRPr="0055626C">
              <w:rPr>
                <w:sz w:val="20"/>
                <w:szCs w:val="20"/>
              </w:rPr>
              <w:t xml:space="preserve">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A7"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B0"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A9" w14:textId="77777777" w:rsidR="009D56D9" w:rsidRPr="0055626C" w:rsidRDefault="009D56D9" w:rsidP="00532218">
            <w:pPr>
              <w:spacing w:before="0"/>
              <w:jc w:val="center"/>
              <w:rPr>
                <w:rFonts w:cstheme="majorHAnsi"/>
                <w:sz w:val="20"/>
                <w:szCs w:val="20"/>
              </w:rPr>
            </w:pPr>
            <w:r w:rsidRPr="0055626C">
              <w:rPr>
                <w:sz w:val="20"/>
                <w:szCs w:val="20"/>
              </w:rPr>
              <w:t xml:space="preserve">56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AA" w14:textId="77777777" w:rsidR="009D56D9" w:rsidRPr="0055626C" w:rsidRDefault="009D56D9" w:rsidP="00532218">
            <w:pPr>
              <w:spacing w:before="0"/>
              <w:jc w:val="left"/>
              <w:rPr>
                <w:rFonts w:cstheme="majorHAnsi"/>
                <w:sz w:val="20"/>
                <w:szCs w:val="20"/>
              </w:rPr>
            </w:pPr>
            <w:r w:rsidRPr="0055626C">
              <w:rPr>
                <w:sz w:val="20"/>
                <w:szCs w:val="20"/>
              </w:rPr>
              <w:t xml:space="preserve">EE-T2 </w:t>
            </w:r>
          </w:p>
        </w:tc>
        <w:tc>
          <w:tcPr>
            <w:tcW w:w="1381" w:type="pct"/>
            <w:tcBorders>
              <w:top w:val="single" w:sz="4" w:space="0" w:color="000000"/>
              <w:left w:val="single" w:sz="4" w:space="0" w:color="000000"/>
              <w:bottom w:val="single" w:sz="4" w:space="0" w:color="000000"/>
              <w:right w:val="single" w:sz="4" w:space="0" w:color="000000"/>
            </w:tcBorders>
          </w:tcPr>
          <w:p w14:paraId="34C63FAB" w14:textId="77777777" w:rsidR="009D56D9" w:rsidRPr="0055626C" w:rsidRDefault="009D56D9" w:rsidP="00532218">
            <w:pPr>
              <w:spacing w:before="0"/>
              <w:jc w:val="left"/>
              <w:rPr>
                <w:rFonts w:cstheme="majorHAnsi"/>
                <w:sz w:val="20"/>
                <w:szCs w:val="20"/>
              </w:rPr>
            </w:pPr>
            <w:r w:rsidRPr="0055626C">
              <w:rPr>
                <w:sz w:val="20"/>
                <w:szCs w:val="20"/>
              </w:rPr>
              <w:t xml:space="preserve">Rritja e përqindjes së automjeteve elektrike në flotën kombëtare të automjeteve. </w:t>
            </w:r>
          </w:p>
        </w:tc>
        <w:tc>
          <w:tcPr>
            <w:tcW w:w="705" w:type="pct"/>
            <w:tcBorders>
              <w:top w:val="single" w:sz="4" w:space="0" w:color="000000"/>
              <w:left w:val="single" w:sz="4" w:space="0" w:color="000000"/>
              <w:bottom w:val="single" w:sz="4" w:space="0" w:color="000000"/>
              <w:right w:val="single" w:sz="4" w:space="0" w:color="000000"/>
            </w:tcBorders>
          </w:tcPr>
          <w:p w14:paraId="34C63FAC" w14:textId="344E8185" w:rsidR="009D56D9" w:rsidRPr="0055626C" w:rsidRDefault="00EB03C6" w:rsidP="00532218">
            <w:pPr>
              <w:spacing w:before="0"/>
              <w:jc w:val="left"/>
              <w:rPr>
                <w:rFonts w:cstheme="majorHAnsi"/>
                <w:sz w:val="20"/>
                <w:szCs w:val="20"/>
              </w:rPr>
            </w:pPr>
            <w:r w:rsidRPr="0055626C">
              <w:rPr>
                <w:sz w:val="20"/>
                <w:szCs w:val="20"/>
              </w:rPr>
              <w:t>Rregullatore.</w:t>
            </w:r>
          </w:p>
          <w:p w14:paraId="34C63FAD" w14:textId="1CD61757" w:rsidR="009D56D9" w:rsidRPr="0055626C" w:rsidRDefault="00AD06FE" w:rsidP="00532218">
            <w:pPr>
              <w:spacing w:before="0"/>
              <w:jc w:val="left"/>
              <w:rPr>
                <w:rFonts w:cstheme="majorHAnsi"/>
                <w:sz w:val="20"/>
                <w:szCs w:val="20"/>
              </w:rPr>
            </w:pPr>
            <w:r w:rsidRPr="0055626C">
              <w:rPr>
                <w:sz w:val="20"/>
                <w:szCs w:val="20"/>
              </w:rPr>
              <w:t>financiare</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AE" w14:textId="71D03526" w:rsidR="009D56D9" w:rsidRPr="0055626C" w:rsidRDefault="00E5411F" w:rsidP="00532218">
            <w:pPr>
              <w:spacing w:before="0"/>
              <w:jc w:val="left"/>
              <w:rPr>
                <w:rFonts w:cstheme="majorHAnsi"/>
                <w:sz w:val="20"/>
                <w:szCs w:val="20"/>
              </w:rPr>
            </w:pPr>
            <w:r w:rsidRPr="0055626C">
              <w:rPr>
                <w:sz w:val="20"/>
                <w:szCs w:val="20"/>
              </w:rPr>
              <w:t>Rreth 5 milionë euro CAPEX (shpenzime kapitale) në infrastrukturat e stacioneve të karikimit. Pasurimi i flotës së taksive me modele hibride apo elektrike me një</w:t>
            </w:r>
            <w:r w:rsidR="00AD06FE">
              <w:rPr>
                <w:sz w:val="20"/>
                <w:szCs w:val="20"/>
              </w:rPr>
              <w:t xml:space="preserve"> kosto kapitale prej 0,5 milion</w:t>
            </w:r>
            <w:r w:rsidRPr="0055626C">
              <w:rPr>
                <w:sz w:val="20"/>
                <w:szCs w:val="20"/>
              </w:rPr>
              <w:t xml:space="preserve">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AF" w14:textId="77777777" w:rsidR="009D56D9" w:rsidRPr="0055626C" w:rsidRDefault="009D56D9" w:rsidP="00532218">
            <w:pPr>
              <w:spacing w:before="0"/>
              <w:jc w:val="left"/>
              <w:rPr>
                <w:rFonts w:cstheme="majorHAnsi"/>
                <w:sz w:val="20"/>
                <w:szCs w:val="20"/>
              </w:rPr>
            </w:pPr>
            <w:r w:rsidRPr="0055626C">
              <w:rPr>
                <w:sz w:val="20"/>
                <w:szCs w:val="20"/>
              </w:rPr>
              <w:t xml:space="preserve">WAM </w:t>
            </w:r>
          </w:p>
        </w:tc>
      </w:tr>
      <w:tr w:rsidR="00AD06FE" w:rsidRPr="0055626C" w14:paraId="34C63FB8"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B1" w14:textId="77777777" w:rsidR="009D56D9" w:rsidRPr="0055626C" w:rsidRDefault="009D56D9" w:rsidP="00532218">
            <w:pPr>
              <w:spacing w:before="0"/>
              <w:jc w:val="center"/>
              <w:rPr>
                <w:rFonts w:cstheme="majorHAnsi"/>
                <w:sz w:val="20"/>
                <w:szCs w:val="20"/>
              </w:rPr>
            </w:pPr>
            <w:r w:rsidRPr="0055626C">
              <w:rPr>
                <w:sz w:val="20"/>
                <w:szCs w:val="20"/>
              </w:rPr>
              <w:t xml:space="preserve">57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B2" w14:textId="77777777" w:rsidR="009D56D9" w:rsidRPr="0055626C" w:rsidRDefault="009D56D9" w:rsidP="00532218">
            <w:pPr>
              <w:spacing w:before="0"/>
              <w:jc w:val="left"/>
              <w:rPr>
                <w:rFonts w:cstheme="majorHAnsi"/>
                <w:sz w:val="20"/>
                <w:szCs w:val="20"/>
              </w:rPr>
            </w:pPr>
            <w:r w:rsidRPr="0055626C">
              <w:rPr>
                <w:sz w:val="20"/>
                <w:szCs w:val="20"/>
              </w:rPr>
              <w:t xml:space="preserve">EE-T3 </w:t>
            </w:r>
          </w:p>
        </w:tc>
        <w:tc>
          <w:tcPr>
            <w:tcW w:w="1381" w:type="pct"/>
            <w:tcBorders>
              <w:top w:val="single" w:sz="4" w:space="0" w:color="000000"/>
              <w:left w:val="single" w:sz="4" w:space="0" w:color="000000"/>
              <w:bottom w:val="single" w:sz="4" w:space="0" w:color="000000"/>
              <w:right w:val="single" w:sz="4" w:space="0" w:color="000000"/>
            </w:tcBorders>
            <w:vAlign w:val="center"/>
          </w:tcPr>
          <w:p w14:paraId="34C63FB3" w14:textId="77777777" w:rsidR="009D56D9" w:rsidRPr="0055626C" w:rsidRDefault="009D56D9" w:rsidP="00532218">
            <w:pPr>
              <w:spacing w:before="0"/>
              <w:jc w:val="left"/>
              <w:rPr>
                <w:rFonts w:cstheme="majorHAnsi"/>
                <w:sz w:val="20"/>
                <w:szCs w:val="20"/>
              </w:rPr>
            </w:pPr>
            <w:r w:rsidRPr="0055626C">
              <w:rPr>
                <w:sz w:val="20"/>
                <w:szCs w:val="20"/>
              </w:rPr>
              <w:t xml:space="preserve">Mekanizmat mbështetës për EE-në dhe automjetet ekologjike </w:t>
            </w:r>
          </w:p>
        </w:tc>
        <w:tc>
          <w:tcPr>
            <w:tcW w:w="705" w:type="pct"/>
            <w:tcBorders>
              <w:top w:val="single" w:sz="4" w:space="0" w:color="000000"/>
              <w:left w:val="single" w:sz="4" w:space="0" w:color="000000"/>
              <w:bottom w:val="single" w:sz="4" w:space="0" w:color="000000"/>
              <w:right w:val="single" w:sz="4" w:space="0" w:color="000000"/>
            </w:tcBorders>
          </w:tcPr>
          <w:p w14:paraId="34C63FB4" w14:textId="71F4E9AA" w:rsidR="009D56D9" w:rsidRPr="0055626C" w:rsidRDefault="00EB03C6" w:rsidP="00532218">
            <w:pPr>
              <w:spacing w:before="0"/>
              <w:jc w:val="left"/>
              <w:rPr>
                <w:rFonts w:cstheme="majorHAnsi"/>
                <w:sz w:val="20"/>
                <w:szCs w:val="20"/>
              </w:rPr>
            </w:pPr>
            <w:r w:rsidRPr="0055626C">
              <w:rPr>
                <w:sz w:val="20"/>
                <w:szCs w:val="20"/>
              </w:rPr>
              <w:t>Rregullatore.</w:t>
            </w:r>
          </w:p>
          <w:p w14:paraId="34C63FB5" w14:textId="066E0E1B" w:rsidR="009D56D9" w:rsidRPr="0055626C" w:rsidRDefault="00AD06FE" w:rsidP="00532218">
            <w:pPr>
              <w:spacing w:before="0"/>
              <w:jc w:val="left"/>
              <w:rPr>
                <w:rFonts w:cstheme="majorHAnsi"/>
                <w:sz w:val="20"/>
                <w:szCs w:val="20"/>
              </w:rPr>
            </w:pPr>
            <w:r w:rsidRPr="0055626C">
              <w:rPr>
                <w:sz w:val="20"/>
                <w:szCs w:val="20"/>
              </w:rPr>
              <w:t>financiare</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B6" w14:textId="6E10C9E3" w:rsidR="009D56D9" w:rsidRPr="0055626C" w:rsidRDefault="009E7331" w:rsidP="00532218">
            <w:pPr>
              <w:spacing w:before="0"/>
              <w:jc w:val="left"/>
              <w:rPr>
                <w:rFonts w:cstheme="majorHAnsi"/>
                <w:sz w:val="20"/>
                <w:szCs w:val="20"/>
              </w:rPr>
            </w:pPr>
            <w:r w:rsidRPr="0055626C">
              <w:rPr>
                <w:sz w:val="20"/>
                <w:szCs w:val="20"/>
              </w:rPr>
              <w:t>Për të arritur objektivin prej 15,5% për EE-në brenda vitit 2030 është parashikuar një investim prej rreth 228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B7"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FBF"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B9" w14:textId="77777777" w:rsidR="009D56D9" w:rsidRPr="0055626C" w:rsidRDefault="009D56D9" w:rsidP="00532218">
            <w:pPr>
              <w:spacing w:before="0"/>
              <w:jc w:val="center"/>
              <w:rPr>
                <w:rFonts w:cstheme="majorHAnsi"/>
                <w:sz w:val="20"/>
                <w:szCs w:val="20"/>
              </w:rPr>
            </w:pPr>
            <w:r w:rsidRPr="0055626C">
              <w:rPr>
                <w:sz w:val="20"/>
                <w:szCs w:val="20"/>
              </w:rPr>
              <w:t xml:space="preserve">58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BA" w14:textId="77777777" w:rsidR="009D56D9" w:rsidRPr="0055626C" w:rsidRDefault="009D56D9" w:rsidP="00532218">
            <w:pPr>
              <w:spacing w:before="0"/>
              <w:jc w:val="left"/>
              <w:rPr>
                <w:rFonts w:cstheme="majorHAnsi"/>
                <w:sz w:val="20"/>
                <w:szCs w:val="20"/>
              </w:rPr>
            </w:pPr>
            <w:r w:rsidRPr="0055626C">
              <w:rPr>
                <w:sz w:val="20"/>
                <w:szCs w:val="20"/>
              </w:rPr>
              <w:t xml:space="preserve">EE-T4 </w:t>
            </w:r>
          </w:p>
        </w:tc>
        <w:tc>
          <w:tcPr>
            <w:tcW w:w="1381" w:type="pct"/>
            <w:tcBorders>
              <w:top w:val="single" w:sz="4" w:space="0" w:color="000000"/>
              <w:left w:val="single" w:sz="4" w:space="0" w:color="000000"/>
              <w:bottom w:val="single" w:sz="4" w:space="0" w:color="000000"/>
              <w:right w:val="single" w:sz="4" w:space="0" w:color="000000"/>
            </w:tcBorders>
          </w:tcPr>
          <w:p w14:paraId="34C63FBB" w14:textId="77777777" w:rsidR="009D56D9" w:rsidRPr="0055626C" w:rsidRDefault="009D56D9" w:rsidP="00532218">
            <w:pPr>
              <w:spacing w:before="0"/>
              <w:jc w:val="left"/>
              <w:rPr>
                <w:rFonts w:cstheme="majorHAnsi"/>
                <w:sz w:val="20"/>
                <w:szCs w:val="20"/>
              </w:rPr>
            </w:pPr>
            <w:r w:rsidRPr="0055626C">
              <w:rPr>
                <w:sz w:val="20"/>
                <w:szCs w:val="20"/>
              </w:rPr>
              <w:t xml:space="preserve">Rritja e përqindjes së transportit publik për udhëtarët dhe mallrat (në rrugë tokësore, ujore dhe hekurudhore)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BC" w14:textId="77777777" w:rsidR="009D56D9" w:rsidRPr="0055626C" w:rsidRDefault="009D56D9" w:rsidP="00532218">
            <w:pPr>
              <w:spacing w:before="0"/>
              <w:jc w:val="left"/>
              <w:rPr>
                <w:rFonts w:cstheme="majorHAnsi"/>
                <w:sz w:val="20"/>
                <w:szCs w:val="20"/>
              </w:rPr>
            </w:pPr>
            <w:r w:rsidRPr="0055626C">
              <w:rPr>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BD" w14:textId="42314983" w:rsidR="009D56D9" w:rsidRPr="0055626C" w:rsidRDefault="009E7331" w:rsidP="00532218">
            <w:pPr>
              <w:spacing w:before="0"/>
              <w:jc w:val="left"/>
              <w:rPr>
                <w:rFonts w:cstheme="majorHAnsi"/>
                <w:sz w:val="20"/>
                <w:szCs w:val="20"/>
              </w:rPr>
            </w:pPr>
            <w:r w:rsidRPr="0055626C">
              <w:rPr>
                <w:sz w:val="20"/>
                <w:szCs w:val="20"/>
              </w:rPr>
              <w:t>Nuk ka një vlerë të vetme, pasi ekzistojnë disa projekte që lidhen me ndërhyrje të ndryshme për sistemin e transportit. Durrës</w:t>
            </w:r>
            <w:r w:rsidR="00AD06FE">
              <w:rPr>
                <w:sz w:val="20"/>
                <w:szCs w:val="20"/>
              </w:rPr>
              <w:t>–</w:t>
            </w:r>
            <w:r w:rsidRPr="0055626C">
              <w:rPr>
                <w:sz w:val="20"/>
                <w:szCs w:val="20"/>
              </w:rPr>
              <w:t>Tiranë</w:t>
            </w:r>
            <w:r w:rsidR="00AD06FE">
              <w:rPr>
                <w:sz w:val="20"/>
                <w:szCs w:val="20"/>
              </w:rPr>
              <w:t>–</w:t>
            </w:r>
            <w:r w:rsidRPr="0055626C">
              <w:rPr>
                <w:sz w:val="20"/>
                <w:szCs w:val="20"/>
              </w:rPr>
              <w:t>Rinas</w:t>
            </w:r>
            <w:r w:rsidR="00AD06FE">
              <w:rPr>
                <w:sz w:val="20"/>
                <w:szCs w:val="20"/>
              </w:rPr>
              <w:t>,</w:t>
            </w:r>
            <w:r w:rsidRPr="0055626C">
              <w:rPr>
                <w:sz w:val="20"/>
                <w:szCs w:val="20"/>
              </w:rPr>
              <w:t xml:space="preserve"> 129 milionë euro</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BE" w14:textId="77777777" w:rsidR="009D56D9" w:rsidRPr="0055626C" w:rsidRDefault="009D56D9" w:rsidP="00532218">
            <w:pPr>
              <w:spacing w:before="0"/>
              <w:jc w:val="left"/>
              <w:rPr>
                <w:rFonts w:cstheme="majorHAnsi"/>
                <w:sz w:val="20"/>
                <w:szCs w:val="20"/>
              </w:rPr>
            </w:pPr>
            <w:r w:rsidRPr="0055626C">
              <w:rPr>
                <w:sz w:val="20"/>
                <w:szCs w:val="20"/>
              </w:rPr>
              <w:t xml:space="preserve">WEM </w:t>
            </w:r>
          </w:p>
        </w:tc>
      </w:tr>
      <w:tr w:rsidR="00AD06FE" w:rsidRPr="0055626C" w14:paraId="34C63FC6" w14:textId="77777777" w:rsidTr="00532218">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4C63FC0" w14:textId="77777777" w:rsidR="009D56D9" w:rsidRPr="0055626C" w:rsidRDefault="009D56D9" w:rsidP="00532218">
            <w:pPr>
              <w:spacing w:before="0"/>
              <w:jc w:val="center"/>
              <w:rPr>
                <w:rFonts w:cstheme="majorHAnsi"/>
                <w:sz w:val="20"/>
                <w:szCs w:val="20"/>
              </w:rPr>
            </w:pPr>
            <w:r w:rsidRPr="0055626C">
              <w:rPr>
                <w:sz w:val="20"/>
                <w:szCs w:val="20"/>
              </w:rPr>
              <w:t xml:space="preserve">59 </w:t>
            </w:r>
          </w:p>
        </w:tc>
        <w:tc>
          <w:tcPr>
            <w:tcW w:w="373" w:type="pct"/>
            <w:tcBorders>
              <w:top w:val="single" w:sz="4" w:space="0" w:color="000000"/>
              <w:left w:val="single" w:sz="4" w:space="0" w:color="000000"/>
              <w:bottom w:val="single" w:sz="4" w:space="0" w:color="000000"/>
              <w:right w:val="single" w:sz="4" w:space="0" w:color="000000"/>
            </w:tcBorders>
            <w:vAlign w:val="center"/>
          </w:tcPr>
          <w:p w14:paraId="34C63FC1" w14:textId="77777777" w:rsidR="009D56D9" w:rsidRPr="0055626C" w:rsidRDefault="009D56D9" w:rsidP="00532218">
            <w:pPr>
              <w:spacing w:before="0"/>
              <w:jc w:val="left"/>
              <w:rPr>
                <w:rFonts w:cstheme="majorHAnsi"/>
                <w:sz w:val="20"/>
                <w:szCs w:val="20"/>
              </w:rPr>
            </w:pPr>
            <w:r w:rsidRPr="0055626C">
              <w:rPr>
                <w:sz w:val="20"/>
                <w:szCs w:val="20"/>
              </w:rPr>
              <w:t xml:space="preserve">EE-T5 </w:t>
            </w:r>
          </w:p>
        </w:tc>
        <w:tc>
          <w:tcPr>
            <w:tcW w:w="1381" w:type="pct"/>
            <w:tcBorders>
              <w:top w:val="single" w:sz="4" w:space="0" w:color="000000"/>
              <w:left w:val="single" w:sz="4" w:space="0" w:color="000000"/>
              <w:bottom w:val="single" w:sz="4" w:space="0" w:color="000000"/>
              <w:right w:val="single" w:sz="4" w:space="0" w:color="000000"/>
            </w:tcBorders>
          </w:tcPr>
          <w:p w14:paraId="34C63FC2" w14:textId="77777777" w:rsidR="009D56D9" w:rsidRPr="0055626C" w:rsidRDefault="009D56D9" w:rsidP="00532218">
            <w:pPr>
              <w:spacing w:before="0"/>
              <w:jc w:val="left"/>
              <w:rPr>
                <w:rFonts w:cstheme="majorHAnsi"/>
                <w:sz w:val="20"/>
                <w:szCs w:val="20"/>
              </w:rPr>
            </w:pPr>
            <w:r w:rsidRPr="0055626C">
              <w:rPr>
                <w:sz w:val="20"/>
                <w:szCs w:val="20"/>
              </w:rPr>
              <w:t xml:space="preserve">Përmirësimi i rrjetit të transportit hekurudhor që lidh Shqipërinë me rrjetin ndërkombëtar të transportit hekurudhor </w:t>
            </w:r>
          </w:p>
        </w:tc>
        <w:tc>
          <w:tcPr>
            <w:tcW w:w="705" w:type="pct"/>
            <w:tcBorders>
              <w:top w:val="single" w:sz="4" w:space="0" w:color="000000"/>
              <w:left w:val="single" w:sz="4" w:space="0" w:color="000000"/>
              <w:bottom w:val="single" w:sz="4" w:space="0" w:color="000000"/>
              <w:right w:val="single" w:sz="4" w:space="0" w:color="000000"/>
            </w:tcBorders>
            <w:vAlign w:val="center"/>
          </w:tcPr>
          <w:p w14:paraId="34C63FC3" w14:textId="7AB8CDCA" w:rsidR="009D56D9" w:rsidRPr="0055626C" w:rsidRDefault="009D56D9" w:rsidP="00532218">
            <w:pPr>
              <w:spacing w:before="0"/>
              <w:jc w:val="left"/>
              <w:rPr>
                <w:rFonts w:cstheme="majorHAnsi"/>
                <w:sz w:val="20"/>
                <w:szCs w:val="20"/>
              </w:rPr>
            </w:pPr>
            <w:r w:rsidRPr="0055626C">
              <w:rPr>
                <w:sz w:val="20"/>
                <w:szCs w:val="20"/>
              </w:rPr>
              <w:t xml:space="preserve">Rregullatore; </w:t>
            </w:r>
            <w:r w:rsidR="00AD06FE" w:rsidRPr="0055626C">
              <w:rPr>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4C63FC4" w14:textId="77DDF6C3" w:rsidR="009D56D9" w:rsidRPr="0055626C" w:rsidRDefault="009E7331" w:rsidP="00532218">
            <w:pPr>
              <w:spacing w:before="0"/>
              <w:jc w:val="left"/>
              <w:rPr>
                <w:rFonts w:cstheme="majorHAnsi"/>
                <w:sz w:val="20"/>
                <w:szCs w:val="20"/>
              </w:rPr>
            </w:pPr>
            <w:r w:rsidRPr="0055626C">
              <w:rPr>
                <w:sz w:val="20"/>
                <w:szCs w:val="20"/>
              </w:rPr>
              <w:t>Do të përcaktohet në vazhdim</w:t>
            </w:r>
            <w:r w:rsidR="00AD06FE">
              <w:rPr>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34C63FC5" w14:textId="77777777" w:rsidR="009D56D9" w:rsidRPr="0055626C" w:rsidRDefault="009D56D9" w:rsidP="00532218">
            <w:pPr>
              <w:spacing w:before="0"/>
              <w:jc w:val="left"/>
              <w:rPr>
                <w:rFonts w:cstheme="majorHAnsi"/>
                <w:sz w:val="20"/>
                <w:szCs w:val="20"/>
              </w:rPr>
            </w:pPr>
            <w:r w:rsidRPr="0055626C">
              <w:rPr>
                <w:sz w:val="20"/>
                <w:szCs w:val="20"/>
              </w:rPr>
              <w:t xml:space="preserve">WEM dhe WAM </w:t>
            </w:r>
          </w:p>
        </w:tc>
      </w:tr>
    </w:tbl>
    <w:p w14:paraId="34C63FC8" w14:textId="77777777" w:rsidR="007B4BBD" w:rsidRPr="002674C1" w:rsidRDefault="007B4BBD" w:rsidP="006E07AD">
      <w:pPr>
        <w:pStyle w:val="BodyText"/>
        <w:spacing w:after="0"/>
        <w:ind w:firstLine="284"/>
        <w:jc w:val="both"/>
        <w:rPr>
          <w:rFonts w:ascii="Garamond" w:hAnsi="Garamond" w:cstheme="majorHAnsi"/>
        </w:rPr>
      </w:pPr>
    </w:p>
    <w:p w14:paraId="7BB2A7F7" w14:textId="598B4E70" w:rsidR="00EB03C6" w:rsidRPr="00AD06FE" w:rsidRDefault="00213150" w:rsidP="006E07AD">
      <w:pPr>
        <w:pStyle w:val="Heading2"/>
        <w:spacing w:before="0"/>
        <w:ind w:firstLine="284"/>
        <w:rPr>
          <w:rFonts w:cstheme="majorHAnsi"/>
          <w:b/>
          <w:color w:val="auto"/>
        </w:rPr>
      </w:pPr>
      <w:bookmarkStart w:id="36" w:name="_Toc216778861"/>
      <w:r w:rsidRPr="00AD06FE">
        <w:rPr>
          <w:b/>
          <w:color w:val="auto"/>
        </w:rPr>
        <w:t>4.5 Financimi i përllogaritur për masat zbutëse</w:t>
      </w:r>
      <w:bookmarkEnd w:id="36"/>
    </w:p>
    <w:p w14:paraId="34C63FCA" w14:textId="1EBBBC31" w:rsidR="00B8253C" w:rsidRPr="002674C1" w:rsidRDefault="00B8253C" w:rsidP="006E07AD">
      <w:pPr>
        <w:pStyle w:val="BodyText"/>
        <w:spacing w:after="0"/>
        <w:ind w:firstLine="284"/>
        <w:jc w:val="both"/>
        <w:rPr>
          <w:rFonts w:ascii="Garamond" w:hAnsi="Garamond" w:cstheme="majorHAnsi"/>
        </w:rPr>
      </w:pPr>
      <w:r w:rsidRPr="002674C1">
        <w:rPr>
          <w:rFonts w:ascii="Garamond" w:hAnsi="Garamond"/>
        </w:rPr>
        <w:t>Ky seksion parashikon nevojat e përllogaritura për investim dhe financim të identifikuara në Planin Kombëtar të Energjisë dhe Klimës (PKEK) 2025</w:t>
      </w:r>
      <w:r w:rsidR="00AD06FE">
        <w:rPr>
          <w:rFonts w:ascii="Garamond" w:hAnsi="Garamond"/>
        </w:rPr>
        <w:t>,</w:t>
      </w:r>
      <w:r w:rsidRPr="002674C1">
        <w:rPr>
          <w:rFonts w:ascii="Garamond" w:hAnsi="Garamond"/>
        </w:rPr>
        <w:t xml:space="preserve"> të Shqipërisë. Vlerësimet buxhetore të paraqitura shërbejnë si një udhëzues i përgjithshëm për të mbështetur planifikimin dhe zbatimin e detajuar të politikave dhe masave (PM) individuale.</w:t>
      </w:r>
    </w:p>
    <w:p w14:paraId="34C63FCB" w14:textId="56852427" w:rsidR="00B8253C" w:rsidRPr="002674C1" w:rsidRDefault="00B8253C" w:rsidP="006E07AD">
      <w:pPr>
        <w:pStyle w:val="BodyText"/>
        <w:spacing w:after="0"/>
        <w:ind w:firstLine="284"/>
        <w:jc w:val="both"/>
        <w:rPr>
          <w:rFonts w:ascii="Garamond" w:hAnsi="Garamond" w:cstheme="majorHAnsi"/>
        </w:rPr>
      </w:pPr>
      <w:r w:rsidRPr="002674C1">
        <w:rPr>
          <w:rFonts w:ascii="Garamond" w:hAnsi="Garamond"/>
        </w:rPr>
        <w:t>Në përputhje me konceptin e kostove të transaksionit në teorinë ekonomike, vlerësimet/përllogaritjet përfshijnë</w:t>
      </w:r>
      <w:r w:rsidR="00AD06FE">
        <w:rPr>
          <w:rFonts w:ascii="Garamond" w:hAnsi="Garamond"/>
        </w:rPr>
        <w:t>,</w:t>
      </w:r>
      <w:r w:rsidRPr="002674C1">
        <w:rPr>
          <w:rFonts w:ascii="Garamond" w:hAnsi="Garamond"/>
        </w:rPr>
        <w:t xml:space="preserve"> gjithashtu</w:t>
      </w:r>
      <w:r w:rsidR="00AD06FE">
        <w:rPr>
          <w:rFonts w:ascii="Garamond" w:hAnsi="Garamond"/>
        </w:rPr>
        <w:t>,</w:t>
      </w:r>
      <w:r w:rsidRPr="002674C1">
        <w:rPr>
          <w:rFonts w:ascii="Garamond" w:hAnsi="Garamond"/>
        </w:rPr>
        <w:t xml:space="preserve"> kostot fillestare të nevojshme për të mundësuar investimin e suksesshëm. Këtu përfshihen shpenzimet për zhvillimin strategjik, studimet teknike dhe financiare të fizibilitetit, ngritjen e kapaciteteve dhe trajnimin e stafit, përgatitjen e udhëzimeve, si dhe aktivitetet e tjera përgatitore që janë thelbësore për arritjen e rezultateve të synuara të çdo PM-je. Kostot faktike ndryshojnë në varësi të fushës së çdo veprimi, ekspertizës së përfshirë (kombëtare ose ndërkombëtare) dhe disponueshmërisë së burimeve ekzistuese, si p.sh. udhëzimet e zhvilluara paraprakisht për prokurimin publik me në fokus efi</w:t>
      </w:r>
      <w:r w:rsidR="00AD06FE">
        <w:rPr>
          <w:rFonts w:ascii="Garamond" w:hAnsi="Garamond"/>
        </w:rPr>
        <w:t>ci</w:t>
      </w:r>
      <w:r w:rsidRPr="002674C1">
        <w:rPr>
          <w:rFonts w:ascii="Garamond" w:hAnsi="Garamond"/>
        </w:rPr>
        <w:t>encën e energjisë.</w:t>
      </w:r>
    </w:p>
    <w:p w14:paraId="34C63FCC" w14:textId="6DBE6BA3" w:rsidR="00B8253C" w:rsidRPr="002674C1" w:rsidRDefault="00B8253C" w:rsidP="006E07AD">
      <w:pPr>
        <w:pStyle w:val="BodyText"/>
        <w:spacing w:after="0"/>
        <w:ind w:firstLine="284"/>
        <w:jc w:val="both"/>
        <w:rPr>
          <w:rFonts w:ascii="Garamond" w:hAnsi="Garamond"/>
        </w:rPr>
      </w:pPr>
      <w:r w:rsidRPr="002674C1">
        <w:rPr>
          <w:rFonts w:ascii="Garamond" w:hAnsi="Garamond"/>
        </w:rPr>
        <w:t xml:space="preserve">Nevojat e përllogaritura për investim lidhur me veprimet për zbutjen në PKEK kapin vlerën e afro 2,6 miliardë eurove sipas skenarit </w:t>
      </w:r>
      <w:r w:rsidR="00BA1C5E">
        <w:rPr>
          <w:rFonts w:ascii="Garamond" w:hAnsi="Garamond"/>
        </w:rPr>
        <w:t>“</w:t>
      </w:r>
      <w:r w:rsidRPr="002674C1">
        <w:rPr>
          <w:rFonts w:ascii="Garamond" w:hAnsi="Garamond"/>
        </w:rPr>
        <w:t>me masa ekzistuese</w:t>
      </w:r>
      <w:r w:rsidR="00BA1C5E">
        <w:rPr>
          <w:rFonts w:ascii="Garamond" w:hAnsi="Garamond"/>
        </w:rPr>
        <w:t>”</w:t>
      </w:r>
      <w:r w:rsidRPr="002674C1">
        <w:rPr>
          <w:rFonts w:ascii="Garamond" w:hAnsi="Garamond"/>
        </w:rPr>
        <w:t xml:space="preserve"> (WEM), dhe një vlerë shtesë prej 6,9 miliardë euro sipas skenarit </w:t>
      </w:r>
      <w:r w:rsidR="00BA1C5E">
        <w:rPr>
          <w:rFonts w:ascii="Garamond" w:hAnsi="Garamond"/>
        </w:rPr>
        <w:t>“</w:t>
      </w:r>
      <w:r w:rsidRPr="002674C1">
        <w:rPr>
          <w:rFonts w:ascii="Garamond" w:hAnsi="Garamond"/>
        </w:rPr>
        <w:t>me masa shtesë</w:t>
      </w:r>
      <w:r w:rsidR="00BA1C5E">
        <w:rPr>
          <w:rFonts w:ascii="Garamond" w:hAnsi="Garamond"/>
        </w:rPr>
        <w:t>”</w:t>
      </w:r>
      <w:r w:rsidRPr="002674C1">
        <w:rPr>
          <w:rFonts w:ascii="Garamond" w:hAnsi="Garamond"/>
        </w:rPr>
        <w:t xml:space="preserve"> (WAM).</w:t>
      </w:r>
    </w:p>
    <w:p w14:paraId="16E4E21E" w14:textId="3F9DAA2E" w:rsidR="00F33E4C" w:rsidRPr="002674C1" w:rsidRDefault="00F33E4C" w:rsidP="006E07AD">
      <w:pPr>
        <w:pStyle w:val="BodyText"/>
        <w:spacing w:after="0"/>
        <w:ind w:firstLine="284"/>
        <w:jc w:val="both"/>
        <w:rPr>
          <w:rFonts w:ascii="Garamond" w:hAnsi="Garamond" w:cstheme="majorHAnsi"/>
        </w:rPr>
      </w:pPr>
      <w:r w:rsidRPr="002674C1">
        <w:rPr>
          <w:rFonts w:ascii="Garamond" w:hAnsi="Garamond" w:cstheme="majorHAnsi"/>
        </w:rPr>
        <w:t>Këto shuma përfaqësojnë nevojat totale të investimeve që duhen mobilizuar nga burime publike, private dhe donatore, dhe nuk përbëjnë një angazhim të pakushtëzuar për financim publik. Objektivi i zbutjes së KKP-së në vetvete është i pakushtëzuar, arritja e tij mbështetet, por nuk varet nga mobilizimi i këtyre nevojave financiare.</w:t>
      </w:r>
    </w:p>
    <w:p w14:paraId="34C63FCD" w14:textId="77777777" w:rsidR="00B8253C" w:rsidRPr="002674C1" w:rsidRDefault="00B8253C" w:rsidP="006E07AD">
      <w:pPr>
        <w:pStyle w:val="BodyText"/>
        <w:spacing w:after="0"/>
        <w:ind w:firstLine="284"/>
        <w:jc w:val="both"/>
        <w:rPr>
          <w:rFonts w:ascii="Garamond" w:hAnsi="Garamond" w:cstheme="majorHAnsi"/>
        </w:rPr>
      </w:pPr>
      <w:r w:rsidRPr="002674C1">
        <w:rPr>
          <w:rFonts w:ascii="Garamond" w:hAnsi="Garamond"/>
        </w:rPr>
        <w:t>Në tabelën 4 më sipër është paraqitur një analizë e detajuar e buxhetit dhe nevojave për investim, sipas politikave dhe masave.</w:t>
      </w:r>
    </w:p>
    <w:p w14:paraId="34C63FD1" w14:textId="425375CE" w:rsidR="009639ED" w:rsidRPr="00AD06FE" w:rsidRDefault="00AD06FE" w:rsidP="006E07AD">
      <w:pPr>
        <w:pStyle w:val="Heading1"/>
        <w:numPr>
          <w:ilvl w:val="0"/>
          <w:numId w:val="0"/>
        </w:numPr>
        <w:spacing w:before="0"/>
        <w:ind w:firstLine="284"/>
        <w:rPr>
          <w:rFonts w:cstheme="majorHAnsi"/>
          <w:b w:val="0"/>
          <w:color w:val="auto"/>
          <w:sz w:val="24"/>
          <w:szCs w:val="24"/>
        </w:rPr>
      </w:pPr>
      <w:bookmarkStart w:id="37" w:name="_Toc216778862"/>
      <w:r w:rsidRPr="00137928">
        <w:rPr>
          <w:b w:val="0"/>
          <w:color w:val="auto"/>
          <w:sz w:val="24"/>
          <w:szCs w:val="24"/>
        </w:rPr>
        <w:lastRenderedPageBreak/>
        <w:t>5. PËRSHTATJA</w:t>
      </w:r>
      <w:bookmarkEnd w:id="37"/>
    </w:p>
    <w:p w14:paraId="43526013" w14:textId="7CEC11CE" w:rsidR="00BB1C89" w:rsidRPr="002674C1" w:rsidRDefault="00DD7ED4" w:rsidP="006E07AD">
      <w:pPr>
        <w:pStyle w:val="BodyText"/>
        <w:spacing w:after="0"/>
        <w:ind w:firstLine="284"/>
        <w:jc w:val="both"/>
        <w:rPr>
          <w:rFonts w:ascii="Garamond" w:hAnsi="Garamond" w:cstheme="majorHAnsi"/>
        </w:rPr>
      </w:pPr>
      <w:r w:rsidRPr="002674C1">
        <w:rPr>
          <w:rFonts w:ascii="Garamond" w:hAnsi="Garamond"/>
        </w:rPr>
        <w:t>Ndryshimet e projektuara të temperaturës, reshjeve dhe rritjes së nivelit të detit (shihni seksionin 5.2 më poshtë) do të ndikojnë në çdo rajon të Shqipërisë dhe në çdo sektor socio-ekonomik në një mënyrë specifike, në varësi t</w:t>
      </w:r>
      <w:r w:rsidR="00AC6553">
        <w:rPr>
          <w:rFonts w:ascii="Garamond" w:hAnsi="Garamond"/>
        </w:rPr>
        <w:t>ë karakteristikave individuale.</w:t>
      </w:r>
    </w:p>
    <w:p w14:paraId="7DA0B7D8" w14:textId="10039BA8" w:rsidR="00892FC3" w:rsidRPr="002674C1" w:rsidRDefault="00BB1C89" w:rsidP="006E07AD">
      <w:pPr>
        <w:pStyle w:val="BodyText"/>
        <w:spacing w:after="0"/>
        <w:ind w:firstLine="284"/>
        <w:jc w:val="both"/>
        <w:rPr>
          <w:rFonts w:ascii="Garamond" w:hAnsi="Garamond" w:cstheme="majorHAnsi"/>
        </w:rPr>
      </w:pPr>
      <w:r w:rsidRPr="002674C1">
        <w:rPr>
          <w:rFonts w:ascii="Garamond" w:hAnsi="Garamond"/>
        </w:rPr>
        <w:t xml:space="preserve">Ky kapitull, i cili ka në fokus përshtatjen, është plotësisht i harmonizuar me draftin përfundimtar të Planit Kombëtar të Përshtatjes (PKP, </w:t>
      </w:r>
      <w:r w:rsidR="00E5007E">
        <w:rPr>
          <w:rFonts w:ascii="Garamond" w:hAnsi="Garamond"/>
        </w:rPr>
        <w:t>q</w:t>
      </w:r>
      <w:r w:rsidR="00E227A5" w:rsidRPr="002674C1">
        <w:rPr>
          <w:rFonts w:ascii="Garamond" w:hAnsi="Garamond"/>
        </w:rPr>
        <w:t>ershor 2026</w:t>
      </w:r>
      <w:r w:rsidR="00E5007E">
        <w:rPr>
          <w:rFonts w:ascii="Garamond" w:hAnsi="Garamond"/>
        </w:rPr>
        <w:t>–</w:t>
      </w:r>
      <w:r w:rsidR="00E227A5" w:rsidRPr="002674C1">
        <w:rPr>
          <w:rFonts w:ascii="Garamond" w:hAnsi="Garamond"/>
        </w:rPr>
        <w:t>2036</w:t>
      </w:r>
      <w:r w:rsidRPr="002674C1">
        <w:rPr>
          <w:rFonts w:ascii="Garamond" w:hAnsi="Garamond"/>
        </w:rPr>
        <w:t>) së Shqipërisë, dhe fokusohet në sektorët prioritarë: bujqësia,</w:t>
      </w:r>
      <w:r w:rsidR="00E227A5" w:rsidRPr="002674C1">
        <w:rPr>
          <w:rFonts w:ascii="Garamond" w:hAnsi="Garamond"/>
        </w:rPr>
        <w:t xml:space="preserve"> pyjet dhe kullotat,</w:t>
      </w:r>
      <w:r w:rsidRPr="002674C1">
        <w:rPr>
          <w:rFonts w:ascii="Garamond" w:hAnsi="Garamond"/>
        </w:rPr>
        <w:t xml:space="preserve"> turizmi, energjia, transporti dhe zhvillimi urban. Këta sektorë janë thelbësorë për ekonominë e Shqipërisë, duke mbështetur jetesën, infrastrukturën dhe burimet natyrore. PKP-ja thekson cenueshmëritë në këto fusha, sidomos në zonën bregdetare, e cila përfshin një pjesë të konsiderueshme të popullsisë dhe të infrastrukturës kryesore, si dhe është një destinacion kryesor turistik. Me qëllim përmirësimin e planifikimit të përshtatjes, rekomandohet një bazë e centralizuar e të dhënave klimatike në nivel kombëtar, për </w:t>
      </w:r>
      <w:r w:rsidR="004354C8">
        <w:rPr>
          <w:rFonts w:ascii="Garamond" w:hAnsi="Garamond"/>
        </w:rPr>
        <w:t>t’</w:t>
      </w:r>
      <w:r w:rsidRPr="002674C1">
        <w:rPr>
          <w:rFonts w:ascii="Garamond" w:hAnsi="Garamond"/>
        </w:rPr>
        <w:t>u dhënë akses grupeve të interesit në të dhëna, projeksione dhe masa, si dhe për të orientuar ndërhyrjet e donatorëve. Gjithashtu, mungesa e të dhënave të ndara sipas gjinisë për ndikimet klimatike kërkon integrimin në mënyrë formale të perspektivës gjinore dhe përmirësimin e mbledhjes së të dhënave, në veçanti lidhur me cenueshmëritë e grave</w:t>
      </w:r>
      <w:r w:rsidR="00AE5ED0">
        <w:rPr>
          <w:rFonts w:ascii="Garamond" w:hAnsi="Garamond"/>
        </w:rPr>
        <w:t>.</w:t>
      </w:r>
    </w:p>
    <w:p w14:paraId="662A8843" w14:textId="5ADA7B2A" w:rsidR="00CC45FA" w:rsidRPr="002674C1" w:rsidRDefault="00387652" w:rsidP="006E07AD">
      <w:pPr>
        <w:pStyle w:val="BodyText"/>
        <w:spacing w:after="0"/>
        <w:ind w:firstLine="284"/>
        <w:jc w:val="both"/>
        <w:rPr>
          <w:rFonts w:ascii="Garamond" w:hAnsi="Garamond" w:cstheme="majorHAnsi"/>
        </w:rPr>
      </w:pPr>
      <w:r w:rsidRPr="002674C1">
        <w:rPr>
          <w:rFonts w:ascii="Garamond" w:hAnsi="Garamond"/>
        </w:rPr>
        <w:t>Duke u mbështetur në s</w:t>
      </w:r>
      <w:r w:rsidR="0013240F">
        <w:rPr>
          <w:rFonts w:ascii="Garamond" w:hAnsi="Garamond"/>
        </w:rPr>
        <w:t>eksionin 3,</w:t>
      </w:r>
      <w:r w:rsidRPr="002674C1">
        <w:rPr>
          <w:rFonts w:ascii="Garamond" w:hAnsi="Garamond"/>
        </w:rPr>
        <w:t xml:space="preserve"> </w:t>
      </w:r>
      <w:r w:rsidR="00BA1C5E">
        <w:rPr>
          <w:rFonts w:ascii="Garamond" w:hAnsi="Garamond"/>
        </w:rPr>
        <w:t>“</w:t>
      </w:r>
      <w:r w:rsidRPr="002674C1">
        <w:rPr>
          <w:rFonts w:ascii="Garamond" w:hAnsi="Garamond"/>
        </w:rPr>
        <w:t>Për rrethanat kombëtare</w:t>
      </w:r>
      <w:r w:rsidR="00BA1C5E">
        <w:rPr>
          <w:rFonts w:ascii="Garamond" w:hAnsi="Garamond"/>
        </w:rPr>
        <w:t>”</w:t>
      </w:r>
      <w:r w:rsidRPr="002674C1">
        <w:rPr>
          <w:rFonts w:ascii="Garamond" w:hAnsi="Garamond"/>
        </w:rPr>
        <w:t>, ky seksion mbi përshtatjen është strukturuar</w:t>
      </w:r>
      <w:r w:rsidR="0013240F">
        <w:rPr>
          <w:rFonts w:ascii="Garamond" w:hAnsi="Garamond"/>
        </w:rPr>
        <w:t>,</w:t>
      </w:r>
      <w:r w:rsidRPr="002674C1">
        <w:rPr>
          <w:rFonts w:ascii="Garamond" w:hAnsi="Garamond"/>
        </w:rPr>
        <w:t xml:space="preserve"> si në vijim:</w:t>
      </w:r>
    </w:p>
    <w:p w14:paraId="05DEC199" w14:textId="47EBE68B" w:rsidR="00CC45FA"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C33890" w:rsidRPr="002674C1">
        <w:rPr>
          <w:rFonts w:ascii="Garamond" w:hAnsi="Garamond"/>
        </w:rPr>
        <w:t>Seksioni 5</w:t>
      </w:r>
      <w:r w:rsidR="005D07D6">
        <w:rPr>
          <w:rFonts w:ascii="Garamond" w:hAnsi="Garamond"/>
        </w:rPr>
        <w:t>.1 paraqet sektorët prioritarë;</w:t>
      </w:r>
    </w:p>
    <w:p w14:paraId="67DDAC88" w14:textId="0AB3D54D" w:rsidR="00CC45FA"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C33890" w:rsidRPr="002674C1">
        <w:rPr>
          <w:rFonts w:ascii="Garamond" w:hAnsi="Garamond"/>
        </w:rPr>
        <w:t>Seksioni 5.2 paraqet ndryshueshmërinë e klimës dhe ndryshimet në Shqipëri</w:t>
      </w:r>
      <w:r w:rsidR="0013240F">
        <w:rPr>
          <w:rFonts w:ascii="Garamond" w:hAnsi="Garamond"/>
        </w:rPr>
        <w:t>,</w:t>
      </w:r>
      <w:r w:rsidR="00C33890" w:rsidRPr="002674C1">
        <w:rPr>
          <w:rFonts w:ascii="Garamond" w:hAnsi="Garamond"/>
        </w:rPr>
        <w:t xml:space="preserve"> në lidhje me temperaturën, reshjet </w:t>
      </w:r>
      <w:r w:rsidR="005D07D6">
        <w:rPr>
          <w:rFonts w:ascii="Garamond" w:hAnsi="Garamond"/>
        </w:rPr>
        <w:t>dhe rritjen e nivelit të detit;</w:t>
      </w:r>
    </w:p>
    <w:p w14:paraId="651E11D9" w14:textId="6AAF8A8F" w:rsidR="00CC45FA"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C33890" w:rsidRPr="002674C1">
        <w:rPr>
          <w:rFonts w:ascii="Garamond" w:hAnsi="Garamond"/>
        </w:rPr>
        <w:t xml:space="preserve">Sektori 5.3 analizon rreziqet, ndikimet dhe cenueshmërinë nga ndryshimet klimatike për </w:t>
      </w:r>
      <w:r w:rsidR="00E227A5" w:rsidRPr="002674C1">
        <w:rPr>
          <w:rFonts w:ascii="Garamond" w:hAnsi="Garamond"/>
        </w:rPr>
        <w:t>gjashtë</w:t>
      </w:r>
      <w:r w:rsidR="00C33890" w:rsidRPr="002674C1">
        <w:rPr>
          <w:rFonts w:ascii="Garamond" w:hAnsi="Garamond"/>
        </w:rPr>
        <w:t xml:space="preserve"> sektorët prioritarë</w:t>
      </w:r>
      <w:r w:rsidR="005D07D6" w:rsidRPr="005D07D6">
        <w:rPr>
          <w:rFonts w:ascii="Garamond" w:hAnsi="Garamond"/>
          <w:iCs/>
        </w:rPr>
        <w:t>;</w:t>
      </w:r>
      <w:r w:rsidR="00C33890" w:rsidRPr="002674C1">
        <w:rPr>
          <w:rFonts w:ascii="Garamond" w:hAnsi="Garamond"/>
        </w:rPr>
        <w:t xml:space="preserve"> </w:t>
      </w:r>
      <w:r w:rsidR="005D07D6">
        <w:rPr>
          <w:rFonts w:ascii="Garamond" w:hAnsi="Garamond"/>
          <w:i/>
          <w:iCs/>
        </w:rPr>
        <w:t>d</w:t>
      </w:r>
      <w:r w:rsidR="00C33890" w:rsidRPr="002674C1">
        <w:rPr>
          <w:rFonts w:ascii="Garamond" w:hAnsi="Garamond"/>
          <w:i/>
          <w:iCs/>
        </w:rPr>
        <w:t>he së fundi</w:t>
      </w:r>
    </w:p>
    <w:p w14:paraId="34C63FD3" w14:textId="57ACA5D4" w:rsidR="00DD7ED4"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CC45FA" w:rsidRPr="002674C1">
        <w:rPr>
          <w:rFonts w:ascii="Garamond" w:hAnsi="Garamond"/>
        </w:rPr>
        <w:t>Seksioni 5.4 kategorizon dhe prioritizon masat e përshtatjes ndaj ndryshimeve klimatike.</w:t>
      </w:r>
    </w:p>
    <w:p w14:paraId="34C63FD4" w14:textId="779F1939" w:rsidR="00DD7ED4" w:rsidRPr="0013240F" w:rsidRDefault="0013240F" w:rsidP="006E07AD">
      <w:pPr>
        <w:pStyle w:val="Heading2"/>
        <w:spacing w:before="0"/>
        <w:ind w:firstLine="284"/>
        <w:rPr>
          <w:rFonts w:cstheme="majorHAnsi"/>
          <w:b/>
          <w:color w:val="auto"/>
        </w:rPr>
      </w:pPr>
      <w:bookmarkStart w:id="38" w:name="_Toc216778863"/>
      <w:r w:rsidRPr="0013240F">
        <w:rPr>
          <w:b/>
          <w:color w:val="auto"/>
        </w:rPr>
        <w:t>5.1</w:t>
      </w:r>
      <w:r w:rsidR="004A7844" w:rsidRPr="0013240F">
        <w:rPr>
          <w:b/>
          <w:color w:val="auto"/>
        </w:rPr>
        <w:t xml:space="preserve"> Sektorët prioritarë </w:t>
      </w:r>
      <w:r w:rsidRPr="0013240F">
        <w:rPr>
          <w:b/>
          <w:color w:val="auto"/>
        </w:rPr>
        <w:t>–</w:t>
      </w:r>
      <w:r w:rsidR="004A7844" w:rsidRPr="0013240F">
        <w:rPr>
          <w:b/>
          <w:color w:val="auto"/>
        </w:rPr>
        <w:t xml:space="preserve"> Konteksti</w:t>
      </w:r>
      <w:bookmarkEnd w:id="38"/>
    </w:p>
    <w:p w14:paraId="34C63FD5" w14:textId="2C6B8491" w:rsidR="00DD7ED4" w:rsidRPr="0013240F" w:rsidRDefault="0013240F" w:rsidP="006E07AD">
      <w:pPr>
        <w:pStyle w:val="Heading2"/>
        <w:spacing w:before="0"/>
        <w:ind w:firstLine="284"/>
        <w:rPr>
          <w:rFonts w:cstheme="majorHAnsi"/>
          <w:b/>
          <w:color w:val="auto"/>
        </w:rPr>
      </w:pPr>
      <w:bookmarkStart w:id="39" w:name="_Toc216778864"/>
      <w:r w:rsidRPr="0013240F">
        <w:rPr>
          <w:b/>
          <w:color w:val="auto"/>
        </w:rPr>
        <w:t>5.1.1</w:t>
      </w:r>
      <w:r w:rsidR="004A7844" w:rsidRPr="0013240F">
        <w:rPr>
          <w:b/>
          <w:color w:val="auto"/>
        </w:rPr>
        <w:t xml:space="preserve"> Bujqësia</w:t>
      </w:r>
      <w:bookmarkEnd w:id="39"/>
    </w:p>
    <w:p w14:paraId="35B6C792" w14:textId="1EC432BB" w:rsidR="002F2A23" w:rsidRPr="002674C1" w:rsidRDefault="00DD7ED4" w:rsidP="006E07AD">
      <w:pPr>
        <w:pStyle w:val="BodyText"/>
        <w:spacing w:after="0"/>
        <w:ind w:firstLine="284"/>
        <w:jc w:val="both"/>
        <w:rPr>
          <w:rFonts w:ascii="Garamond" w:hAnsi="Garamond" w:cstheme="majorHAnsi"/>
        </w:rPr>
      </w:pPr>
      <w:r w:rsidRPr="002674C1">
        <w:rPr>
          <w:rFonts w:ascii="Garamond" w:hAnsi="Garamond"/>
        </w:rPr>
        <w:t>Bujqësia është një nga sektorët kryesorë socio-ekonomikë të ekonomisë shqiptare dhe një nga sektorët që konsiderohen më të cenueshëm ndaj ndryshimeve klimatike. Bujqësia vazhdon të luajë një rol qendror në ekonominë dhe shoqërinë shqiptare. Sipas Treguesve të Zhvillimit Botëror të Bankës Botërore, sektori kontribuoi me rreth 16,2% të PBB-së në vitin 2023, ndërsa në vitin 2024, kjo përqindje pësoi një rënie të lehtë në 15,5%. Njëkohësisht, Organizata Ndërkombëtare e Punës (ILO), raportoi, përmes ILOSTAT</w:t>
      </w:r>
      <w:r w:rsidR="0013240F">
        <w:rPr>
          <w:rFonts w:ascii="Garamond" w:hAnsi="Garamond"/>
        </w:rPr>
        <w:t>-it</w:t>
      </w:r>
      <w:r w:rsidRPr="002674C1">
        <w:rPr>
          <w:rFonts w:ascii="Garamond" w:hAnsi="Garamond"/>
        </w:rPr>
        <w:t xml:space="preserve"> dhe të dhënave të shpërndara nga Treguesit e Bankës Botërore, se në vitin 2023, bujqësia kontribuoi në rreth 34,9% të totalit të punësimit. Këto shifra konfirmojnë se pesha e bujqësisë në punësim mbetet e lartë në mënyrë joproporcionale krahasuar me kontributin e saj në PBB, gjë që thekson rëndësinë e saj të vazhdueshme për jetesën rurale dhe sigurinë ushqimore, pavarësisht faktit se ekonomia e Shqipërisë po orientohet gjithnjë e më shumë drejt sektorit të shërbime</w:t>
      </w:r>
      <w:r w:rsidR="0013240F">
        <w:rPr>
          <w:rFonts w:ascii="Garamond" w:hAnsi="Garamond"/>
        </w:rPr>
        <w:t>ve.</w:t>
      </w:r>
    </w:p>
    <w:p w14:paraId="23DE5E7D" w14:textId="656D4064" w:rsidR="00926C68" w:rsidRPr="002674C1" w:rsidRDefault="00DD7ED4" w:rsidP="006E07AD">
      <w:pPr>
        <w:pStyle w:val="BodyText"/>
        <w:spacing w:after="0"/>
        <w:ind w:firstLine="284"/>
        <w:jc w:val="both"/>
        <w:rPr>
          <w:rFonts w:ascii="Garamond" w:hAnsi="Garamond"/>
        </w:rPr>
      </w:pPr>
      <w:r w:rsidRPr="002674C1">
        <w:rPr>
          <w:rFonts w:ascii="Garamond" w:hAnsi="Garamond"/>
        </w:rPr>
        <w:t>Temperaturat më të ngrohta kanë ndikuar tashmë negativisht në zonat fushore për shkak të rritjes së kërkesës për ujë dhe stresit nga nxehtësia te</w:t>
      </w:r>
      <w:r w:rsidR="009730D7">
        <w:rPr>
          <w:rFonts w:ascii="Garamond" w:hAnsi="Garamond"/>
        </w:rPr>
        <w:t>k</w:t>
      </w:r>
      <w:r w:rsidRPr="002674C1">
        <w:rPr>
          <w:rFonts w:ascii="Garamond" w:hAnsi="Garamond"/>
        </w:rPr>
        <w:t xml:space="preserve"> kulturat bujqësore, por kanë zgjatur periudhën e sezonit të kultivimit në zonat kodrinore dhe malore. Temperaturat më të larta gjatë periudhës së verës dhe reshjet më të ulëta kanë ndikuar tashmë në sistemet e kullotjes ku ka mundësi të kufizuara lidhur me përshtatjen. Sektori ndahet në këto zona agro-ekologjike (ZAE): i</w:t>
      </w:r>
      <w:r w:rsidR="0013240F">
        <w:rPr>
          <w:rFonts w:ascii="Garamond" w:hAnsi="Garamond"/>
        </w:rPr>
        <w:t>.</w:t>
      </w:r>
      <w:r w:rsidRPr="002674C1">
        <w:rPr>
          <w:rFonts w:ascii="Garamond" w:hAnsi="Garamond"/>
        </w:rPr>
        <w:t xml:space="preserve"> zonat fushore</w:t>
      </w:r>
      <w:r w:rsidR="0013240F">
        <w:rPr>
          <w:rFonts w:ascii="Garamond" w:hAnsi="Garamond"/>
        </w:rPr>
        <w:t>;</w:t>
      </w:r>
      <w:r w:rsidRPr="002674C1">
        <w:rPr>
          <w:rFonts w:ascii="Garamond" w:hAnsi="Garamond"/>
        </w:rPr>
        <w:t xml:space="preserve"> ii</w:t>
      </w:r>
      <w:r w:rsidR="0013240F">
        <w:rPr>
          <w:rFonts w:ascii="Garamond" w:hAnsi="Garamond"/>
        </w:rPr>
        <w:t>.</w:t>
      </w:r>
      <w:r w:rsidRPr="002674C1">
        <w:rPr>
          <w:rFonts w:ascii="Garamond" w:hAnsi="Garamond"/>
        </w:rPr>
        <w:t xml:space="preserve"> zonat e ndërmjetme kodrinore</w:t>
      </w:r>
      <w:r w:rsidR="0013240F">
        <w:rPr>
          <w:rFonts w:ascii="Garamond" w:hAnsi="Garamond"/>
        </w:rPr>
        <w:t>;</w:t>
      </w:r>
      <w:r w:rsidRPr="002674C1">
        <w:rPr>
          <w:rFonts w:ascii="Garamond" w:hAnsi="Garamond"/>
        </w:rPr>
        <w:t xml:space="preserve"> iii</w:t>
      </w:r>
      <w:r w:rsidR="0013240F">
        <w:rPr>
          <w:rFonts w:ascii="Garamond" w:hAnsi="Garamond"/>
        </w:rPr>
        <w:t>;</w:t>
      </w:r>
      <w:r w:rsidRPr="002674C1">
        <w:rPr>
          <w:rFonts w:ascii="Garamond" w:hAnsi="Garamond"/>
        </w:rPr>
        <w:t xml:space="preserve"> zonat malore veriore dhe qendrore</w:t>
      </w:r>
      <w:r w:rsidR="0013240F">
        <w:rPr>
          <w:rFonts w:ascii="Garamond" w:hAnsi="Garamond"/>
        </w:rPr>
        <w:t>;</w:t>
      </w:r>
      <w:r w:rsidRPr="002674C1">
        <w:rPr>
          <w:rFonts w:ascii="Garamond" w:hAnsi="Garamond"/>
        </w:rPr>
        <w:t xml:space="preserve"> si dhe iv</w:t>
      </w:r>
      <w:r w:rsidR="0013240F">
        <w:rPr>
          <w:rFonts w:ascii="Garamond" w:hAnsi="Garamond"/>
        </w:rPr>
        <w:t>.</w:t>
      </w:r>
      <w:r w:rsidRPr="002674C1">
        <w:rPr>
          <w:rFonts w:ascii="Garamond" w:hAnsi="Garamond"/>
        </w:rPr>
        <w:t xml:space="preserve"> malësia jugore. Nënsektorët përfshijnë: kulturat e përkohshme bujqësore, kulturat e përhershme bujqësore, gjedhët dhe kuajt, derrat dhe shpendët, si dhe delet dhe dhitë.</w:t>
      </w:r>
      <w:r w:rsidR="00AC3C68">
        <w:rPr>
          <w:rFonts w:ascii="Garamond" w:hAnsi="Garamond"/>
        </w:rPr>
        <w:t xml:space="preserve"> </w:t>
      </w:r>
      <w:r w:rsidRPr="002674C1">
        <w:rPr>
          <w:rFonts w:ascii="Garamond" w:hAnsi="Garamond"/>
        </w:rPr>
        <w:t>Këshillat e përshtatura sipas sektorit dhe perspektivat sezonale që vijnë nga përmirësimi i shërbimeve klimatike, të kombinuara me masat e hershme të bazuara në rrezik dhe projektet pilot të PbE-së në zonat e ujitura/bregdetare, mbështesin drejtpërdrejt prodhimin e qëndrueshëm ndaj ndryshimeve klimatik</w:t>
      </w:r>
      <w:r w:rsidR="0013240F">
        <w:rPr>
          <w:rFonts w:ascii="Garamond" w:hAnsi="Garamond"/>
        </w:rPr>
        <w:t>e</w:t>
      </w:r>
      <w:r w:rsidRPr="002674C1">
        <w:rPr>
          <w:rFonts w:ascii="Garamond" w:hAnsi="Garamond"/>
        </w:rPr>
        <w:t xml:space="preserve"> dhe jetesën rurale.</w:t>
      </w:r>
    </w:p>
    <w:p w14:paraId="197099C6" w14:textId="77777777" w:rsidR="0013240F" w:rsidRDefault="0013240F" w:rsidP="006E07AD">
      <w:pPr>
        <w:pStyle w:val="BodyText"/>
        <w:spacing w:after="0"/>
        <w:ind w:firstLine="284"/>
        <w:jc w:val="both"/>
        <w:rPr>
          <w:rFonts w:ascii="Garamond" w:hAnsi="Garamond" w:cstheme="majorHAnsi"/>
          <w:b/>
        </w:rPr>
      </w:pPr>
      <w:bookmarkStart w:id="40" w:name="_Toc216778865"/>
      <w:r w:rsidRPr="0013240F">
        <w:rPr>
          <w:rStyle w:val="Heading2Char"/>
          <w:rFonts w:cstheme="majorHAnsi"/>
          <w:b/>
          <w:color w:val="auto"/>
        </w:rPr>
        <w:lastRenderedPageBreak/>
        <w:t>5.1.2</w:t>
      </w:r>
      <w:r w:rsidR="005D7048" w:rsidRPr="0013240F">
        <w:rPr>
          <w:rStyle w:val="Heading2Char"/>
          <w:rFonts w:cstheme="majorHAnsi"/>
          <w:b/>
          <w:color w:val="auto"/>
        </w:rPr>
        <w:t xml:space="preserve"> </w:t>
      </w:r>
      <w:r w:rsidR="00926C68" w:rsidRPr="0013240F">
        <w:rPr>
          <w:rStyle w:val="Heading2Char"/>
          <w:rFonts w:cstheme="majorHAnsi"/>
          <w:b/>
          <w:color w:val="auto"/>
        </w:rPr>
        <w:t xml:space="preserve">Pylltaria dhe </w:t>
      </w:r>
      <w:r w:rsidRPr="0013240F">
        <w:rPr>
          <w:rStyle w:val="Heading2Char"/>
          <w:rFonts w:cstheme="majorHAnsi"/>
          <w:b/>
          <w:color w:val="auto"/>
        </w:rPr>
        <w:t>k</w:t>
      </w:r>
      <w:r w:rsidR="00926C68" w:rsidRPr="0013240F">
        <w:rPr>
          <w:rStyle w:val="Heading2Char"/>
          <w:rFonts w:cstheme="majorHAnsi"/>
          <w:b/>
          <w:color w:val="auto"/>
        </w:rPr>
        <w:t>ullotat</w:t>
      </w:r>
      <w:bookmarkEnd w:id="40"/>
      <w:r>
        <w:rPr>
          <w:rFonts w:ascii="Garamond" w:hAnsi="Garamond" w:cstheme="majorHAnsi"/>
          <w:b/>
        </w:rPr>
        <w:t xml:space="preserve"> </w:t>
      </w:r>
    </w:p>
    <w:p w14:paraId="34C63FD6" w14:textId="55B225CE" w:rsidR="00DD7ED4" w:rsidRPr="002674C1" w:rsidRDefault="00926C68" w:rsidP="006E07AD">
      <w:pPr>
        <w:pStyle w:val="BodyText"/>
        <w:spacing w:after="0"/>
        <w:ind w:firstLine="284"/>
        <w:jc w:val="both"/>
        <w:rPr>
          <w:rFonts w:ascii="Garamond" w:hAnsi="Garamond" w:cstheme="majorHAnsi"/>
        </w:rPr>
      </w:pPr>
      <w:r w:rsidRPr="002674C1">
        <w:rPr>
          <w:rFonts w:ascii="Garamond" w:hAnsi="Garamond"/>
        </w:rPr>
        <w:t>Pylltaria dhe kullotat mbulojnë afërsisht 1.9 milion hektarë (66% të territorit të Shqipërisë), nga të cilët 1.1 milion hektarë janë pyje dhe 0.8 milion hektarë janë kullota dhe livadhe. Sektori ofron shërbime kritike të ekosistemit (rregullimi i tokës dhe ujit, ruajtja e biodiversitetit, sekuestrimi i karbonit) dhe mbështet jetesën rurale përmes drurit, kul</w:t>
      </w:r>
      <w:r w:rsidR="0013240F">
        <w:rPr>
          <w:rFonts w:ascii="Garamond" w:hAnsi="Garamond"/>
        </w:rPr>
        <w:t>lotjes dhe produkteve pyjore jo</w:t>
      </w:r>
      <w:r w:rsidRPr="002674C1">
        <w:rPr>
          <w:rFonts w:ascii="Garamond" w:hAnsi="Garamond"/>
        </w:rPr>
        <w:t xml:space="preserve">drusore. </w:t>
      </w:r>
      <w:r w:rsidR="005D7048" w:rsidRPr="002674C1">
        <w:rPr>
          <w:rFonts w:ascii="Garamond" w:hAnsi="Garamond"/>
        </w:rPr>
        <w:t>Pylltaria dhe kullotat r</w:t>
      </w:r>
      <w:r w:rsidRPr="002674C1">
        <w:rPr>
          <w:rFonts w:ascii="Garamond" w:hAnsi="Garamond"/>
        </w:rPr>
        <w:t>regullohet nga Ligji për Pyjet dhe Kullotat (</w:t>
      </w:r>
      <w:r w:rsidR="0013240F">
        <w:rPr>
          <w:rFonts w:ascii="Garamond" w:hAnsi="Garamond"/>
        </w:rPr>
        <w:t>n</w:t>
      </w:r>
      <w:r w:rsidRPr="002674C1">
        <w:rPr>
          <w:rFonts w:ascii="Garamond" w:hAnsi="Garamond"/>
        </w:rPr>
        <w:t>r. 5/2016) dhe Strategjia Kombëtare për Pyjet dhe Kullotat 2019–2030. Rreziqet kryesore klimatike përfshijnë zjarret në pyje, shpërthimet e dëmtuesve, kullotjen e tepërt, speciet pushtuese dhe rrëshqitjet e tokës të shkaktuara ng</w:t>
      </w:r>
      <w:r w:rsidR="0013240F">
        <w:rPr>
          <w:rFonts w:ascii="Garamond" w:hAnsi="Garamond"/>
        </w:rPr>
        <w:t>a reshjet. Sektori ofron bashkë</w:t>
      </w:r>
      <w:r w:rsidRPr="002674C1">
        <w:rPr>
          <w:rFonts w:ascii="Garamond" w:hAnsi="Garamond"/>
        </w:rPr>
        <w:t>përfitimet më të larta të zbutjes nga të gjithë sektorët e përshtatjes (&gt;300,000 tCO</w:t>
      </w:r>
      <w:r w:rsidRPr="002674C1">
        <w:rPr>
          <w:rFonts w:ascii="Times New Roman" w:hAnsi="Times New Roman"/>
        </w:rPr>
        <w:t>₂</w:t>
      </w:r>
      <w:r w:rsidRPr="002674C1">
        <w:rPr>
          <w:rFonts w:ascii="Garamond" w:hAnsi="Garamond"/>
        </w:rPr>
        <w:t>e/vit).</w:t>
      </w:r>
    </w:p>
    <w:p w14:paraId="34C63FD7" w14:textId="63F55C13" w:rsidR="00DD7ED4" w:rsidRPr="0013240F" w:rsidRDefault="004A7844" w:rsidP="006E07AD">
      <w:pPr>
        <w:pStyle w:val="Heading2"/>
        <w:spacing w:before="0"/>
        <w:ind w:firstLine="284"/>
        <w:rPr>
          <w:rFonts w:cstheme="majorHAnsi"/>
          <w:b/>
          <w:color w:val="auto"/>
        </w:rPr>
      </w:pPr>
      <w:bookmarkStart w:id="41" w:name="_Toc216778866"/>
      <w:r w:rsidRPr="0013240F">
        <w:rPr>
          <w:b/>
          <w:color w:val="auto"/>
        </w:rPr>
        <w:t>5.1.</w:t>
      </w:r>
      <w:r w:rsidR="005D7048" w:rsidRPr="0013240F">
        <w:rPr>
          <w:b/>
          <w:color w:val="auto"/>
        </w:rPr>
        <w:t>3</w:t>
      </w:r>
      <w:r w:rsidRPr="0013240F">
        <w:rPr>
          <w:b/>
          <w:color w:val="auto"/>
        </w:rPr>
        <w:t xml:space="preserve"> Turizmi</w:t>
      </w:r>
      <w:bookmarkEnd w:id="41"/>
    </w:p>
    <w:p w14:paraId="34C63FD8" w14:textId="56671735"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 xml:space="preserve">Sektori i turizmit mund të ndikohet pozitivisht dhe negativisht nga ndryshimet klimatike të projektuara. Për shkak të periudhave të ngrohta më të gjata, turizmi i </w:t>
      </w:r>
      <w:r w:rsidR="00BA1C5E">
        <w:rPr>
          <w:rFonts w:ascii="Garamond" w:hAnsi="Garamond"/>
        </w:rPr>
        <w:t>“</w:t>
      </w:r>
      <w:r w:rsidRPr="002674C1">
        <w:rPr>
          <w:rFonts w:ascii="Garamond" w:hAnsi="Garamond"/>
        </w:rPr>
        <w:t>diellit dhe detit</w:t>
      </w:r>
      <w:r w:rsidR="00BA1C5E">
        <w:rPr>
          <w:rFonts w:ascii="Garamond" w:hAnsi="Garamond"/>
        </w:rPr>
        <w:t>”</w:t>
      </w:r>
      <w:r w:rsidRPr="002674C1">
        <w:rPr>
          <w:rFonts w:ascii="Garamond" w:hAnsi="Garamond"/>
        </w:rPr>
        <w:t xml:space="preserve"> që mbizotëron në zonën bregdetare mund të zgjatet përtej muajve të njohur të korrikut dhe gushtit. Megjithatë, bazuar në këto kushte dhe në kuadër të përgatitjes për një numër më të madh turistësh dhe një qëndrimi më të gjatë të turistëve, kostoja e ndërtimit të strukturave turistike do të rritet, ku përfshihet energjia elektrike për ngrohje dhe ftohje, mbrojtja ndaj motit ekstrem dhe ambientet rekreative. Faktorët që mund të ndikojnë në tërheqjen e turistëve ndaj bregdetit shqiptar për shkak të efekteve të ndryshimeve klimatike përfshijnë humbjen e zonave të plazhit për shkak të rritjes së nivelit të detit dhe erozionit, dëmtimin e trashëgimisë kulturore dhe shkatërrimin e biodiversitetit, si dhe të peizazheve natyrore detare dhe bregdetare. Nënsektorët përfshijnë diellin dhe detin, turizmin ekologjik, qytetet dhe artin, si dhe trashëgiminë kulturore. Paralajmërimet e hershme lidhur me të nxehtin, stuhitë dhe rreziqet bregdetare, si dhe zgjidhjet buferike të bazuara në natyrë dhe udhëzimet për mbrojtjen nga ndryshimet klimatike, të zhvilluara përmes një platforme kombëtare për informacionet rreth klimës, reduktojnë rreziqet operacionale për destinacionet dhe asetet.</w:t>
      </w:r>
    </w:p>
    <w:p w14:paraId="34C63FD9" w14:textId="0A24C1D4" w:rsidR="00DD7ED4" w:rsidRPr="0013240F" w:rsidRDefault="004A7844" w:rsidP="006E07AD">
      <w:pPr>
        <w:pStyle w:val="Heading2"/>
        <w:spacing w:before="0"/>
        <w:ind w:firstLine="284"/>
        <w:rPr>
          <w:rFonts w:cstheme="majorHAnsi"/>
          <w:b/>
          <w:color w:val="auto"/>
        </w:rPr>
      </w:pPr>
      <w:bookmarkStart w:id="42" w:name="_Toc216778867"/>
      <w:r w:rsidRPr="0013240F">
        <w:rPr>
          <w:b/>
          <w:color w:val="auto"/>
        </w:rPr>
        <w:t>5.1.</w:t>
      </w:r>
      <w:r w:rsidR="005D7048" w:rsidRPr="0013240F">
        <w:rPr>
          <w:b/>
          <w:color w:val="auto"/>
        </w:rPr>
        <w:t>4</w:t>
      </w:r>
      <w:r w:rsidRPr="0013240F">
        <w:rPr>
          <w:b/>
          <w:color w:val="auto"/>
        </w:rPr>
        <w:t xml:space="preserve"> Energjia</w:t>
      </w:r>
      <w:bookmarkEnd w:id="42"/>
    </w:p>
    <w:p w14:paraId="6D26DFBF" w14:textId="77777777" w:rsidR="001634C7" w:rsidRPr="002674C1" w:rsidRDefault="001634C7" w:rsidP="006E07AD">
      <w:pPr>
        <w:pStyle w:val="BodyText"/>
        <w:spacing w:after="0"/>
        <w:ind w:firstLine="284"/>
        <w:jc w:val="both"/>
        <w:rPr>
          <w:rFonts w:ascii="Garamond" w:hAnsi="Garamond" w:cstheme="majorHAnsi"/>
        </w:rPr>
      </w:pPr>
      <w:r w:rsidRPr="002674C1">
        <w:rPr>
          <w:rFonts w:ascii="Garamond" w:hAnsi="Garamond"/>
        </w:rPr>
        <w:t>Rritja e kërkesës për ftohje, e nxitur nga rritja e PBB-së, e ka kaluar pikun e konsumit të energjisë te muajt e verës, një tendencë kjo që pritet të intensifikohet.</w:t>
      </w:r>
    </w:p>
    <w:p w14:paraId="23F8E144" w14:textId="796682BB" w:rsidR="00357A67" w:rsidRPr="002674C1" w:rsidRDefault="000312D5" w:rsidP="006E07AD">
      <w:pPr>
        <w:pStyle w:val="BodyText"/>
        <w:spacing w:after="0"/>
        <w:ind w:firstLine="284"/>
        <w:jc w:val="both"/>
        <w:rPr>
          <w:rFonts w:ascii="Garamond" w:hAnsi="Garamond" w:cstheme="majorHAnsi"/>
        </w:rPr>
      </w:pPr>
      <w:r w:rsidRPr="002674C1">
        <w:rPr>
          <w:rFonts w:ascii="Garamond" w:hAnsi="Garamond"/>
        </w:rPr>
        <w:t>Strategjia e Ndryshimeve Klimatike dhe Planet e saj të Veprimit 2020</w:t>
      </w:r>
      <w:r w:rsidR="0013240F">
        <w:rPr>
          <w:rFonts w:ascii="Garamond" w:hAnsi="Garamond"/>
        </w:rPr>
        <w:t>–</w:t>
      </w:r>
      <w:r w:rsidRPr="002674C1">
        <w:rPr>
          <w:rFonts w:ascii="Garamond" w:hAnsi="Garamond"/>
        </w:rPr>
        <w:t>2030 (2019)</w:t>
      </w:r>
      <w:r w:rsidR="00380E1B" w:rsidRPr="002674C1">
        <w:rPr>
          <w:rStyle w:val="FootnoteReference"/>
          <w:rFonts w:ascii="Garamond" w:hAnsi="Garamond" w:cstheme="majorHAnsi"/>
        </w:rPr>
        <w:footnoteReference w:id="15"/>
      </w:r>
      <w:r w:rsidRPr="002674C1">
        <w:rPr>
          <w:rFonts w:ascii="Garamond" w:hAnsi="Garamond"/>
        </w:rPr>
        <w:t xml:space="preserve"> vlerësojnë se, brenda vitit 2050, prodhimi mesatar vjetor i energjisë elektrike nga hidrocentralet e mëdha në Shqipëri mund të reduktohet me rreth 15% dhe nga hidrocentralet e vogla me rreth 20%. Rritja e temperaturave do të ndikojë realisht disa nënsektorë të ndryshëm të energjisë për shkak të rritjes së nevojave për ftohje dhe faktorë</w:t>
      </w:r>
      <w:r w:rsidR="0013240F">
        <w:rPr>
          <w:rFonts w:ascii="Garamond" w:hAnsi="Garamond"/>
        </w:rPr>
        <w:t>ve të tjerë që lidhen me klimën</w:t>
      </w:r>
      <w:r w:rsidRPr="002674C1">
        <w:rPr>
          <w:rFonts w:ascii="Garamond" w:hAnsi="Garamond"/>
        </w:rPr>
        <w:t xml:space="preserve"> (</w:t>
      </w:r>
      <w:r w:rsidR="0013240F">
        <w:rPr>
          <w:rFonts w:ascii="Garamond" w:hAnsi="Garamond"/>
        </w:rPr>
        <w:t>n</w:t>
      </w:r>
      <w:r w:rsidRPr="002674C1">
        <w:rPr>
          <w:rFonts w:ascii="Garamond" w:hAnsi="Garamond"/>
        </w:rPr>
        <w:t>ënsektorët e energjisë përfshijnë naftën, gazin dhe qymyrin; energjinë hidrike; lëndët drusore si lëndë djegëse; energjinë eolike dhe diellore, si dhe transmetimin dhe shpërndarjen).</w:t>
      </w:r>
    </w:p>
    <w:p w14:paraId="34C63FDB" w14:textId="0E89C27F" w:rsidR="00DD7ED4" w:rsidRPr="0013240F" w:rsidRDefault="004A7844" w:rsidP="006E07AD">
      <w:pPr>
        <w:pStyle w:val="Heading2"/>
        <w:spacing w:before="0"/>
        <w:ind w:firstLine="284"/>
        <w:rPr>
          <w:rFonts w:cstheme="majorHAnsi"/>
          <w:b/>
          <w:color w:val="auto"/>
        </w:rPr>
      </w:pPr>
      <w:bookmarkStart w:id="43" w:name="_Toc216778868"/>
      <w:r w:rsidRPr="0013240F">
        <w:rPr>
          <w:b/>
          <w:color w:val="auto"/>
        </w:rPr>
        <w:t>5.1.</w:t>
      </w:r>
      <w:r w:rsidR="005D7048" w:rsidRPr="0013240F">
        <w:rPr>
          <w:b/>
          <w:color w:val="auto"/>
        </w:rPr>
        <w:t>5</w:t>
      </w:r>
      <w:r w:rsidRPr="0013240F">
        <w:rPr>
          <w:b/>
          <w:color w:val="auto"/>
        </w:rPr>
        <w:t xml:space="preserve"> Transporti</w:t>
      </w:r>
      <w:bookmarkEnd w:id="43"/>
    </w:p>
    <w:p w14:paraId="00324617" w14:textId="55F74B7E" w:rsidR="00357A67" w:rsidRPr="002674C1" w:rsidRDefault="00DD7ED4" w:rsidP="006E07AD">
      <w:pPr>
        <w:pStyle w:val="BodyText"/>
        <w:spacing w:after="0"/>
        <w:ind w:firstLine="284"/>
        <w:jc w:val="both"/>
        <w:rPr>
          <w:rFonts w:ascii="Garamond" w:hAnsi="Garamond" w:cstheme="majorHAnsi"/>
        </w:rPr>
      </w:pPr>
      <w:r w:rsidRPr="002674C1">
        <w:rPr>
          <w:rFonts w:ascii="Garamond" w:hAnsi="Garamond"/>
        </w:rPr>
        <w:t>Sektori i transportit, i përbërë nga transporti detar, ajror, hekurudhor dhe rrugor, është rritur me ritme të shpejta që nga viti 2000, sidomos për sa i përket numrit të mjeteve në rrugë dhe infrastrukturës së transportit. Sektori i transportit është shkarkuesi më i madh i gazeve me efekt serrë në Shqipëri. Ndryshimet klimatike ndikojnë te sektori i transportit në shumë mënyra, sidomos përmes motit ekstrem, si p.sh.</w:t>
      </w:r>
      <w:r w:rsidR="0013240F">
        <w:rPr>
          <w:rFonts w:ascii="Garamond" w:hAnsi="Garamond"/>
        </w:rPr>
        <w:t>:</w:t>
      </w:r>
      <w:r w:rsidRPr="002674C1">
        <w:rPr>
          <w:rFonts w:ascii="Garamond" w:hAnsi="Garamond"/>
        </w:rPr>
        <w:t xml:space="preserve"> shirat e rrëmbyeshëm, stuhitë dhe era ekstreme, stuhitë detare, përmbytjet ose valët e të nxehtit. Këto kanë ndikim në infrastrukturën e transportit, si dhe në besueshmërinë dhe sigurinë e transportit. Nënsektorët përfshijnë transportin rrugor, transportin hekurudhor, transportin detar dhe transportin ajror.</w:t>
      </w:r>
    </w:p>
    <w:p w14:paraId="34C63FDD" w14:textId="30F65638" w:rsidR="00DD7ED4" w:rsidRPr="0013240F" w:rsidRDefault="004A7844" w:rsidP="006E07AD">
      <w:pPr>
        <w:pStyle w:val="Heading2"/>
        <w:spacing w:before="0"/>
        <w:ind w:firstLine="284"/>
        <w:rPr>
          <w:rFonts w:cstheme="majorHAnsi"/>
          <w:b/>
          <w:color w:val="auto"/>
        </w:rPr>
      </w:pPr>
      <w:bookmarkStart w:id="44" w:name="_Toc216778869"/>
      <w:r w:rsidRPr="0013240F">
        <w:rPr>
          <w:b/>
          <w:color w:val="auto"/>
        </w:rPr>
        <w:t>5.1.</w:t>
      </w:r>
      <w:r w:rsidR="005D7048" w:rsidRPr="0013240F">
        <w:rPr>
          <w:b/>
          <w:color w:val="auto"/>
        </w:rPr>
        <w:t>6</w:t>
      </w:r>
      <w:r w:rsidRPr="0013240F">
        <w:rPr>
          <w:b/>
          <w:color w:val="auto"/>
        </w:rPr>
        <w:t xml:space="preserve"> Zhvillimi urban</w:t>
      </w:r>
      <w:bookmarkEnd w:id="44"/>
    </w:p>
    <w:p w14:paraId="33140ABB" w14:textId="77777777" w:rsidR="0013240F" w:rsidRDefault="00DD7ED4" w:rsidP="006E07AD">
      <w:pPr>
        <w:pStyle w:val="BodyText"/>
        <w:spacing w:after="0"/>
        <w:ind w:firstLine="284"/>
        <w:jc w:val="both"/>
        <w:rPr>
          <w:rFonts w:ascii="Garamond" w:hAnsi="Garamond"/>
        </w:rPr>
      </w:pPr>
      <w:r w:rsidRPr="002674C1">
        <w:rPr>
          <w:rFonts w:ascii="Garamond" w:hAnsi="Garamond"/>
        </w:rPr>
        <w:lastRenderedPageBreak/>
        <w:t>Ndikimet e ndryshimeve klimatike në zonat urbane janë tejet të larta për shkak të përqendrimit të popullsisë dhe aseteve, sidomos në zonat me rrezik të lartë, dhe kushteve që për</w:t>
      </w:r>
      <w:r w:rsidR="0013240F">
        <w:rPr>
          <w:rFonts w:ascii="Garamond" w:hAnsi="Garamond"/>
        </w:rPr>
        <w:t>shkallëzojnë rreziqet (si p.sh.:</w:t>
      </w:r>
      <w:r w:rsidRPr="002674C1">
        <w:rPr>
          <w:rFonts w:ascii="Garamond" w:hAnsi="Garamond"/>
        </w:rPr>
        <w:t xml:space="preserve"> rritja e rrjedhjeve sipërfaqësore si rezultat i uljes së përshkueshmërisë së dheut, rritja e nivelit të detit dhe depërtimi i tij, efektet e ishujve të nxehtësisë urbane). Në Tiranë, infrastruktura e transportit, energjisë elektrike dhe furnizimit me ujë, si dhe industria e vogël, janë tejet të cenueshme nga reshjet e dendura dhe përmbytjet. Përqindja e popullsisë që banon në zonat urbane pritet të shkojë në 78,2% brenda vitit 2050. Plani i Përgjithshëm Kombëtar i Territorit (PPKT, 2016) përfaqëson një përpjekje të koordinuar për planifikimin e territorit dhe do të formësojë ndjeshëm trajektoren e ardhshme të zhvillimit urban të Shqipërisë. Ky plan gjithëpërfshirës propozon ndërhyrjet dhe modelet e mëposhtme për qendrat urbane: Konsolidimi dhe rigjenerimi (metropolet, qendrat kryesore urbane); Përforcimi dhe rigjenerimi (qendrat kryesore urbane terciare); Fuqizimi dhe rigjenerimi (qytetet hyrëse dhe qendrat lindore urban</w:t>
      </w:r>
      <w:r w:rsidR="0013240F">
        <w:rPr>
          <w:rFonts w:ascii="Garamond" w:hAnsi="Garamond"/>
        </w:rPr>
        <w:t>e); Bashkëpunimi (komunitetet).</w:t>
      </w:r>
    </w:p>
    <w:p w14:paraId="3760F3F1" w14:textId="0ECEEAD8" w:rsidR="005D7048" w:rsidRPr="002674C1" w:rsidRDefault="00DD7ED4" w:rsidP="006E07AD">
      <w:pPr>
        <w:pStyle w:val="BodyText"/>
        <w:spacing w:after="0"/>
        <w:ind w:firstLine="284"/>
        <w:jc w:val="both"/>
        <w:rPr>
          <w:rFonts w:ascii="Garamond" w:hAnsi="Garamond"/>
        </w:rPr>
      </w:pPr>
      <w:r w:rsidRPr="002674C1">
        <w:rPr>
          <w:rFonts w:ascii="Garamond" w:hAnsi="Garamond"/>
        </w:rPr>
        <w:t>Zonat klimatike përfshijnë zonën mesdhetare fushore (ZMF), zonën mesdhetare kodrinore (ZMK), zonën mesdhetare paramalore (ZMPM) dhe zonën mesdhetare malore (ZMM). Nënsektorët përfshijnë rrjetet rezidenciale, sociale, të prodhimit dhe të furnizimit.</w:t>
      </w:r>
    </w:p>
    <w:p w14:paraId="34C63FDF" w14:textId="591C6D9B" w:rsidR="00DD7ED4" w:rsidRPr="00E410BE" w:rsidRDefault="00E410BE" w:rsidP="006E07AD">
      <w:pPr>
        <w:pStyle w:val="Heading2"/>
        <w:spacing w:before="0"/>
        <w:ind w:firstLine="284"/>
        <w:rPr>
          <w:rFonts w:cstheme="majorHAnsi"/>
          <w:b/>
          <w:color w:val="auto"/>
        </w:rPr>
      </w:pPr>
      <w:bookmarkStart w:id="45" w:name="_Toc216778870"/>
      <w:r w:rsidRPr="00E410BE">
        <w:rPr>
          <w:b/>
          <w:color w:val="auto"/>
        </w:rPr>
        <w:t>5.2</w:t>
      </w:r>
      <w:r w:rsidR="004A7844" w:rsidRPr="00E410BE">
        <w:rPr>
          <w:b/>
          <w:color w:val="auto"/>
        </w:rPr>
        <w:t xml:space="preserve"> Ndryshueshmëria e klimës dhe ndryshimet klimatike</w:t>
      </w:r>
      <w:bookmarkEnd w:id="45"/>
    </w:p>
    <w:p w14:paraId="07AD2271" w14:textId="32A5CB6B" w:rsidR="00FD1D6E" w:rsidRPr="002674C1" w:rsidRDefault="00DD7ED4" w:rsidP="006E07AD">
      <w:pPr>
        <w:pStyle w:val="BodyText"/>
        <w:spacing w:after="0"/>
        <w:ind w:firstLine="284"/>
        <w:jc w:val="both"/>
        <w:rPr>
          <w:rFonts w:ascii="Garamond" w:hAnsi="Garamond" w:cstheme="majorHAnsi"/>
        </w:rPr>
      </w:pPr>
      <w:r w:rsidRPr="002674C1">
        <w:rPr>
          <w:rFonts w:ascii="Garamond" w:hAnsi="Garamond"/>
        </w:rPr>
        <w:t>Projeksionet e ndryshimeve klimatike të paraqitura në këtë dokument bazohen në një grup skenarësh të zhvilluar nga Paneli Ndërqeveritar për Ndryshimet Klimatike (PNNK)</w:t>
      </w:r>
      <w:r w:rsidR="00E410BE">
        <w:rPr>
          <w:rFonts w:ascii="Garamond" w:hAnsi="Garamond"/>
        </w:rPr>
        <w:t>,</w:t>
      </w:r>
      <w:r w:rsidRPr="002674C1">
        <w:rPr>
          <w:rFonts w:ascii="Garamond" w:hAnsi="Garamond"/>
        </w:rPr>
        <w:t xml:space="preserve"> në kuadër të Raportit të Gjashtë të Vlerësimit (RV6, 2022), duke përdorur të dhëna nga faza e 6-të e Projektit të Ndërkrahasimit të Modeleve të Çiftuara të Klimës (PNMÇK6). Skenarët e përdorur janë trajektoret e përbashkëta socio-ekonomike (TPS): </w:t>
      </w:r>
    </w:p>
    <w:p w14:paraId="18C7CBFF" w14:textId="1D79A83B" w:rsidR="00FD1D6E"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DD7ED4" w:rsidRPr="002674C1">
        <w:rPr>
          <w:rFonts w:ascii="Garamond" w:hAnsi="Garamond"/>
        </w:rPr>
        <w:t>TPS1-1.9 (shkarkime të ulëta, zhvillim i qëndrueshëm)</w:t>
      </w:r>
      <w:r w:rsidR="00E410BE">
        <w:rPr>
          <w:rFonts w:ascii="Garamond" w:hAnsi="Garamond"/>
        </w:rPr>
        <w:t>;</w:t>
      </w:r>
    </w:p>
    <w:p w14:paraId="6B17E700" w14:textId="756FDF42" w:rsidR="00FD1D6E"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DD7ED4" w:rsidRPr="002674C1">
        <w:rPr>
          <w:rFonts w:ascii="Garamond" w:hAnsi="Garamond"/>
        </w:rPr>
        <w:t>TPS2-4.5 (skenari mesatar)</w:t>
      </w:r>
      <w:r w:rsidR="00E410BE">
        <w:rPr>
          <w:rFonts w:ascii="Garamond" w:hAnsi="Garamond"/>
        </w:rPr>
        <w:t>;</w:t>
      </w:r>
      <w:r w:rsidR="00DD7ED4" w:rsidRPr="002674C1">
        <w:rPr>
          <w:rFonts w:ascii="Garamond" w:hAnsi="Garamond"/>
        </w:rPr>
        <w:t xml:space="preserve"> si dhe </w:t>
      </w:r>
    </w:p>
    <w:p w14:paraId="06B957BB" w14:textId="41B9CDD6" w:rsidR="00F24FE6"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DD7ED4" w:rsidRPr="002674C1">
        <w:rPr>
          <w:rFonts w:ascii="Garamond" w:hAnsi="Garamond"/>
        </w:rPr>
        <w:t>TPS5-8.5 (shkarkime të larta, zhvillimi me lëndë djegëse fosile).</w:t>
      </w:r>
    </w:p>
    <w:p w14:paraId="34C63FE0" w14:textId="1EEC5953" w:rsidR="00DD7ED4" w:rsidRPr="002674C1" w:rsidRDefault="00F24FE6" w:rsidP="006E07AD">
      <w:pPr>
        <w:pStyle w:val="BodyText"/>
        <w:spacing w:after="0"/>
        <w:ind w:firstLine="284"/>
        <w:jc w:val="both"/>
        <w:rPr>
          <w:rFonts w:ascii="Garamond" w:hAnsi="Garamond" w:cs="Calibri"/>
        </w:rPr>
      </w:pPr>
      <w:r w:rsidRPr="002674C1">
        <w:rPr>
          <w:rFonts w:ascii="Garamond" w:hAnsi="Garamond"/>
        </w:rPr>
        <w:t xml:space="preserve">Këta skenarë përdoren gjerësisht sepse ata përfaqësojnë një gamë parashikimesh të besueshme, duke filluar nga ato optimiste, e deri tek ato mesatare e pesimiste, për </w:t>
      </w:r>
      <w:r w:rsidR="004354C8">
        <w:rPr>
          <w:rFonts w:ascii="Garamond" w:hAnsi="Garamond"/>
        </w:rPr>
        <w:t>t’</w:t>
      </w:r>
      <w:r w:rsidRPr="002674C1">
        <w:rPr>
          <w:rFonts w:ascii="Garamond" w:hAnsi="Garamond"/>
        </w:rPr>
        <w:t>u mundësuar kërkuesve dhe politikëbërësve që të vlerësojnë ndikimet e ndryshimeve klimatike, nevojat për përshtatje dhe strategjitë për zbutjen në nivele të ndryshme të ngrohjes globale. Periudha referencë për projeksionet është 1986</w:t>
      </w:r>
      <w:r w:rsidR="00E410BE">
        <w:rPr>
          <w:rFonts w:ascii="Garamond" w:hAnsi="Garamond"/>
        </w:rPr>
        <w:t>–</w:t>
      </w:r>
      <w:r w:rsidRPr="002674C1">
        <w:rPr>
          <w:rFonts w:ascii="Garamond" w:hAnsi="Garamond"/>
        </w:rPr>
        <w:t>2005.</w:t>
      </w:r>
    </w:p>
    <w:p w14:paraId="34C63FE1" w14:textId="5DE18614" w:rsidR="00EA7365" w:rsidRPr="002674C1" w:rsidRDefault="00FD1D6E" w:rsidP="006E07AD">
      <w:pPr>
        <w:pStyle w:val="BodyText"/>
        <w:spacing w:after="0"/>
        <w:ind w:firstLine="284"/>
        <w:jc w:val="both"/>
        <w:rPr>
          <w:rFonts w:ascii="Garamond" w:hAnsi="Garamond" w:cstheme="majorHAnsi"/>
        </w:rPr>
      </w:pPr>
      <w:r w:rsidRPr="002674C1">
        <w:rPr>
          <w:rFonts w:ascii="Garamond" w:hAnsi="Garamond"/>
        </w:rPr>
        <w:t>Një përshkrim i shkurtër i pesë trajektoreve të përbashkëta socio-e</w:t>
      </w:r>
      <w:r w:rsidR="00E410BE">
        <w:rPr>
          <w:rFonts w:ascii="Garamond" w:hAnsi="Garamond"/>
        </w:rPr>
        <w:t>konomike (TPS) jepet më poshtë:</w:t>
      </w:r>
    </w:p>
    <w:p w14:paraId="34C63FE2" w14:textId="7A25A72F" w:rsidR="00615995"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EA7365" w:rsidRPr="002674C1">
        <w:rPr>
          <w:rFonts w:ascii="Garamond" w:hAnsi="Garamond"/>
          <w:u w:val="single"/>
        </w:rPr>
        <w:t>TPS1: Qëndrueshmëria:</w:t>
      </w:r>
      <w:r w:rsidR="00EA7365" w:rsidRPr="002674C1">
        <w:rPr>
          <w:rFonts w:ascii="Garamond" w:hAnsi="Garamond"/>
        </w:rPr>
        <w:t xml:space="preserve"> Burimet e përbashkëta globale po ruhen: kufijtë e sistemeve natyrore po respektohen dhe fokusi është te mirëqenia e njerëzve dhe jo vetëm te rritja ekonomike. Pabarazitë në të ardhura midis vendeve dhe brenda tyre po reduktohen. Modelet e konsumit po orientohen drejt minimizimit të përdorimit të burimeve materi</w:t>
      </w:r>
      <w:r w:rsidR="00E410BE">
        <w:rPr>
          <w:rFonts w:ascii="Garamond" w:hAnsi="Garamond"/>
        </w:rPr>
        <w:t>ale dhe energjisë.</w:t>
      </w:r>
    </w:p>
    <w:p w14:paraId="7DA8441E" w14:textId="375E193B" w:rsidR="00FD1D6E"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EA7365" w:rsidRPr="002674C1">
        <w:rPr>
          <w:rFonts w:ascii="Garamond" w:hAnsi="Garamond"/>
          <w:u w:val="single"/>
        </w:rPr>
        <w:t>TPS2: Skenari mesatar:</w:t>
      </w:r>
      <w:r w:rsidR="00EA7365" w:rsidRPr="002674C1">
        <w:rPr>
          <w:rFonts w:ascii="Garamond" w:hAnsi="Garamond"/>
        </w:rPr>
        <w:t xml:space="preserve"> Zhvillimi drejt së ardhmes: Trajektoret e të ardhurave mes vendeve po ndryshojnë ndjeshëm. Ndonëse ekziston një nivel i caktuar bashkëpunimi mes shteteve, fushëveprimi i tij mbetet i kufizuar. Rritja e popullsisë në nivel global është në nivele mesatare dhe do të vijë duke u stabilizuar në gjysmën e dytë të shekullit. Sistemet mjedisore po pë</w:t>
      </w:r>
      <w:r w:rsidR="00E410BE">
        <w:rPr>
          <w:rFonts w:ascii="Garamond" w:hAnsi="Garamond"/>
        </w:rPr>
        <w:t>rjetojnë një shkallë degradimi.</w:t>
      </w:r>
    </w:p>
    <w:p w14:paraId="34C63FE4" w14:textId="25072A6D" w:rsidR="00EA7365" w:rsidRPr="002674C1" w:rsidRDefault="0022307D" w:rsidP="006E07AD">
      <w:pPr>
        <w:pStyle w:val="BodyText"/>
        <w:spacing w:after="0"/>
        <w:ind w:firstLine="284"/>
        <w:jc w:val="both"/>
        <w:rPr>
          <w:rFonts w:ascii="Garamond" w:hAnsi="Garamond" w:cstheme="majorHAnsi"/>
        </w:rPr>
      </w:pPr>
      <w:r w:rsidRPr="002674C1">
        <w:rPr>
          <w:rFonts w:ascii="Garamond" w:hAnsi="Garamond"/>
        </w:rPr>
        <w:t xml:space="preserve">- </w:t>
      </w:r>
      <w:r w:rsidR="00EA7365" w:rsidRPr="002674C1">
        <w:rPr>
          <w:rFonts w:ascii="Garamond" w:hAnsi="Garamond"/>
          <w:u w:val="single"/>
        </w:rPr>
        <w:t>TPS5: Zhvillimi me lëndë djegëse fosile</w:t>
      </w:r>
      <w:r w:rsidR="00EA7365" w:rsidRPr="002674C1">
        <w:rPr>
          <w:rFonts w:ascii="Garamond" w:hAnsi="Garamond"/>
        </w:rPr>
        <w:t>: Tregjet globale po bëhen gjithnjë e më të integruara, duke nxitur novacionin dhe përparimet teknologjike. Megjithatë, zhvillimi social dhe ekonomik varen shumë nga shfrytëzimi i intensifikuar i burimeve të lëndëve djegëse fosile, ku qymyri përbën një përqindje të konsiderueshme, si dhe karakterizohet nga një stil jetese me konsum intensiv energjie që mbizotëron në mbarë globin. Ndërsa ekonomia botërore vazhdon të zgjerohet, problemet mjedisore në nivel vendor, si p.sh. ndotja e ajrit, po adresohen me efikasitet.</w:t>
      </w:r>
    </w:p>
    <w:p w14:paraId="34C63FE5" w14:textId="41FCE3F5" w:rsidR="00DD7ED4" w:rsidRPr="00E410BE" w:rsidRDefault="00E410BE" w:rsidP="006E07AD">
      <w:pPr>
        <w:pStyle w:val="Heading2"/>
        <w:spacing w:before="0"/>
        <w:ind w:firstLine="284"/>
        <w:rPr>
          <w:rFonts w:cstheme="majorHAnsi"/>
          <w:b/>
          <w:color w:val="auto"/>
        </w:rPr>
      </w:pPr>
      <w:bookmarkStart w:id="46" w:name="_Toc216778871"/>
      <w:r w:rsidRPr="00E410BE">
        <w:rPr>
          <w:b/>
          <w:color w:val="auto"/>
        </w:rPr>
        <w:t>5.2.1</w:t>
      </w:r>
      <w:r w:rsidR="004A7844" w:rsidRPr="00E410BE">
        <w:rPr>
          <w:b/>
          <w:color w:val="auto"/>
        </w:rPr>
        <w:t xml:space="preserve"> Temperatura</w:t>
      </w:r>
      <w:bookmarkEnd w:id="46"/>
    </w:p>
    <w:p w14:paraId="34C63FE6" w14:textId="4E49C14A"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 xml:space="preserve">Të dhënat për temperaturën që prej vitit 1951 tregojnë se temperaturat mesatare vjetore të sipërfaqes në Shqipëri kanë qenë në pjesën më të madhe të shekullit ndërmjet 11°C dhe 12°C. Që nga </w:t>
      </w:r>
      <w:r w:rsidRPr="002674C1">
        <w:rPr>
          <w:rFonts w:ascii="Garamond" w:hAnsi="Garamond"/>
        </w:rPr>
        <w:lastRenderedPageBreak/>
        <w:t>viti 1998, mesatarja e rrumbullakosur ka qenë mbi 12°C dhe ka vazhduar qartësisht në rritje</w:t>
      </w:r>
      <w:r w:rsidR="00E410BE">
        <w:rPr>
          <w:rFonts w:ascii="Garamond" w:hAnsi="Garamond"/>
        </w:rPr>
        <w:t>,</w:t>
      </w:r>
      <w:r w:rsidRPr="002674C1">
        <w:rPr>
          <w:rFonts w:ascii="Garamond" w:hAnsi="Garamond"/>
        </w:rPr>
        <w:t xml:space="preserve"> duke arritur mesatarisht në 12,72°C në vitin 2016 (</w:t>
      </w:r>
      <w:r w:rsidR="00E410BE">
        <w:rPr>
          <w:rFonts w:ascii="Garamond" w:hAnsi="Garamond"/>
        </w:rPr>
        <w:t>f</w:t>
      </w:r>
      <w:r w:rsidRPr="002674C1">
        <w:rPr>
          <w:rFonts w:ascii="Garamond" w:hAnsi="Garamond"/>
        </w:rPr>
        <w:t>igura 6).</w:t>
      </w:r>
    </w:p>
    <w:p w14:paraId="34C63FE7" w14:textId="4548ED82" w:rsidR="00DD7ED4" w:rsidRPr="002674C1" w:rsidRDefault="00DD7ED4" w:rsidP="006E07AD">
      <w:pPr>
        <w:pStyle w:val="BodyText"/>
        <w:spacing w:after="0"/>
        <w:ind w:firstLine="284"/>
        <w:jc w:val="both"/>
        <w:rPr>
          <w:rFonts w:ascii="Garamond" w:hAnsi="Garamond"/>
        </w:rPr>
      </w:pPr>
      <w:r w:rsidRPr="002674C1">
        <w:rPr>
          <w:rFonts w:ascii="Garamond" w:hAnsi="Garamond"/>
        </w:rPr>
        <w:t>Tendencat e projektuara tregojnë se temperatura mesatare vjetore në Shqipëri do të rritet nga 0,8°C deri në 1°C brenda vitit 2030 dhe nga 0,9°C deri në 2°C brenda vitit 2050</w:t>
      </w:r>
      <w:r w:rsidR="00E410BE">
        <w:rPr>
          <w:rFonts w:ascii="Garamond" w:hAnsi="Garamond"/>
        </w:rPr>
        <w:t>,</w:t>
      </w:r>
      <w:r w:rsidRPr="002674C1">
        <w:rPr>
          <w:rFonts w:ascii="Garamond" w:hAnsi="Garamond"/>
        </w:rPr>
        <w:t xml:space="preserve"> krahasuar me periudhën referencë 1986</w:t>
      </w:r>
      <w:r w:rsidR="00E410BE">
        <w:rPr>
          <w:rFonts w:ascii="Garamond" w:hAnsi="Garamond"/>
        </w:rPr>
        <w:t>–</w:t>
      </w:r>
      <w:r w:rsidRPr="002674C1">
        <w:rPr>
          <w:rFonts w:ascii="Garamond" w:hAnsi="Garamond"/>
        </w:rPr>
        <w:t>2005. Rritjet më të konsiderueshme do të ndodhin midis periudhës qershor</w:t>
      </w:r>
      <w:r w:rsidR="00E410BE">
        <w:rPr>
          <w:rFonts w:ascii="Garamond" w:hAnsi="Garamond"/>
        </w:rPr>
        <w:t>–</w:t>
      </w:r>
      <w:r w:rsidRPr="002674C1">
        <w:rPr>
          <w:rFonts w:ascii="Garamond" w:hAnsi="Garamond"/>
        </w:rPr>
        <w:t>shtator. Në bregdetin shqiptar parashikohet që temperaturat mesatare vjetore të rriten për të gjitha stinët. Në muajt e verës, temperaturat maksimale do të rriten nga 1,5°C deri në 6,4°C brenda vitit 2100. Në muajt e dimrit, temperaturat minimale mund të rriten nga 0,9°C deri në 3,8°C.</w:t>
      </w:r>
    </w:p>
    <w:p w14:paraId="209732CA" w14:textId="58F0FA63" w:rsidR="0022307D" w:rsidRPr="002674C1" w:rsidRDefault="0022307D" w:rsidP="00532218">
      <w:pPr>
        <w:pStyle w:val="BodyText"/>
        <w:spacing w:after="0"/>
        <w:ind w:firstLine="284"/>
        <w:jc w:val="center"/>
        <w:rPr>
          <w:rFonts w:ascii="Garamond" w:hAnsi="Garamond" w:cstheme="majorHAnsi"/>
        </w:rPr>
      </w:pPr>
      <w:r w:rsidRPr="002674C1">
        <w:rPr>
          <w:rFonts w:ascii="Garamond" w:hAnsi="Garamond" w:cstheme="majorHAnsi"/>
          <w:noProof/>
          <w:lang w:eastAsia="sq-AL"/>
        </w:rPr>
        <w:drawing>
          <wp:inline distT="0" distB="0" distL="0" distR="0" wp14:anchorId="2FC28926" wp14:editId="12D654BE">
            <wp:extent cx="3920947" cy="265208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25800" cy="2655367"/>
                    </a:xfrm>
                    <a:prstGeom prst="rect">
                      <a:avLst/>
                    </a:prstGeom>
                  </pic:spPr>
                </pic:pic>
              </a:graphicData>
            </a:graphic>
          </wp:inline>
        </w:drawing>
      </w:r>
    </w:p>
    <w:p w14:paraId="6A000F5B" w14:textId="45E645C4" w:rsidR="00F24FE6" w:rsidRPr="00E410BE" w:rsidRDefault="008C2534" w:rsidP="00532218">
      <w:pPr>
        <w:pStyle w:val="BodyText"/>
        <w:keepNext/>
        <w:spacing w:after="0"/>
        <w:ind w:firstLine="284"/>
        <w:jc w:val="center"/>
        <w:rPr>
          <w:rFonts w:ascii="Garamond" w:hAnsi="Garamond"/>
          <w:bCs/>
          <w:i/>
        </w:rPr>
      </w:pPr>
      <w:bookmarkStart w:id="47" w:name="_Toc216778901"/>
      <w:r w:rsidRPr="00E410BE">
        <w:rPr>
          <w:rFonts w:ascii="Garamond" w:hAnsi="Garamond"/>
          <w:i/>
        </w:rPr>
        <w:t xml:space="preserve">Figura </w:t>
      </w:r>
      <w:r w:rsidR="007C7F3B" w:rsidRPr="00E410BE">
        <w:rPr>
          <w:rFonts w:ascii="Garamond" w:hAnsi="Garamond"/>
          <w:i/>
        </w:rPr>
        <w:t>6</w:t>
      </w:r>
      <w:r w:rsidRPr="00E410BE">
        <w:rPr>
          <w:rFonts w:ascii="Garamond" w:hAnsi="Garamond"/>
          <w:i/>
        </w:rPr>
        <w:t>: Temperatura mesatare në sipërfaqe (°C), në Shqipëri (1950</w:t>
      </w:r>
      <w:r w:rsidR="00E410BE">
        <w:rPr>
          <w:rFonts w:ascii="Garamond" w:hAnsi="Garamond"/>
        </w:rPr>
        <w:t>–</w:t>
      </w:r>
      <w:r w:rsidRPr="00E410BE">
        <w:rPr>
          <w:rFonts w:ascii="Garamond" w:hAnsi="Garamond"/>
          <w:i/>
        </w:rPr>
        <w:t>2020)</w:t>
      </w:r>
      <w:r w:rsidRPr="00E410BE">
        <w:rPr>
          <w:rFonts w:ascii="Garamond" w:hAnsi="Garamond"/>
          <w:i/>
        </w:rPr>
        <w:br/>
      </w:r>
      <w:r w:rsidRPr="00E410BE">
        <w:rPr>
          <w:rFonts w:ascii="Garamond" w:hAnsi="Garamond"/>
          <w:bCs/>
          <w:i/>
        </w:rPr>
        <w:t>Burimi: Grupi i njohurive mbi ndryshimet klimatike, 2021.</w:t>
      </w:r>
      <w:bookmarkEnd w:id="47"/>
    </w:p>
    <w:p w14:paraId="4FE92AC8" w14:textId="6162754C" w:rsidR="00FD1D6E" w:rsidRPr="00E410BE" w:rsidRDefault="00FD1D6E" w:rsidP="006E07AD">
      <w:pPr>
        <w:pStyle w:val="BodyText"/>
        <w:spacing w:after="0"/>
        <w:ind w:firstLine="284"/>
        <w:jc w:val="both"/>
        <w:rPr>
          <w:rFonts w:ascii="Garamond" w:hAnsi="Garamond" w:cstheme="majorHAnsi"/>
          <w:sz w:val="10"/>
        </w:rPr>
      </w:pPr>
    </w:p>
    <w:p w14:paraId="0FA35A02" w14:textId="1392A434" w:rsidR="00013DEE" w:rsidRPr="002674C1" w:rsidRDefault="00DD7ED4" w:rsidP="006E07AD">
      <w:pPr>
        <w:pStyle w:val="BodyText"/>
        <w:spacing w:after="0"/>
        <w:ind w:firstLine="284"/>
        <w:jc w:val="both"/>
        <w:rPr>
          <w:rFonts w:ascii="Garamond" w:hAnsi="Garamond" w:cstheme="majorHAnsi"/>
        </w:rPr>
      </w:pPr>
      <w:r w:rsidRPr="002674C1">
        <w:rPr>
          <w:rFonts w:ascii="Garamond" w:hAnsi="Garamond"/>
        </w:rPr>
        <w:t>Shpeshtësia e temperaturave ekstremisht të larta pritet të rritet, pasi projektohet</w:t>
      </w:r>
      <w:r w:rsidR="00E410BE">
        <w:rPr>
          <w:rFonts w:ascii="Garamond" w:hAnsi="Garamond"/>
        </w:rPr>
        <w:t>,</w:t>
      </w:r>
      <w:r w:rsidRPr="002674C1">
        <w:rPr>
          <w:rFonts w:ascii="Garamond" w:hAnsi="Garamond"/>
        </w:rPr>
        <w:t xml:space="preserve"> gjithashtu</w:t>
      </w:r>
      <w:r w:rsidR="00E410BE">
        <w:rPr>
          <w:rFonts w:ascii="Garamond" w:hAnsi="Garamond"/>
        </w:rPr>
        <w:t>,</w:t>
      </w:r>
      <w:r w:rsidRPr="002674C1">
        <w:rPr>
          <w:rFonts w:ascii="Garamond" w:hAnsi="Garamond"/>
        </w:rPr>
        <w:t xml:space="preserve"> një ulje e ndjeshme e periudhave të kthimit të temperaturave maksimale. Numri i netëve tropikale (&gt;20°C)</w:t>
      </w:r>
      <w:r w:rsidR="00E410BE">
        <w:rPr>
          <w:rFonts w:ascii="Garamond" w:hAnsi="Garamond"/>
        </w:rPr>
        <w:t>,</w:t>
      </w:r>
      <w:r w:rsidRPr="002674C1">
        <w:rPr>
          <w:rFonts w:ascii="Garamond" w:hAnsi="Garamond"/>
        </w:rPr>
        <w:t xml:space="preserve"> gjithashtu</w:t>
      </w:r>
      <w:r w:rsidR="00E410BE">
        <w:rPr>
          <w:rFonts w:ascii="Garamond" w:hAnsi="Garamond"/>
        </w:rPr>
        <w:t>,</w:t>
      </w:r>
      <w:r w:rsidRPr="002674C1">
        <w:rPr>
          <w:rFonts w:ascii="Garamond" w:hAnsi="Garamond"/>
        </w:rPr>
        <w:t xml:space="preserve"> projektohet të rritet. Për pasojë, numri dhe kohëzgjatja e valëve të të nxehtit pritet të rritet. Numri mesatar i valëve të të nxehtit për çdo vit projektohet të rritet me 3</w:t>
      </w:r>
      <w:r w:rsidR="00E410BE">
        <w:rPr>
          <w:rFonts w:ascii="Garamond" w:hAnsi="Garamond"/>
        </w:rPr>
        <w:t>–</w:t>
      </w:r>
      <w:r w:rsidRPr="002674C1">
        <w:rPr>
          <w:rFonts w:ascii="Garamond" w:hAnsi="Garamond"/>
        </w:rPr>
        <w:t>4 herë brenda periudhës 2030</w:t>
      </w:r>
      <w:r w:rsidR="00E410BE">
        <w:rPr>
          <w:rFonts w:ascii="Garamond" w:hAnsi="Garamond"/>
        </w:rPr>
        <w:t>–</w:t>
      </w:r>
      <w:r w:rsidRPr="002674C1">
        <w:rPr>
          <w:rFonts w:ascii="Garamond" w:hAnsi="Garamond"/>
        </w:rPr>
        <w:t>2050 në të gjithë skenarët.</w:t>
      </w:r>
    </w:p>
    <w:p w14:paraId="34C63FEA" w14:textId="36F7FD27" w:rsidR="00DD7ED4" w:rsidRPr="00E410BE" w:rsidRDefault="00E410BE" w:rsidP="006E07AD">
      <w:pPr>
        <w:pStyle w:val="Heading2"/>
        <w:spacing w:before="0"/>
        <w:ind w:firstLine="284"/>
        <w:rPr>
          <w:rFonts w:cstheme="majorHAnsi"/>
          <w:b/>
          <w:color w:val="auto"/>
        </w:rPr>
      </w:pPr>
      <w:bookmarkStart w:id="48" w:name="_Toc216778872"/>
      <w:r>
        <w:rPr>
          <w:b/>
          <w:color w:val="auto"/>
        </w:rPr>
        <w:t>5.2.2</w:t>
      </w:r>
      <w:r w:rsidR="004A7844" w:rsidRPr="00E410BE">
        <w:rPr>
          <w:b/>
          <w:color w:val="auto"/>
        </w:rPr>
        <w:t xml:space="preserve"> Reshjet</w:t>
      </w:r>
      <w:bookmarkEnd w:id="48"/>
    </w:p>
    <w:p w14:paraId="37675922" w14:textId="4E726991" w:rsidR="007651B1" w:rsidRDefault="00DD7ED4" w:rsidP="00E410BE">
      <w:pPr>
        <w:pStyle w:val="BodyText"/>
        <w:spacing w:after="0"/>
        <w:ind w:firstLine="284"/>
        <w:jc w:val="both"/>
        <w:rPr>
          <w:rFonts w:ascii="Garamond" w:hAnsi="Garamond"/>
        </w:rPr>
      </w:pPr>
      <w:r w:rsidRPr="002674C1">
        <w:rPr>
          <w:rFonts w:ascii="Garamond" w:hAnsi="Garamond"/>
        </w:rPr>
        <w:t>Nivelet mesatare të reshjeve kanë mbetur relativisht të qëndrueshme që nga 1901, edhe pse me një tendencë të lehtë në rënie. Reshjet në Shqipëri priten të ulen nga 2,4% deri në 5,8% brenda vitit 2050 krahasuar me periudhën referencë 1986</w:t>
      </w:r>
      <w:r w:rsidR="00E410BE">
        <w:rPr>
          <w:rFonts w:ascii="Garamond" w:hAnsi="Garamond"/>
        </w:rPr>
        <w:t>–</w:t>
      </w:r>
      <w:r w:rsidRPr="002674C1">
        <w:rPr>
          <w:rFonts w:ascii="Garamond" w:hAnsi="Garamond"/>
        </w:rPr>
        <w:t>2005.</w:t>
      </w:r>
    </w:p>
    <w:p w14:paraId="48945EEF" w14:textId="2EF01561" w:rsidR="00E410BE" w:rsidRPr="00E410BE" w:rsidRDefault="00E410BE" w:rsidP="00E410BE">
      <w:pPr>
        <w:pStyle w:val="BodyText"/>
        <w:spacing w:after="0"/>
        <w:ind w:firstLine="284"/>
        <w:jc w:val="both"/>
        <w:rPr>
          <w:rFonts w:ascii="Garamond" w:hAnsi="Garamond"/>
        </w:rPr>
      </w:pPr>
    </w:p>
    <w:p w14:paraId="06A45F29" w14:textId="4B70F29E" w:rsidR="007651B1" w:rsidRPr="002674C1" w:rsidRDefault="00E410BE" w:rsidP="006E07AD">
      <w:pPr>
        <w:pStyle w:val="BodyText"/>
        <w:spacing w:after="0"/>
        <w:ind w:firstLine="284"/>
        <w:jc w:val="center"/>
        <w:rPr>
          <w:rFonts w:ascii="Garamond" w:hAnsi="Garamond"/>
        </w:rPr>
      </w:pPr>
      <w:r w:rsidRPr="00E410BE">
        <w:rPr>
          <w:rFonts w:ascii="Garamond" w:hAnsi="Garamond"/>
          <w:i/>
          <w:noProof/>
          <w:lang w:eastAsia="sq-AL"/>
        </w:rPr>
        <mc:AlternateContent>
          <mc:Choice Requires="wps">
            <w:drawing>
              <wp:anchor distT="45720" distB="45720" distL="114300" distR="114300" simplePos="0" relativeHeight="251658240" behindDoc="0" locked="0" layoutInCell="1" allowOverlap="1" wp14:anchorId="1D1C69CE" wp14:editId="6FBC2227">
                <wp:simplePos x="0" y="0"/>
                <wp:positionH relativeFrom="margin">
                  <wp:posOffset>280246</wp:posOffset>
                </wp:positionH>
                <wp:positionV relativeFrom="paragraph">
                  <wp:posOffset>937852</wp:posOffset>
                </wp:positionV>
                <wp:extent cx="336589" cy="227439"/>
                <wp:effectExtent l="0" t="0" r="6350" b="127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89" cy="227439"/>
                        </a:xfrm>
                        <a:prstGeom prst="rect">
                          <a:avLst/>
                        </a:prstGeom>
                        <a:solidFill>
                          <a:schemeClr val="bg1"/>
                        </a:solidFill>
                        <a:ln w="9525">
                          <a:noFill/>
                          <a:miter lim="800000"/>
                          <a:headEnd/>
                          <a:tailEnd/>
                        </a:ln>
                      </wps:spPr>
                      <wps:txbx>
                        <w:txbxContent>
                          <w:p w14:paraId="2EBB97FB" w14:textId="61B3684E" w:rsidR="002474C3" w:rsidRPr="00B14D18" w:rsidRDefault="002474C3" w:rsidP="00B14D18">
                            <w:pPr>
                              <w:spacing w:before="0" w:after="40"/>
                              <w:rPr>
                                <w:rFonts w:ascii="Calibri" w:hAnsi="Calibri" w:cs="Calibri"/>
                                <w:sz w:val="14"/>
                              </w:rPr>
                            </w:pPr>
                            <w:r>
                              <w:rPr>
                                <w:rFonts w:ascii="Calibri" w:hAnsi="Calibri"/>
                                <w:sz w:val="14"/>
                              </w:rPr>
                              <w:t>Viti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C69CE" id="_x0000_t202" coordsize="21600,21600" o:spt="202" path="m,l,21600r21600,l21600,xe">
                <v:stroke joinstyle="miter"/>
                <v:path gradientshapeok="t" o:connecttype="rect"/>
              </v:shapetype>
              <v:shape id="Text Box 40" o:spid="_x0000_s1026" type="#_x0000_t202" style="position:absolute;left:0;text-align:left;margin-left:22.05pt;margin-top:73.85pt;width:26.5pt;height:17.9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" fillcolor="white [3212]" stroked="f">
                <v:textbox>
                  <w:txbxContent>
                    <w:p w14:paraId="2EBB97FB" w14:textId="61B3684E" w:rsidR="002474C3" w:rsidRPr="00B14D18" w:rsidRDefault="002474C3" w:rsidP="00B14D18">
                      <w:pPr>
                        <w:spacing w:before="0" w:after="40"/>
                        <w:rPr>
                          <w:rFonts w:ascii="Calibri" w:hAnsi="Calibri" w:cs="Calibri"/>
                          <w:sz w:val="14"/>
                        </w:rPr>
                      </w:pPr>
                      <w:r>
                        <w:rPr>
                          <w:rFonts w:ascii="Calibri" w:hAnsi="Calibri"/>
                          <w:sz w:val="14"/>
                        </w:rPr>
                        <w:t>Viti</w:t>
                      </w:r>
                    </w:p>
                  </w:txbxContent>
                </v:textbox>
                <w10:wrap anchorx="margin"/>
              </v:shape>
            </w:pict>
          </mc:Fallback>
        </mc:AlternateContent>
      </w:r>
      <w:r w:rsidR="0022307D" w:rsidRPr="002674C1">
        <w:rPr>
          <w:rFonts w:ascii="Garamond" w:hAnsi="Garamond"/>
          <w:noProof/>
          <w:lang w:eastAsia="sq-AL"/>
        </w:rPr>
        <w:drawing>
          <wp:inline distT="0" distB="0" distL="0" distR="0" wp14:anchorId="3D046FFC" wp14:editId="65C80975">
            <wp:extent cx="4160187" cy="1957826"/>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91340" cy="1972487"/>
                    </a:xfrm>
                    <a:prstGeom prst="rect">
                      <a:avLst/>
                    </a:prstGeom>
                    <a:noFill/>
                  </pic:spPr>
                </pic:pic>
              </a:graphicData>
            </a:graphic>
          </wp:inline>
        </w:drawing>
      </w:r>
    </w:p>
    <w:p w14:paraId="34C63FED" w14:textId="69DE5121" w:rsidR="001949BB" w:rsidRPr="00E410BE" w:rsidRDefault="00013DEE" w:rsidP="006E07AD">
      <w:pPr>
        <w:pStyle w:val="Caption"/>
        <w:spacing w:before="0"/>
        <w:ind w:firstLine="284"/>
        <w:rPr>
          <w:rFonts w:ascii="Garamond" w:hAnsi="Garamond" w:cstheme="majorHAnsi"/>
          <w:b w:val="0"/>
          <w:i/>
          <w:sz w:val="24"/>
          <w:szCs w:val="24"/>
        </w:rPr>
      </w:pPr>
      <w:bookmarkStart w:id="49" w:name="_Toc216778902"/>
      <w:r w:rsidRPr="00E410BE">
        <w:rPr>
          <w:rFonts w:ascii="Garamond" w:hAnsi="Garamond"/>
          <w:b w:val="0"/>
          <w:i/>
          <w:sz w:val="24"/>
          <w:szCs w:val="24"/>
        </w:rPr>
        <w:lastRenderedPageBreak/>
        <w:t xml:space="preserve">Figura </w:t>
      </w:r>
      <w:r w:rsidR="007C7F3B" w:rsidRPr="00E410BE">
        <w:rPr>
          <w:rFonts w:ascii="Garamond" w:hAnsi="Garamond"/>
          <w:b w:val="0"/>
          <w:i/>
          <w:sz w:val="24"/>
          <w:szCs w:val="24"/>
        </w:rPr>
        <w:t>7</w:t>
      </w:r>
      <w:r w:rsidRPr="00E410BE">
        <w:rPr>
          <w:rFonts w:ascii="Garamond" w:hAnsi="Garamond"/>
          <w:b w:val="0"/>
          <w:i/>
          <w:sz w:val="24"/>
          <w:szCs w:val="24"/>
        </w:rPr>
        <w:t>: Reshjet mesatare (mm) në Shqipëri (1950</w:t>
      </w:r>
      <w:r w:rsidR="00E410BE" w:rsidRPr="00900C37">
        <w:rPr>
          <w:rFonts w:ascii="Garamond" w:hAnsi="Garamond"/>
          <w:b w:val="0"/>
        </w:rPr>
        <w:t>–</w:t>
      </w:r>
      <w:r w:rsidRPr="00E410BE">
        <w:rPr>
          <w:rFonts w:ascii="Garamond" w:hAnsi="Garamond"/>
          <w:b w:val="0"/>
          <w:i/>
          <w:sz w:val="24"/>
          <w:szCs w:val="24"/>
        </w:rPr>
        <w:t>2020)</w:t>
      </w:r>
      <w:bookmarkEnd w:id="49"/>
    </w:p>
    <w:p w14:paraId="290DBEA2" w14:textId="1B5BFAE9" w:rsidR="00511125" w:rsidRPr="00E410BE" w:rsidRDefault="00F24FE6" w:rsidP="006E07AD">
      <w:pPr>
        <w:pStyle w:val="BodyText"/>
        <w:spacing w:after="0"/>
        <w:ind w:firstLine="284"/>
        <w:jc w:val="center"/>
        <w:rPr>
          <w:rFonts w:ascii="Garamond" w:hAnsi="Garamond"/>
          <w:i/>
        </w:rPr>
      </w:pPr>
      <w:r w:rsidRPr="00E410BE">
        <w:rPr>
          <w:rFonts w:ascii="Garamond" w:hAnsi="Garamond"/>
          <w:i/>
        </w:rPr>
        <w:t>Burimi: Grupi i njohurive mbi ndryshimet klimatike, 2021</w:t>
      </w:r>
    </w:p>
    <w:p w14:paraId="575DD6EA" w14:textId="05116835" w:rsidR="00511125" w:rsidRPr="002674C1" w:rsidRDefault="00511125" w:rsidP="006E07AD">
      <w:pPr>
        <w:pStyle w:val="BodyText"/>
        <w:spacing w:after="0"/>
        <w:ind w:firstLine="284"/>
        <w:jc w:val="both"/>
        <w:rPr>
          <w:rFonts w:ascii="Garamond" w:hAnsi="Garamond" w:cstheme="majorHAnsi"/>
        </w:rPr>
      </w:pPr>
    </w:p>
    <w:p w14:paraId="34C63FEE" w14:textId="6571D1D5"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Reshjet vjetore në bregdetin shqiptar pritet të ulen nga 1,6 deri në 2,9% brenda vitit 2050 dhe nga 1,6% deri në 7,1% brenda vitit 2100. Parashikohet se reshjet do të pësojnë rënien më të lartë gjatë muajve të verës (8,7% deri në 38,1% brenda vitit 2100). Megjithatë, parashikohet se reshjet do të rriten gjatë muajve të dimrit, nga 1,8% deri në 3,2% brenda vitit 2050 dhe nga 1,8% deri në 7,8% brenda vitit 2100. Duke pasur parasysh temperaturat më të ngrohta, kjo rritje e nivelit të reshjeve nënkupton se ato do të jenë në formën e shirave dhe jo të dëborës, çka do të shkaktojë rritje të prurjeve të lumenjve gjatë dimrit dhe ulje të prurjeve gjatë pranverës, verës dhe vjeshtës.</w:t>
      </w:r>
    </w:p>
    <w:p w14:paraId="34C63FEF" w14:textId="37843E56"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Ndryshueshmëria e reshjeve pritet të rritet në zonën bregdetare të Shqipërisë, si dhe parashikohet të rritet shpeshtësia dhe intensiteti i ngjarjeve me reshje të dendura shiu. Periudhat e kthimit për ditët me reshje &gt;100 mm projektohen të ulen me 15,9</w:t>
      </w:r>
      <w:r w:rsidR="00E410BE">
        <w:rPr>
          <w:rFonts w:ascii="Garamond" w:hAnsi="Garamond"/>
        </w:rPr>
        <w:t>–</w:t>
      </w:r>
      <w:r w:rsidRPr="002674C1">
        <w:rPr>
          <w:rFonts w:ascii="Garamond" w:hAnsi="Garamond"/>
        </w:rPr>
        <w:t>16,7 vite brenda vitit 2050. Gjatë muajve të verës, rritja e rasteve me reshje të dendura shiu kombinuar me rënien e nivelit mesatar të reshjeve tregon se shpeshtësia e thatësirave pritet të rritet. Pritet një reduktim i madh i reshjeve në nivelin e percentilit 5%.</w:t>
      </w:r>
    </w:p>
    <w:p w14:paraId="34C63FF0" w14:textId="5B36AA6E" w:rsidR="00DD7ED4" w:rsidRPr="00620DED" w:rsidRDefault="004A7844" w:rsidP="006E07AD">
      <w:pPr>
        <w:pStyle w:val="Heading2"/>
        <w:spacing w:before="0"/>
        <w:ind w:firstLine="284"/>
        <w:rPr>
          <w:rFonts w:cstheme="majorHAnsi"/>
          <w:b/>
          <w:color w:val="auto"/>
        </w:rPr>
      </w:pPr>
      <w:bookmarkStart w:id="50" w:name="_Toc216778873"/>
      <w:r w:rsidRPr="00620DED">
        <w:rPr>
          <w:b/>
          <w:color w:val="auto"/>
        </w:rPr>
        <w:t>5.</w:t>
      </w:r>
      <w:r w:rsidR="00620DED" w:rsidRPr="00620DED">
        <w:rPr>
          <w:b/>
          <w:color w:val="auto"/>
        </w:rPr>
        <w:t>2.3</w:t>
      </w:r>
      <w:r w:rsidRPr="00620DED">
        <w:rPr>
          <w:b/>
          <w:color w:val="auto"/>
        </w:rPr>
        <w:t xml:space="preserve"> Rritja e nivelit të detit</w:t>
      </w:r>
      <w:bookmarkEnd w:id="50"/>
    </w:p>
    <w:p w14:paraId="34C63FF1" w14:textId="204914DA" w:rsidR="00DD7ED4" w:rsidRPr="002674C1" w:rsidRDefault="001B67A1" w:rsidP="006E07AD">
      <w:pPr>
        <w:pStyle w:val="BodyText"/>
        <w:spacing w:after="0"/>
        <w:ind w:firstLine="284"/>
        <w:jc w:val="both"/>
        <w:rPr>
          <w:rFonts w:ascii="Garamond" w:hAnsi="Garamond" w:cstheme="majorHAnsi"/>
        </w:rPr>
      </w:pPr>
      <w:r w:rsidRPr="002674C1">
        <w:rPr>
          <w:rFonts w:ascii="Garamond" w:hAnsi="Garamond"/>
        </w:rPr>
        <w:t>Një tendencë në rritje është konstatuar mes viteve 1993 dhe 2004. Kjo tendencë është pasuar nga një periudhë trevjeçare gjatë së cilës anomalia e rritjes së nivelit të detit shfaqi rënie, përpara se të regjistronte sërish një rritje mesatare mes viteve 2007 dhe 2015 (Baastel, 2024a). Niveli i detit projektohet të rritet me 11 cm brenda vitit 2030 dhe me 20</w:t>
      </w:r>
      <w:r w:rsidR="00620DED">
        <w:rPr>
          <w:rFonts w:ascii="Garamond" w:hAnsi="Garamond"/>
        </w:rPr>
        <w:t>–</w:t>
      </w:r>
      <w:r w:rsidRPr="002674C1">
        <w:rPr>
          <w:rFonts w:ascii="Garamond" w:hAnsi="Garamond"/>
        </w:rPr>
        <w:t>28 cm brenda vitit 2050 në të gjithë skenarët.</w:t>
      </w:r>
    </w:p>
    <w:p w14:paraId="34C63FF2" w14:textId="77777777" w:rsidR="00B1381B" w:rsidRPr="00620DED" w:rsidRDefault="00B1381B" w:rsidP="006E07AD">
      <w:pPr>
        <w:pStyle w:val="BodyText"/>
        <w:spacing w:after="0"/>
        <w:ind w:firstLine="284"/>
        <w:jc w:val="both"/>
        <w:rPr>
          <w:rFonts w:ascii="Garamond" w:hAnsi="Garamond" w:cstheme="majorHAnsi"/>
          <w:sz w:val="8"/>
        </w:rPr>
      </w:pPr>
    </w:p>
    <w:p w14:paraId="2BC03DD3" w14:textId="247E921A" w:rsidR="00013DEE" w:rsidRPr="002674C1" w:rsidRDefault="0071225E" w:rsidP="006E07AD">
      <w:pPr>
        <w:pStyle w:val="BodyText"/>
        <w:keepNext/>
        <w:spacing w:after="0"/>
        <w:ind w:firstLine="284"/>
        <w:jc w:val="center"/>
        <w:rPr>
          <w:rFonts w:ascii="Garamond" w:hAnsi="Garamond"/>
        </w:rPr>
      </w:pPr>
      <w:r w:rsidRPr="002674C1">
        <w:rPr>
          <w:rFonts w:ascii="Garamond" w:hAnsi="Garamond"/>
          <w:noProof/>
          <w:lang w:eastAsia="sq-AL"/>
        </w:rPr>
        <mc:AlternateContent>
          <mc:Choice Requires="wps">
            <w:drawing>
              <wp:anchor distT="45720" distB="45720" distL="114300" distR="114300" simplePos="0" relativeHeight="251658241" behindDoc="0" locked="0" layoutInCell="1" allowOverlap="1" wp14:anchorId="5DA3DE7B" wp14:editId="01BDAE3D">
                <wp:simplePos x="0" y="0"/>
                <wp:positionH relativeFrom="margin">
                  <wp:posOffset>63609</wp:posOffset>
                </wp:positionH>
                <wp:positionV relativeFrom="paragraph">
                  <wp:posOffset>818894</wp:posOffset>
                </wp:positionV>
                <wp:extent cx="1475717" cy="246382"/>
                <wp:effectExtent l="4763"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75717" cy="246382"/>
                        </a:xfrm>
                        <a:prstGeom prst="rect">
                          <a:avLst/>
                        </a:prstGeom>
                        <a:solidFill>
                          <a:schemeClr val="bg1"/>
                        </a:solidFill>
                        <a:ln w="9525">
                          <a:noFill/>
                          <a:miter lim="800000"/>
                          <a:headEnd/>
                          <a:tailEnd/>
                        </a:ln>
                      </wps:spPr>
                      <wps:txbx>
                        <w:txbxContent>
                          <w:p w14:paraId="61A9C5B4" w14:textId="64C0B1FA" w:rsidR="002474C3" w:rsidRPr="00B14D18" w:rsidRDefault="002474C3" w:rsidP="0071225E">
                            <w:pPr>
                              <w:spacing w:before="0" w:after="40"/>
                              <w:rPr>
                                <w:rFonts w:ascii="Calibri" w:hAnsi="Calibri" w:cs="Calibri"/>
                                <w:sz w:val="14"/>
                              </w:rPr>
                            </w:pPr>
                            <w:r>
                              <w:rPr>
                                <w:rFonts w:ascii="Calibri" w:hAnsi="Calibri"/>
                                <w:sz w:val="14"/>
                              </w:rPr>
                              <w:t>Anomalia e nivelit të detit (mm)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3DE7B" id="Text Box 47" o:spid="_x0000_s1027" type="#_x0000_t202" style="position:absolute;left:0;text-align:left;margin-left:5pt;margin-top:64.5pt;width:116.2pt;height:19.4pt;rotation:-90;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" fillcolor="white [3212]" stroked="f">
                <v:textbox>
                  <w:txbxContent>
                    <w:p w14:paraId="61A9C5B4" w14:textId="64C0B1FA" w:rsidR="002474C3" w:rsidRPr="00B14D18" w:rsidRDefault="002474C3" w:rsidP="0071225E">
                      <w:pPr>
                        <w:spacing w:before="0" w:after="40"/>
                        <w:rPr>
                          <w:rFonts w:ascii="Calibri" w:hAnsi="Calibri" w:cs="Calibri"/>
                          <w:sz w:val="14"/>
                        </w:rPr>
                      </w:pPr>
                      <w:r>
                        <w:rPr>
                          <w:rFonts w:ascii="Calibri" w:hAnsi="Calibri"/>
                          <w:sz w:val="14"/>
                        </w:rPr>
                        <w:t>Anomalia e nivelit të detit (mm)</w:t>
                      </w:r>
                    </w:p>
                  </w:txbxContent>
                </v:textbox>
                <w10:wrap anchorx="margin"/>
              </v:shape>
            </w:pict>
          </mc:Fallback>
        </mc:AlternateContent>
      </w:r>
      <w:r w:rsidRPr="002674C1">
        <w:rPr>
          <w:rFonts w:ascii="Garamond" w:hAnsi="Garamond"/>
          <w:noProof/>
          <w:lang w:eastAsia="sq-AL"/>
        </w:rPr>
        <w:drawing>
          <wp:inline distT="0" distB="0" distL="0" distR="0" wp14:anchorId="34C64267" wp14:editId="0FD76B58">
            <wp:extent cx="4867275" cy="1778312"/>
            <wp:effectExtent l="19050" t="19050" r="9525" b="12700"/>
            <wp:docPr id="198393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3440" name=""/>
                    <pic:cNvPicPr/>
                  </pic:nvPicPr>
                  <pic:blipFill>
                    <a:blip r:embed="rId19"/>
                    <a:stretch>
                      <a:fillRect/>
                    </a:stretch>
                  </pic:blipFill>
                  <pic:spPr>
                    <a:xfrm>
                      <a:off x="0" y="0"/>
                      <a:ext cx="4875622" cy="1781362"/>
                    </a:xfrm>
                    <a:prstGeom prst="rect">
                      <a:avLst/>
                    </a:prstGeom>
                    <a:ln w="3175">
                      <a:solidFill>
                        <a:schemeClr val="tx1"/>
                      </a:solidFill>
                    </a:ln>
                  </pic:spPr>
                </pic:pic>
              </a:graphicData>
            </a:graphic>
          </wp:inline>
        </w:drawing>
      </w:r>
    </w:p>
    <w:p w14:paraId="34C63FF3" w14:textId="463F762E" w:rsidR="00B1381B" w:rsidRPr="00620DED" w:rsidRDefault="00013DEE" w:rsidP="006E07AD">
      <w:pPr>
        <w:pStyle w:val="Caption"/>
        <w:spacing w:before="0"/>
        <w:ind w:firstLine="284"/>
        <w:rPr>
          <w:rFonts w:ascii="Garamond" w:hAnsi="Garamond" w:cstheme="majorHAnsi"/>
          <w:b w:val="0"/>
          <w:i/>
          <w:sz w:val="24"/>
          <w:szCs w:val="24"/>
        </w:rPr>
      </w:pPr>
      <w:bookmarkStart w:id="51" w:name="_Toc216778903"/>
      <w:r w:rsidRPr="00620DED">
        <w:rPr>
          <w:rFonts w:ascii="Garamond" w:hAnsi="Garamond"/>
          <w:b w:val="0"/>
          <w:i/>
          <w:sz w:val="24"/>
          <w:szCs w:val="24"/>
        </w:rPr>
        <w:t xml:space="preserve">Figura </w:t>
      </w:r>
      <w:r w:rsidR="007C7F3B" w:rsidRPr="00620DED">
        <w:rPr>
          <w:rFonts w:ascii="Garamond" w:hAnsi="Garamond"/>
          <w:b w:val="0"/>
          <w:i/>
          <w:sz w:val="24"/>
          <w:szCs w:val="24"/>
        </w:rPr>
        <w:t>8</w:t>
      </w:r>
      <w:r w:rsidRPr="00620DED">
        <w:rPr>
          <w:rFonts w:ascii="Garamond" w:hAnsi="Garamond"/>
          <w:b w:val="0"/>
          <w:i/>
          <w:sz w:val="24"/>
          <w:szCs w:val="24"/>
        </w:rPr>
        <w:t>: Anomalia e nivelit të detit (mm) në Shqipëri (1993</w:t>
      </w:r>
      <w:r w:rsidR="00620DED">
        <w:rPr>
          <w:rFonts w:ascii="Garamond" w:hAnsi="Garamond"/>
        </w:rPr>
        <w:t>–</w:t>
      </w:r>
      <w:r w:rsidRPr="00620DED">
        <w:rPr>
          <w:rFonts w:ascii="Garamond" w:hAnsi="Garamond"/>
          <w:b w:val="0"/>
          <w:i/>
          <w:sz w:val="24"/>
          <w:szCs w:val="24"/>
        </w:rPr>
        <w:t>2015)</w:t>
      </w:r>
      <w:bookmarkEnd w:id="51"/>
    </w:p>
    <w:p w14:paraId="34C63FF4" w14:textId="45711F76" w:rsidR="00DD7ED4" w:rsidRPr="00620DED" w:rsidRDefault="00F24FE6" w:rsidP="006E07AD">
      <w:pPr>
        <w:pStyle w:val="BodyText"/>
        <w:spacing w:after="0"/>
        <w:ind w:firstLine="284"/>
        <w:jc w:val="center"/>
        <w:rPr>
          <w:rFonts w:ascii="Garamond" w:hAnsi="Garamond" w:cstheme="majorHAnsi"/>
          <w:bCs/>
          <w:i/>
        </w:rPr>
      </w:pPr>
      <w:r w:rsidRPr="00620DED">
        <w:rPr>
          <w:rFonts w:ascii="Garamond" w:hAnsi="Garamond"/>
          <w:i/>
        </w:rPr>
        <w:t>Burimi: Grupi i njohurive mbi ndryshimet klimatike, 2021</w:t>
      </w:r>
      <w:r w:rsidRPr="00620DED">
        <w:rPr>
          <w:rFonts w:ascii="Garamond" w:hAnsi="Garamond"/>
          <w:i/>
        </w:rPr>
        <w:br/>
      </w:r>
    </w:p>
    <w:p w14:paraId="34C63FF5" w14:textId="4407453F" w:rsidR="00DD7ED4" w:rsidRPr="00620DED" w:rsidRDefault="00620DED" w:rsidP="006E07AD">
      <w:pPr>
        <w:pStyle w:val="Heading2"/>
        <w:spacing w:before="0"/>
        <w:ind w:firstLine="284"/>
        <w:rPr>
          <w:rFonts w:cstheme="majorHAnsi"/>
          <w:b/>
          <w:color w:val="auto"/>
        </w:rPr>
      </w:pPr>
      <w:bookmarkStart w:id="52" w:name="_Toc216778874"/>
      <w:r w:rsidRPr="00620DED">
        <w:rPr>
          <w:b/>
          <w:color w:val="auto"/>
        </w:rPr>
        <w:t>5.3</w:t>
      </w:r>
      <w:r w:rsidR="004A7844" w:rsidRPr="00620DED">
        <w:rPr>
          <w:b/>
          <w:color w:val="auto"/>
        </w:rPr>
        <w:t xml:space="preserve"> Rreziqet, ndikimet dhe cenueshmëria nga ndryshimet klimatike</w:t>
      </w:r>
      <w:bookmarkEnd w:id="52"/>
    </w:p>
    <w:p w14:paraId="24B99D89" w14:textId="77777777" w:rsidR="00620DED" w:rsidRDefault="00DD7ED4" w:rsidP="006E07AD">
      <w:pPr>
        <w:pStyle w:val="BodyText"/>
        <w:spacing w:after="0"/>
        <w:ind w:firstLine="284"/>
        <w:jc w:val="both"/>
        <w:rPr>
          <w:rFonts w:ascii="Garamond" w:hAnsi="Garamond"/>
        </w:rPr>
      </w:pPr>
      <w:r w:rsidRPr="002674C1">
        <w:rPr>
          <w:rFonts w:ascii="Garamond" w:hAnsi="Garamond"/>
        </w:rPr>
        <w:t xml:space="preserve">Shqipëria është e ekspozuar ndaj rreziqeve gjeologjike (tërmetet, rënia e shkëmbinjve), por </w:t>
      </w:r>
      <w:r w:rsidR="00D84570" w:rsidRPr="002674C1">
        <w:rPr>
          <w:rFonts w:ascii="Garamond" w:hAnsi="Garamond"/>
        </w:rPr>
        <w:t>edhe ndaj rreziqeve</w:t>
      </w:r>
      <w:r w:rsidRPr="002674C1">
        <w:rPr>
          <w:rFonts w:ascii="Garamond" w:hAnsi="Garamond"/>
        </w:rPr>
        <w:t xml:space="preserve"> hidro-meteorologjike, si përmbytjet (vërshimet dhe rrëshqitjet e dheut që lidhen me to), thatësirat dhe zjarret në pyje janë më të shpeshtat (përgj</w:t>
      </w:r>
      <w:r w:rsidR="00620DED">
        <w:rPr>
          <w:rFonts w:ascii="Garamond" w:hAnsi="Garamond"/>
        </w:rPr>
        <w:t xml:space="preserve">egjëse për mbi 90% të dëmeve). </w:t>
      </w:r>
    </w:p>
    <w:p w14:paraId="10D82AA4" w14:textId="77777777" w:rsidR="00620DED" w:rsidRDefault="00DD7ED4" w:rsidP="006E07AD">
      <w:pPr>
        <w:pStyle w:val="BodyText"/>
        <w:spacing w:after="0"/>
        <w:ind w:firstLine="284"/>
        <w:jc w:val="both"/>
        <w:rPr>
          <w:rFonts w:ascii="Garamond" w:hAnsi="Garamond"/>
        </w:rPr>
      </w:pPr>
      <w:r w:rsidRPr="002674C1">
        <w:rPr>
          <w:rFonts w:ascii="Garamond" w:hAnsi="Garamond"/>
        </w:rPr>
        <w:t>Rrëshqitjet e dheut klasifikohen tashmë si hidro-meteorologjike dhe jo gjeologjike për shkak të lidhjes së fortë me nivelin e reshjeve. Rrëshqitjet e dheut të shkaktuara nga tërmetet vijojnë t</w:t>
      </w:r>
      <w:r w:rsidR="00620DED">
        <w:rPr>
          <w:rFonts w:ascii="Garamond" w:hAnsi="Garamond"/>
        </w:rPr>
        <w:t xml:space="preserve">ë klasifikohen si gjeologjike. </w:t>
      </w:r>
    </w:p>
    <w:p w14:paraId="34C63FF6" w14:textId="1A28231F"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 xml:space="preserve">Popullsia kryesisht rurale e Shqipërisë është tejet e cenueshme ndaj efekteve të ndryshimeve klimatike, ku ngjarjet ekstreme të reshjeve shpesh rezultojnë në përmbytje shkatërrimtare. Zonat urbane dhe industritë ndikohen nga përmbytjet dhe valët e të nxehtit, ndërsa periudhat e thatësirave kërcënojnë furnizimin me ujë të pijshëm. Ndërsa temperaturat rriten, skenarët klimatikë parashikojnë një rritje të ashpërsisë dhe shpeshtësisë së këtyre kushteve ekstreme të motit të nxehtë, të lagësht dhe </w:t>
      </w:r>
      <w:r w:rsidRPr="002674C1">
        <w:rPr>
          <w:rFonts w:ascii="Garamond" w:hAnsi="Garamond"/>
        </w:rPr>
        <w:lastRenderedPageBreak/>
        <w:t>të thatë, shoqëruar nga një ulje e totalit të reshjeve vjetore. Kjo e vendos në rrezik popullsinë e Shqipërisë dhe përbën një kërcënim sidomos për bujqësinë, energjinë hidrike, industritë turistike dhe qendrat urbane. Duke marrë parasysh ndikimin e drejtpërdrejtë që kanë thatësirat mbi bujqësinë, si dhe pamundësinë e interpretimit të informacioneve rreth klimës për të rritur gatishmërinë, është thelbësore të përmirësohet më tej parashikimi i informacioneve rreth klimës për të kuptuar se kur duhet racionuar uji gjatë sezonit të thatësirave. E njëjta logjikë vlen edhe për parashikimin dhe prodhimin e energjisë për hidrocentralet në mënyrë që të mos tejkalohet prodhimi gjatë sezoneve me reshje të luhatshme.</w:t>
      </w:r>
    </w:p>
    <w:p w14:paraId="0E9A5DA7" w14:textId="35653C6F" w:rsidR="00D84570" w:rsidRPr="002674C1" w:rsidRDefault="00DD7ED4" w:rsidP="006E07AD">
      <w:pPr>
        <w:pStyle w:val="BodyText"/>
        <w:spacing w:after="0"/>
        <w:ind w:firstLine="284"/>
        <w:jc w:val="both"/>
        <w:rPr>
          <w:rFonts w:ascii="Garamond" w:hAnsi="Garamond"/>
        </w:rPr>
      </w:pPr>
      <w:r w:rsidRPr="002674C1">
        <w:rPr>
          <w:rFonts w:ascii="Garamond" w:hAnsi="Garamond"/>
        </w:rPr>
        <w:t xml:space="preserve">Indeksi i Vendeve i Nismës Globale të Përshtatjes Notre Dame mat cenueshmërinë dhe gatishmërinë ndaj rreziqeve dhe krizave, në rang global, për të gjitha vendet. </w:t>
      </w:r>
      <w:r w:rsidR="00D84570" w:rsidRPr="002674C1">
        <w:rPr>
          <w:rFonts w:ascii="Garamond" w:hAnsi="Garamond"/>
        </w:rPr>
        <w:t>Në vitin 2024, Shqipëria u rendit e 63-ta (nga 180 vendet e vlerësuara), me një pozicion vulnerabiliteti prej 69 dhe 62 për gatishmërinë). Krahasuar me vendet e Bashkimit Evropian, Shqipëria paraqet një performancë më të dobët në aspektin e përshtatjes klimatike dhe renditet pas disa vendeve të Ballkanit Perëndimor. Ndryshimet klimatike pritet të rrisin shpeshtësinë dhe kohëzgjatjen e ngjarjeve ekstreme klimatike, duke përforcuar ekspozimin e vendit ndaj rreziqeve natyrore. Vetëm përmbytjet dhe tërmetet pritet të shkaktojnë dëme mesatare vjetore prej rreth 147 milionë dollarësh amerikanë në Shqipëri, sipas vlerësimit të Bankës Botërore për financimin e rrezikut nga fatkeqësitë për Shqipërinë (2020).</w:t>
      </w:r>
    </w:p>
    <w:p w14:paraId="34C63FF7" w14:textId="6C2AABE5" w:rsidR="00DD7ED4" w:rsidRPr="002674C1" w:rsidRDefault="008E78EC" w:rsidP="006E07AD">
      <w:pPr>
        <w:pStyle w:val="BodyText"/>
        <w:spacing w:after="0"/>
        <w:ind w:firstLine="284"/>
        <w:jc w:val="both"/>
        <w:rPr>
          <w:rFonts w:ascii="Garamond" w:hAnsi="Garamond" w:cstheme="majorHAnsi"/>
        </w:rPr>
      </w:pPr>
      <w:r w:rsidRPr="002674C1">
        <w:rPr>
          <w:rFonts w:ascii="Garamond" w:hAnsi="Garamond"/>
        </w:rPr>
        <w:t>Pritet që kjo shifër të vazhdojë të rritet në vitet në vijim. Kufizimi i ndikimit të këtyre efekteve tek ekonomia dhe zhvillimi i vendit kërkon kapacitete dhe burime financiare, të cilat për momentin janë të pamjaftueshme. Për të realizuar një planifikim efikas të përshtatjes është thelbësore të ekzistojë një bazë e qëndrueshme të dhënash për ndikimin sektorial.</w:t>
      </w:r>
    </w:p>
    <w:p w14:paraId="34C63FF8" w14:textId="77777777"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Rreziqet aktuale në të gjithë sektorët u matën për aspektet në vijim: rritja e temperaturës, intensiteti i reshjeve dhe rritja e nivelit të detit (RrND); Rreziqet e ardhshme u fokusuan te rritja e temperaturës, ulja e reshjeve, RrND-ja dhe thatësirat. Kjo rezultoi në vlerësimet e kombinuara të rrezikut në vijim për sektorët e ndryshëm dhe për nënsektorët e tyre të identifikuar.</w:t>
      </w:r>
    </w:p>
    <w:p w14:paraId="34C63FF9" w14:textId="26D8F005" w:rsidR="00DD7ED4" w:rsidRPr="00620DED" w:rsidRDefault="00620DED" w:rsidP="006E07AD">
      <w:pPr>
        <w:pStyle w:val="Heading2"/>
        <w:spacing w:before="0"/>
        <w:ind w:firstLine="284"/>
        <w:rPr>
          <w:rFonts w:cstheme="majorHAnsi"/>
          <w:b/>
          <w:color w:val="auto"/>
        </w:rPr>
      </w:pPr>
      <w:bookmarkStart w:id="53" w:name="_Toc216778875"/>
      <w:r w:rsidRPr="00620DED">
        <w:rPr>
          <w:b/>
          <w:color w:val="auto"/>
        </w:rPr>
        <w:t>5.3.1</w:t>
      </w:r>
      <w:r w:rsidR="004A7844" w:rsidRPr="00620DED">
        <w:rPr>
          <w:b/>
          <w:color w:val="auto"/>
        </w:rPr>
        <w:t xml:space="preserve"> Rreziqet, ndikimet dhe cenueshmëria në sektorin e bujqësisë</w:t>
      </w:r>
      <w:bookmarkEnd w:id="53"/>
    </w:p>
    <w:p w14:paraId="34C63FFA" w14:textId="28BC3878"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Ndonëse shqetësimet rreth rreziqeve aktuale në sektorin e bujqësisë janë të përziera, rreziqet e ardhshme janë seriozisht shqetësuese dhe madje alarmante në rastin e skenarit më të keq në të ardhmen. Zonat fushore janë ZAE-ja me rrezik shumë të lartë në të tashmen dhe të ardhmen, dhe pasohet nga ZAE-ja e zonave të ndërmjetme kodrinore që renditet e dyta për sa i përket nivelit të rrezikut. Zonat malore veriore dhe qendrore përbëjnë ZAE-në me rrezikun më të ulët. Kjo ZAE mund të përfitojë nga sezonet më të gjata të kultivimit për kulturat bujqësore të verës dhe dimrit, të cilat mund të kompensojnë rritjen e kërkesës për ujë dhe stresin nga nxehtësia që priten gjatë muajve të verës. Megjithatë, në terma afatgjatë, ky përfitim mund të kërcënohet sërish nga rritja e vazhdueshme e kërkesës për ujë dhe e stresit nga nxehtësia. Sipas nënsektorëve, kulturat bujqësore janë më të rrezikuarat, si në të tashmen po ashtu edhe në projeksionet për të ardhmen, në varësi të llojit të kulturës, RrND-së dhe periudhës, dhe rreziqet rriten ndjeshëm në skenarin më të keq. Përgjithësisht, kulturat e përkohshme bujqësore janë më të rrezikuarat, sidomos në terma afatshkurtër. Në nënsektorët e bagëtive, rreziqet variojnë nga të ulëta e deri në shumë të larta. Gjedhët dhe kuajt janë më të rrezikuarit, rrezik ky që bëhet shumë i lartë në rastin e skenarit klimatik më të keq. Derrat, shpendët, delet dhe dhitë kanë vlerësime rreziku më të ulëta, dhe në rastin e skenarit më të keq niveli i rrezikut është mesatar (</w:t>
      </w:r>
      <w:r w:rsidR="00620DED">
        <w:rPr>
          <w:rFonts w:ascii="Garamond" w:hAnsi="Garamond"/>
        </w:rPr>
        <w:t>t</w:t>
      </w:r>
      <w:r w:rsidRPr="002674C1">
        <w:rPr>
          <w:rFonts w:ascii="Garamond" w:hAnsi="Garamond"/>
        </w:rPr>
        <w:t>abela 5).</w:t>
      </w:r>
    </w:p>
    <w:p w14:paraId="5697BC7D" w14:textId="5AF9EA55" w:rsidR="003E34BD" w:rsidRPr="002674C1" w:rsidRDefault="003E34BD" w:rsidP="006E07AD">
      <w:pPr>
        <w:pStyle w:val="Caption"/>
        <w:keepNext/>
        <w:spacing w:before="0"/>
        <w:ind w:firstLine="284"/>
        <w:rPr>
          <w:rFonts w:ascii="Garamond" w:hAnsi="Garamond"/>
          <w:sz w:val="24"/>
          <w:szCs w:val="24"/>
        </w:rPr>
      </w:pPr>
      <w:bookmarkStart w:id="54" w:name="_Toc216778888"/>
      <w:r w:rsidRPr="002674C1">
        <w:rPr>
          <w:rFonts w:ascii="Garamond" w:hAnsi="Garamond"/>
          <w:sz w:val="24"/>
          <w:szCs w:val="24"/>
        </w:rPr>
        <w:t xml:space="preserve">Tabela </w:t>
      </w:r>
      <w:r w:rsidR="007C7F3B" w:rsidRPr="002674C1">
        <w:rPr>
          <w:rFonts w:ascii="Garamond" w:hAnsi="Garamond"/>
          <w:sz w:val="24"/>
          <w:szCs w:val="24"/>
        </w:rPr>
        <w:t>5</w:t>
      </w:r>
      <w:r w:rsidRPr="002674C1">
        <w:rPr>
          <w:rFonts w:ascii="Garamond" w:hAnsi="Garamond"/>
          <w:sz w:val="24"/>
          <w:szCs w:val="24"/>
        </w:rPr>
        <w:t>: Rreziqet, ndikimet dhe cenueshmëria në sektorin e bujqësisë</w:t>
      </w:r>
      <w:bookmarkEnd w:id="54"/>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6"/>
        <w:gridCol w:w="2597"/>
        <w:gridCol w:w="2548"/>
      </w:tblGrid>
      <w:tr w:rsidR="00C938F0" w:rsidRPr="002674C1" w14:paraId="34C63FFE" w14:textId="77777777" w:rsidTr="003E34BD">
        <w:trPr>
          <w:tblHeader/>
          <w:tblCellSpacing w:w="15" w:type="dxa"/>
          <w:jc w:val="center"/>
        </w:trPr>
        <w:tc>
          <w:tcPr>
            <w:tcW w:w="0" w:type="auto"/>
            <w:vAlign w:val="center"/>
            <w:hideMark/>
          </w:tcPr>
          <w:p w14:paraId="34C63FFB" w14:textId="2A986AEF" w:rsidR="00DD7ED4" w:rsidRPr="002674C1" w:rsidRDefault="00333C31" w:rsidP="00532218">
            <w:pPr>
              <w:pStyle w:val="BodyText"/>
              <w:spacing w:after="0"/>
              <w:jc w:val="center"/>
              <w:rPr>
                <w:rFonts w:ascii="Garamond" w:hAnsi="Garamond" w:cstheme="majorHAnsi"/>
                <w:b/>
                <w:bCs/>
                <w:sz w:val="20"/>
              </w:rPr>
            </w:pPr>
            <w:r w:rsidRPr="002674C1">
              <w:rPr>
                <w:rFonts w:ascii="Garamond" w:hAnsi="Garamond"/>
                <w:b/>
                <w:bCs/>
                <w:sz w:val="20"/>
              </w:rPr>
              <w:t>ZAE-të dhe nënsektorët e bujqësisë</w:t>
            </w:r>
          </w:p>
        </w:tc>
        <w:tc>
          <w:tcPr>
            <w:tcW w:w="0" w:type="auto"/>
            <w:vAlign w:val="center"/>
            <w:hideMark/>
          </w:tcPr>
          <w:p w14:paraId="34C63FFC" w14:textId="7956CC8E" w:rsidR="00DD7ED4" w:rsidRPr="002674C1" w:rsidRDefault="00DD7ED4" w:rsidP="00532218">
            <w:pPr>
              <w:pStyle w:val="BodyText"/>
              <w:spacing w:after="0"/>
              <w:jc w:val="center"/>
              <w:rPr>
                <w:rFonts w:ascii="Garamond" w:hAnsi="Garamond" w:cstheme="majorHAnsi"/>
                <w:b/>
                <w:bCs/>
                <w:sz w:val="20"/>
              </w:rPr>
            </w:pPr>
            <w:r w:rsidRPr="002674C1">
              <w:rPr>
                <w:rFonts w:ascii="Garamond" w:hAnsi="Garamond"/>
                <w:b/>
                <w:bCs/>
                <w:sz w:val="20"/>
              </w:rPr>
              <w:t>Rreziku i përgjithshëm aktual</w:t>
            </w:r>
          </w:p>
        </w:tc>
        <w:tc>
          <w:tcPr>
            <w:tcW w:w="0" w:type="auto"/>
            <w:vAlign w:val="center"/>
            <w:hideMark/>
          </w:tcPr>
          <w:p w14:paraId="34C63FFD" w14:textId="76469105" w:rsidR="00DD7ED4" w:rsidRPr="002674C1" w:rsidRDefault="00DD7ED4" w:rsidP="00532218">
            <w:pPr>
              <w:pStyle w:val="BodyText"/>
              <w:spacing w:after="0"/>
              <w:jc w:val="center"/>
              <w:rPr>
                <w:rFonts w:ascii="Garamond" w:hAnsi="Garamond" w:cstheme="majorHAnsi"/>
                <w:b/>
                <w:bCs/>
                <w:sz w:val="20"/>
              </w:rPr>
            </w:pPr>
            <w:r w:rsidRPr="002674C1">
              <w:rPr>
                <w:rFonts w:ascii="Garamond" w:hAnsi="Garamond"/>
                <w:b/>
                <w:bCs/>
                <w:sz w:val="20"/>
              </w:rPr>
              <w:t xml:space="preserve">Rreziku i ardhshëm </w:t>
            </w:r>
            <w:r w:rsidRPr="002674C1">
              <w:rPr>
                <w:rFonts w:ascii="Garamond" w:hAnsi="Garamond"/>
                <w:b/>
                <w:bCs/>
                <w:sz w:val="20"/>
              </w:rPr>
              <w:br/>
              <w:t>(skenari më i mirë/më i keq)</w:t>
            </w:r>
          </w:p>
        </w:tc>
      </w:tr>
      <w:tr w:rsidR="00C938F0" w:rsidRPr="002674C1" w14:paraId="34C64002" w14:textId="77777777" w:rsidTr="003E34BD">
        <w:trPr>
          <w:tblCellSpacing w:w="15" w:type="dxa"/>
          <w:jc w:val="center"/>
        </w:trPr>
        <w:tc>
          <w:tcPr>
            <w:tcW w:w="0" w:type="auto"/>
            <w:vAlign w:val="center"/>
            <w:hideMark/>
          </w:tcPr>
          <w:p w14:paraId="34C63FFF" w14:textId="77777777" w:rsidR="00DD7ED4" w:rsidRPr="002674C1" w:rsidRDefault="00DD7ED4" w:rsidP="00532218">
            <w:pPr>
              <w:pStyle w:val="BodyText"/>
              <w:spacing w:after="0"/>
              <w:jc w:val="both"/>
              <w:rPr>
                <w:rFonts w:ascii="Garamond" w:hAnsi="Garamond" w:cstheme="majorHAnsi"/>
                <w:b/>
                <w:bCs/>
                <w:sz w:val="20"/>
              </w:rPr>
            </w:pPr>
            <w:r w:rsidRPr="002674C1">
              <w:rPr>
                <w:rFonts w:ascii="Garamond" w:hAnsi="Garamond"/>
                <w:b/>
                <w:bCs/>
                <w:sz w:val="20"/>
              </w:rPr>
              <w:t>ZAE</w:t>
            </w:r>
          </w:p>
        </w:tc>
        <w:tc>
          <w:tcPr>
            <w:tcW w:w="0" w:type="auto"/>
            <w:vAlign w:val="center"/>
            <w:hideMark/>
          </w:tcPr>
          <w:p w14:paraId="34C64000" w14:textId="77777777" w:rsidR="00DD7ED4" w:rsidRPr="002674C1" w:rsidRDefault="00DD7ED4" w:rsidP="00532218">
            <w:pPr>
              <w:pStyle w:val="BodyText"/>
              <w:spacing w:after="0"/>
              <w:jc w:val="center"/>
              <w:rPr>
                <w:rFonts w:ascii="Garamond" w:hAnsi="Garamond" w:cstheme="majorHAnsi"/>
                <w:sz w:val="20"/>
              </w:rPr>
            </w:pPr>
          </w:p>
        </w:tc>
        <w:tc>
          <w:tcPr>
            <w:tcW w:w="0" w:type="auto"/>
            <w:vAlign w:val="center"/>
            <w:hideMark/>
          </w:tcPr>
          <w:p w14:paraId="34C64001" w14:textId="77777777" w:rsidR="00DD7ED4" w:rsidRPr="002674C1" w:rsidRDefault="00DD7ED4" w:rsidP="00532218">
            <w:pPr>
              <w:pStyle w:val="BodyText"/>
              <w:spacing w:after="0"/>
              <w:jc w:val="center"/>
              <w:rPr>
                <w:rFonts w:ascii="Garamond" w:hAnsi="Garamond" w:cstheme="majorHAnsi"/>
                <w:sz w:val="20"/>
              </w:rPr>
            </w:pPr>
          </w:p>
        </w:tc>
      </w:tr>
      <w:tr w:rsidR="00C938F0" w:rsidRPr="002674C1" w14:paraId="34C64006" w14:textId="77777777" w:rsidTr="003E34BD">
        <w:trPr>
          <w:tblCellSpacing w:w="15" w:type="dxa"/>
          <w:jc w:val="center"/>
        </w:trPr>
        <w:tc>
          <w:tcPr>
            <w:tcW w:w="0" w:type="auto"/>
            <w:vAlign w:val="center"/>
            <w:hideMark/>
          </w:tcPr>
          <w:p w14:paraId="34C64003" w14:textId="77777777" w:rsidR="00DD7ED4" w:rsidRPr="002674C1" w:rsidRDefault="00DD7ED4" w:rsidP="00620DED">
            <w:pPr>
              <w:pStyle w:val="BodyText"/>
              <w:spacing w:after="0"/>
              <w:rPr>
                <w:rFonts w:ascii="Garamond" w:hAnsi="Garamond" w:cstheme="majorHAnsi"/>
                <w:sz w:val="20"/>
              </w:rPr>
            </w:pPr>
            <w:r w:rsidRPr="002674C1">
              <w:rPr>
                <w:rFonts w:ascii="Garamond" w:hAnsi="Garamond"/>
                <w:sz w:val="20"/>
              </w:rPr>
              <w:t>Zonat fushore</w:t>
            </w:r>
          </w:p>
        </w:tc>
        <w:tc>
          <w:tcPr>
            <w:tcW w:w="0" w:type="auto"/>
            <w:vAlign w:val="center"/>
            <w:hideMark/>
          </w:tcPr>
          <w:p w14:paraId="34C64004"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Shumë i lartë</w:t>
            </w:r>
          </w:p>
        </w:tc>
        <w:tc>
          <w:tcPr>
            <w:tcW w:w="0" w:type="auto"/>
            <w:vAlign w:val="center"/>
            <w:hideMark/>
          </w:tcPr>
          <w:p w14:paraId="34C64005"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Shumë i lartë</w:t>
            </w:r>
          </w:p>
        </w:tc>
      </w:tr>
      <w:tr w:rsidR="00C938F0" w:rsidRPr="002674C1" w14:paraId="34C6400A" w14:textId="77777777" w:rsidTr="003E34BD">
        <w:trPr>
          <w:tblCellSpacing w:w="15" w:type="dxa"/>
          <w:jc w:val="center"/>
        </w:trPr>
        <w:tc>
          <w:tcPr>
            <w:tcW w:w="0" w:type="auto"/>
            <w:vAlign w:val="center"/>
            <w:hideMark/>
          </w:tcPr>
          <w:p w14:paraId="34C64007" w14:textId="77777777" w:rsidR="00DD7ED4" w:rsidRPr="002674C1" w:rsidRDefault="00DD7ED4" w:rsidP="00620DED">
            <w:pPr>
              <w:pStyle w:val="BodyText"/>
              <w:spacing w:after="0"/>
              <w:rPr>
                <w:rFonts w:ascii="Garamond" w:hAnsi="Garamond" w:cstheme="majorHAnsi"/>
                <w:sz w:val="20"/>
              </w:rPr>
            </w:pPr>
            <w:r w:rsidRPr="002674C1">
              <w:rPr>
                <w:rFonts w:ascii="Garamond" w:hAnsi="Garamond"/>
                <w:sz w:val="20"/>
              </w:rPr>
              <w:lastRenderedPageBreak/>
              <w:t>Zonat e ndërmjetme kodrinore</w:t>
            </w:r>
          </w:p>
        </w:tc>
        <w:tc>
          <w:tcPr>
            <w:tcW w:w="0" w:type="auto"/>
            <w:vAlign w:val="center"/>
            <w:hideMark/>
          </w:tcPr>
          <w:p w14:paraId="34C64008"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I lartë</w:t>
            </w:r>
          </w:p>
        </w:tc>
        <w:tc>
          <w:tcPr>
            <w:tcW w:w="0" w:type="auto"/>
            <w:vAlign w:val="center"/>
            <w:hideMark/>
          </w:tcPr>
          <w:p w14:paraId="34C64009" w14:textId="410658E5" w:rsidR="00DD7ED4" w:rsidRPr="002674C1" w:rsidRDefault="00DD7ED4" w:rsidP="00620DED">
            <w:pPr>
              <w:pStyle w:val="BodyText"/>
              <w:spacing w:after="0"/>
              <w:jc w:val="center"/>
              <w:rPr>
                <w:rFonts w:ascii="Garamond" w:hAnsi="Garamond" w:cstheme="majorHAnsi"/>
                <w:sz w:val="20"/>
              </w:rPr>
            </w:pPr>
            <w:r w:rsidRPr="002674C1">
              <w:rPr>
                <w:rFonts w:ascii="Garamond" w:hAnsi="Garamond"/>
                <w:sz w:val="20"/>
              </w:rPr>
              <w:t xml:space="preserve">I lartë – </w:t>
            </w:r>
            <w:r w:rsidR="00620DED">
              <w:rPr>
                <w:rFonts w:ascii="Garamond" w:hAnsi="Garamond"/>
                <w:sz w:val="20"/>
              </w:rPr>
              <w:t>s</w:t>
            </w:r>
            <w:r w:rsidRPr="002674C1">
              <w:rPr>
                <w:rFonts w:ascii="Garamond" w:hAnsi="Garamond"/>
                <w:sz w:val="20"/>
              </w:rPr>
              <w:t>humë i lartë</w:t>
            </w:r>
          </w:p>
        </w:tc>
      </w:tr>
      <w:tr w:rsidR="00C938F0" w:rsidRPr="002674C1" w14:paraId="34C6400E" w14:textId="77777777" w:rsidTr="003E34BD">
        <w:trPr>
          <w:tblCellSpacing w:w="15" w:type="dxa"/>
          <w:jc w:val="center"/>
        </w:trPr>
        <w:tc>
          <w:tcPr>
            <w:tcW w:w="0" w:type="auto"/>
            <w:vAlign w:val="center"/>
            <w:hideMark/>
          </w:tcPr>
          <w:p w14:paraId="34C6400B" w14:textId="77777777" w:rsidR="00DD7ED4" w:rsidRPr="002674C1" w:rsidRDefault="00DD7ED4" w:rsidP="00620DED">
            <w:pPr>
              <w:pStyle w:val="BodyText"/>
              <w:spacing w:after="0"/>
              <w:rPr>
                <w:rFonts w:ascii="Garamond" w:hAnsi="Garamond" w:cstheme="majorHAnsi"/>
                <w:sz w:val="20"/>
              </w:rPr>
            </w:pPr>
            <w:r w:rsidRPr="002674C1">
              <w:rPr>
                <w:rFonts w:ascii="Garamond" w:hAnsi="Garamond"/>
                <w:sz w:val="20"/>
              </w:rPr>
              <w:t>Zonat malore veriore dhe qendrore</w:t>
            </w:r>
          </w:p>
        </w:tc>
        <w:tc>
          <w:tcPr>
            <w:tcW w:w="0" w:type="auto"/>
            <w:vAlign w:val="center"/>
            <w:hideMark/>
          </w:tcPr>
          <w:p w14:paraId="34C6400C"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I ulët</w:t>
            </w:r>
          </w:p>
        </w:tc>
        <w:tc>
          <w:tcPr>
            <w:tcW w:w="0" w:type="auto"/>
            <w:vAlign w:val="center"/>
            <w:hideMark/>
          </w:tcPr>
          <w:p w14:paraId="34C6400D" w14:textId="5FC8041D" w:rsidR="00DD7ED4" w:rsidRPr="002674C1" w:rsidRDefault="00DD7ED4" w:rsidP="00620DED">
            <w:pPr>
              <w:pStyle w:val="BodyText"/>
              <w:spacing w:after="0"/>
              <w:jc w:val="center"/>
              <w:rPr>
                <w:rFonts w:ascii="Garamond" w:hAnsi="Garamond" w:cstheme="majorHAnsi"/>
                <w:sz w:val="20"/>
              </w:rPr>
            </w:pPr>
            <w:r w:rsidRPr="002674C1">
              <w:rPr>
                <w:rFonts w:ascii="Garamond" w:hAnsi="Garamond"/>
                <w:sz w:val="20"/>
              </w:rPr>
              <w:t xml:space="preserve">I ulët – </w:t>
            </w:r>
            <w:r w:rsidR="00620DED">
              <w:rPr>
                <w:rFonts w:ascii="Garamond" w:hAnsi="Garamond"/>
                <w:sz w:val="20"/>
              </w:rPr>
              <w:t>m</w:t>
            </w:r>
            <w:r w:rsidRPr="002674C1">
              <w:rPr>
                <w:rFonts w:ascii="Garamond" w:hAnsi="Garamond"/>
                <w:sz w:val="20"/>
              </w:rPr>
              <w:t>esatar</w:t>
            </w:r>
          </w:p>
        </w:tc>
      </w:tr>
      <w:tr w:rsidR="00C938F0" w:rsidRPr="002674C1" w14:paraId="34C64012" w14:textId="77777777" w:rsidTr="003E34BD">
        <w:trPr>
          <w:tblCellSpacing w:w="15" w:type="dxa"/>
          <w:jc w:val="center"/>
        </w:trPr>
        <w:tc>
          <w:tcPr>
            <w:tcW w:w="0" w:type="auto"/>
            <w:vAlign w:val="center"/>
            <w:hideMark/>
          </w:tcPr>
          <w:p w14:paraId="34C6400F" w14:textId="77777777" w:rsidR="00DD7ED4" w:rsidRPr="002674C1" w:rsidRDefault="00DD7ED4" w:rsidP="00620DED">
            <w:pPr>
              <w:pStyle w:val="BodyText"/>
              <w:spacing w:after="0"/>
              <w:rPr>
                <w:rFonts w:ascii="Garamond" w:hAnsi="Garamond" w:cstheme="majorHAnsi"/>
                <w:sz w:val="20"/>
              </w:rPr>
            </w:pPr>
            <w:r w:rsidRPr="002674C1">
              <w:rPr>
                <w:rFonts w:ascii="Garamond" w:hAnsi="Garamond"/>
                <w:sz w:val="20"/>
              </w:rPr>
              <w:t>Malësia jugore</w:t>
            </w:r>
          </w:p>
        </w:tc>
        <w:tc>
          <w:tcPr>
            <w:tcW w:w="0" w:type="auto"/>
            <w:vAlign w:val="center"/>
            <w:hideMark/>
          </w:tcPr>
          <w:p w14:paraId="34C64010"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Mesatar</w:t>
            </w:r>
          </w:p>
        </w:tc>
        <w:tc>
          <w:tcPr>
            <w:tcW w:w="0" w:type="auto"/>
            <w:vAlign w:val="center"/>
            <w:hideMark/>
          </w:tcPr>
          <w:p w14:paraId="34C64011" w14:textId="59387D5F" w:rsidR="00DD7ED4" w:rsidRPr="002674C1" w:rsidRDefault="00DD7ED4" w:rsidP="00620DED">
            <w:pPr>
              <w:pStyle w:val="BodyText"/>
              <w:spacing w:after="0"/>
              <w:jc w:val="center"/>
              <w:rPr>
                <w:rFonts w:ascii="Garamond" w:hAnsi="Garamond" w:cstheme="majorHAnsi"/>
                <w:sz w:val="20"/>
              </w:rPr>
            </w:pPr>
            <w:r w:rsidRPr="002674C1">
              <w:rPr>
                <w:rFonts w:ascii="Garamond" w:hAnsi="Garamond"/>
                <w:sz w:val="20"/>
              </w:rPr>
              <w:t xml:space="preserve">Mesatar – </w:t>
            </w:r>
            <w:r w:rsidR="00620DED">
              <w:rPr>
                <w:rFonts w:ascii="Garamond" w:hAnsi="Garamond"/>
                <w:sz w:val="20"/>
              </w:rPr>
              <w:t>i</w:t>
            </w:r>
            <w:r w:rsidRPr="002674C1">
              <w:rPr>
                <w:rFonts w:ascii="Garamond" w:hAnsi="Garamond"/>
                <w:sz w:val="20"/>
              </w:rPr>
              <w:t xml:space="preserve"> lartë</w:t>
            </w:r>
          </w:p>
        </w:tc>
      </w:tr>
      <w:tr w:rsidR="00C938F0" w:rsidRPr="002674C1" w14:paraId="34C64016" w14:textId="77777777" w:rsidTr="003E34BD">
        <w:trPr>
          <w:tblCellSpacing w:w="15" w:type="dxa"/>
          <w:jc w:val="center"/>
        </w:trPr>
        <w:tc>
          <w:tcPr>
            <w:tcW w:w="0" w:type="auto"/>
            <w:vAlign w:val="center"/>
            <w:hideMark/>
          </w:tcPr>
          <w:p w14:paraId="34C64013" w14:textId="77777777" w:rsidR="00DD7ED4" w:rsidRPr="002674C1" w:rsidRDefault="00DD7ED4" w:rsidP="00532218">
            <w:pPr>
              <w:pStyle w:val="BodyText"/>
              <w:spacing w:after="0"/>
              <w:jc w:val="both"/>
              <w:rPr>
                <w:rFonts w:ascii="Garamond" w:hAnsi="Garamond" w:cstheme="majorHAnsi"/>
                <w:b/>
                <w:bCs/>
                <w:sz w:val="20"/>
              </w:rPr>
            </w:pPr>
            <w:r w:rsidRPr="002674C1">
              <w:rPr>
                <w:rFonts w:ascii="Garamond" w:hAnsi="Garamond"/>
                <w:b/>
                <w:bCs/>
                <w:sz w:val="20"/>
              </w:rPr>
              <w:t>NËNSEKTORËT</w:t>
            </w:r>
          </w:p>
        </w:tc>
        <w:tc>
          <w:tcPr>
            <w:tcW w:w="0" w:type="auto"/>
            <w:vAlign w:val="center"/>
            <w:hideMark/>
          </w:tcPr>
          <w:p w14:paraId="34C64014" w14:textId="77777777" w:rsidR="00DD7ED4" w:rsidRPr="002674C1" w:rsidRDefault="00DD7ED4" w:rsidP="00532218">
            <w:pPr>
              <w:pStyle w:val="BodyText"/>
              <w:spacing w:after="0"/>
              <w:jc w:val="center"/>
              <w:rPr>
                <w:rFonts w:ascii="Garamond" w:hAnsi="Garamond" w:cstheme="majorHAnsi"/>
                <w:sz w:val="20"/>
              </w:rPr>
            </w:pPr>
          </w:p>
        </w:tc>
        <w:tc>
          <w:tcPr>
            <w:tcW w:w="0" w:type="auto"/>
            <w:vAlign w:val="center"/>
            <w:hideMark/>
          </w:tcPr>
          <w:p w14:paraId="34C64015" w14:textId="77777777" w:rsidR="00DD7ED4" w:rsidRPr="002674C1" w:rsidRDefault="00DD7ED4" w:rsidP="00532218">
            <w:pPr>
              <w:pStyle w:val="BodyText"/>
              <w:spacing w:after="0"/>
              <w:jc w:val="center"/>
              <w:rPr>
                <w:rFonts w:ascii="Garamond" w:hAnsi="Garamond" w:cstheme="majorHAnsi"/>
                <w:sz w:val="20"/>
              </w:rPr>
            </w:pPr>
          </w:p>
        </w:tc>
      </w:tr>
      <w:tr w:rsidR="00C938F0" w:rsidRPr="002674C1" w14:paraId="34C6401A" w14:textId="77777777" w:rsidTr="003E34BD">
        <w:trPr>
          <w:tblCellSpacing w:w="15" w:type="dxa"/>
          <w:jc w:val="center"/>
        </w:trPr>
        <w:tc>
          <w:tcPr>
            <w:tcW w:w="0" w:type="auto"/>
            <w:vAlign w:val="center"/>
            <w:hideMark/>
          </w:tcPr>
          <w:p w14:paraId="34C64017" w14:textId="77777777" w:rsidR="00DD7ED4" w:rsidRPr="002674C1" w:rsidRDefault="00DD7ED4" w:rsidP="003E2419">
            <w:pPr>
              <w:pStyle w:val="BodyText"/>
              <w:spacing w:after="0"/>
              <w:rPr>
                <w:rFonts w:ascii="Garamond" w:hAnsi="Garamond" w:cstheme="majorHAnsi"/>
                <w:sz w:val="20"/>
              </w:rPr>
            </w:pPr>
            <w:r w:rsidRPr="002674C1">
              <w:rPr>
                <w:rFonts w:ascii="Garamond" w:hAnsi="Garamond"/>
                <w:sz w:val="20"/>
              </w:rPr>
              <w:t>Kulturat e përkohshme bujqësore</w:t>
            </w:r>
          </w:p>
        </w:tc>
        <w:tc>
          <w:tcPr>
            <w:tcW w:w="0" w:type="auto"/>
            <w:vAlign w:val="center"/>
            <w:hideMark/>
          </w:tcPr>
          <w:p w14:paraId="34C64018"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I lartë</w:t>
            </w:r>
          </w:p>
        </w:tc>
        <w:tc>
          <w:tcPr>
            <w:tcW w:w="0" w:type="auto"/>
            <w:vAlign w:val="center"/>
            <w:hideMark/>
          </w:tcPr>
          <w:p w14:paraId="34C64019"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Shumë i lartë</w:t>
            </w:r>
          </w:p>
        </w:tc>
      </w:tr>
      <w:tr w:rsidR="00C938F0" w:rsidRPr="002674C1" w14:paraId="34C6401E" w14:textId="77777777" w:rsidTr="003E34BD">
        <w:trPr>
          <w:tblCellSpacing w:w="15" w:type="dxa"/>
          <w:jc w:val="center"/>
        </w:trPr>
        <w:tc>
          <w:tcPr>
            <w:tcW w:w="0" w:type="auto"/>
            <w:vAlign w:val="center"/>
            <w:hideMark/>
          </w:tcPr>
          <w:p w14:paraId="34C6401B" w14:textId="77777777" w:rsidR="00DD7ED4" w:rsidRPr="002674C1" w:rsidRDefault="00DD7ED4" w:rsidP="003E2419">
            <w:pPr>
              <w:pStyle w:val="BodyText"/>
              <w:spacing w:after="0"/>
              <w:rPr>
                <w:rFonts w:ascii="Garamond" w:hAnsi="Garamond" w:cstheme="majorHAnsi"/>
                <w:sz w:val="20"/>
              </w:rPr>
            </w:pPr>
            <w:r w:rsidRPr="002674C1">
              <w:rPr>
                <w:rFonts w:ascii="Garamond" w:hAnsi="Garamond"/>
                <w:sz w:val="20"/>
              </w:rPr>
              <w:t>Kulturat e përhershme bujqësore</w:t>
            </w:r>
          </w:p>
        </w:tc>
        <w:tc>
          <w:tcPr>
            <w:tcW w:w="0" w:type="auto"/>
            <w:vAlign w:val="center"/>
            <w:hideMark/>
          </w:tcPr>
          <w:p w14:paraId="34C6401C"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Mesatar</w:t>
            </w:r>
          </w:p>
        </w:tc>
        <w:tc>
          <w:tcPr>
            <w:tcW w:w="0" w:type="auto"/>
            <w:vAlign w:val="center"/>
            <w:hideMark/>
          </w:tcPr>
          <w:p w14:paraId="34C6401D" w14:textId="3CE699F7" w:rsidR="00DD7ED4" w:rsidRPr="002674C1" w:rsidRDefault="00DD7ED4" w:rsidP="003E2419">
            <w:pPr>
              <w:pStyle w:val="BodyText"/>
              <w:spacing w:after="0"/>
              <w:jc w:val="center"/>
              <w:rPr>
                <w:rFonts w:ascii="Garamond" w:hAnsi="Garamond" w:cstheme="majorHAnsi"/>
                <w:sz w:val="20"/>
              </w:rPr>
            </w:pPr>
            <w:r w:rsidRPr="002674C1">
              <w:rPr>
                <w:rFonts w:ascii="Garamond" w:hAnsi="Garamond"/>
                <w:sz w:val="20"/>
              </w:rPr>
              <w:t xml:space="preserve">Mesatar – </w:t>
            </w:r>
            <w:r w:rsidR="003E2419">
              <w:rPr>
                <w:rFonts w:ascii="Garamond" w:hAnsi="Garamond"/>
                <w:sz w:val="20"/>
              </w:rPr>
              <w:t>s</w:t>
            </w:r>
            <w:r w:rsidRPr="002674C1">
              <w:rPr>
                <w:rFonts w:ascii="Garamond" w:hAnsi="Garamond"/>
                <w:sz w:val="20"/>
              </w:rPr>
              <w:t>humë i lartë</w:t>
            </w:r>
          </w:p>
        </w:tc>
      </w:tr>
      <w:tr w:rsidR="00C938F0" w:rsidRPr="002674C1" w14:paraId="34C64022" w14:textId="77777777" w:rsidTr="003E34BD">
        <w:trPr>
          <w:tblCellSpacing w:w="15" w:type="dxa"/>
          <w:jc w:val="center"/>
        </w:trPr>
        <w:tc>
          <w:tcPr>
            <w:tcW w:w="0" w:type="auto"/>
            <w:vAlign w:val="center"/>
            <w:hideMark/>
          </w:tcPr>
          <w:p w14:paraId="34C6401F" w14:textId="77777777" w:rsidR="00DD7ED4" w:rsidRPr="002674C1" w:rsidRDefault="00DD7ED4" w:rsidP="003E2419">
            <w:pPr>
              <w:pStyle w:val="BodyText"/>
              <w:spacing w:after="0"/>
              <w:rPr>
                <w:rFonts w:ascii="Garamond" w:hAnsi="Garamond" w:cstheme="majorHAnsi"/>
                <w:sz w:val="20"/>
              </w:rPr>
            </w:pPr>
            <w:r w:rsidRPr="002674C1">
              <w:rPr>
                <w:rFonts w:ascii="Garamond" w:hAnsi="Garamond"/>
                <w:sz w:val="20"/>
              </w:rPr>
              <w:t>Gjedhët dhe kuajt</w:t>
            </w:r>
          </w:p>
        </w:tc>
        <w:tc>
          <w:tcPr>
            <w:tcW w:w="0" w:type="auto"/>
            <w:vAlign w:val="center"/>
            <w:hideMark/>
          </w:tcPr>
          <w:p w14:paraId="34C64020"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Mesatar</w:t>
            </w:r>
          </w:p>
        </w:tc>
        <w:tc>
          <w:tcPr>
            <w:tcW w:w="0" w:type="auto"/>
            <w:vAlign w:val="center"/>
            <w:hideMark/>
          </w:tcPr>
          <w:p w14:paraId="34C64021" w14:textId="1992A267" w:rsidR="00DD7ED4" w:rsidRPr="002674C1" w:rsidRDefault="00DD7ED4" w:rsidP="003E2419">
            <w:pPr>
              <w:pStyle w:val="BodyText"/>
              <w:spacing w:after="0"/>
              <w:jc w:val="center"/>
              <w:rPr>
                <w:rFonts w:ascii="Garamond" w:hAnsi="Garamond" w:cstheme="majorHAnsi"/>
                <w:sz w:val="20"/>
              </w:rPr>
            </w:pPr>
            <w:r w:rsidRPr="002674C1">
              <w:rPr>
                <w:rFonts w:ascii="Garamond" w:hAnsi="Garamond"/>
                <w:sz w:val="20"/>
              </w:rPr>
              <w:t xml:space="preserve">I lartë – </w:t>
            </w:r>
            <w:r w:rsidR="003E2419">
              <w:rPr>
                <w:rFonts w:ascii="Garamond" w:hAnsi="Garamond"/>
                <w:sz w:val="20"/>
              </w:rPr>
              <w:t>s</w:t>
            </w:r>
            <w:r w:rsidRPr="002674C1">
              <w:rPr>
                <w:rFonts w:ascii="Garamond" w:hAnsi="Garamond"/>
                <w:sz w:val="20"/>
              </w:rPr>
              <w:t>humë i lartë</w:t>
            </w:r>
          </w:p>
        </w:tc>
      </w:tr>
      <w:tr w:rsidR="00C938F0" w:rsidRPr="002674C1" w14:paraId="34C64026" w14:textId="77777777" w:rsidTr="003E34BD">
        <w:trPr>
          <w:tblCellSpacing w:w="15" w:type="dxa"/>
          <w:jc w:val="center"/>
        </w:trPr>
        <w:tc>
          <w:tcPr>
            <w:tcW w:w="0" w:type="auto"/>
            <w:vAlign w:val="center"/>
            <w:hideMark/>
          </w:tcPr>
          <w:p w14:paraId="34C64023" w14:textId="77777777" w:rsidR="00DD7ED4" w:rsidRPr="002674C1" w:rsidRDefault="00DD7ED4" w:rsidP="003E2419">
            <w:pPr>
              <w:pStyle w:val="BodyText"/>
              <w:spacing w:after="0"/>
              <w:rPr>
                <w:rFonts w:ascii="Garamond" w:hAnsi="Garamond" w:cstheme="majorHAnsi"/>
                <w:sz w:val="20"/>
              </w:rPr>
            </w:pPr>
            <w:r w:rsidRPr="002674C1">
              <w:rPr>
                <w:rFonts w:ascii="Garamond" w:hAnsi="Garamond"/>
                <w:sz w:val="20"/>
              </w:rPr>
              <w:t>Derrat dhe shpendët</w:t>
            </w:r>
          </w:p>
        </w:tc>
        <w:tc>
          <w:tcPr>
            <w:tcW w:w="0" w:type="auto"/>
            <w:vAlign w:val="center"/>
            <w:hideMark/>
          </w:tcPr>
          <w:p w14:paraId="34C64024"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I ulët</w:t>
            </w:r>
          </w:p>
        </w:tc>
        <w:tc>
          <w:tcPr>
            <w:tcW w:w="0" w:type="auto"/>
            <w:vAlign w:val="center"/>
            <w:hideMark/>
          </w:tcPr>
          <w:p w14:paraId="34C64025" w14:textId="59507F45" w:rsidR="00DD7ED4" w:rsidRPr="002674C1" w:rsidRDefault="00DD7ED4" w:rsidP="003E2419">
            <w:pPr>
              <w:pStyle w:val="BodyText"/>
              <w:spacing w:after="0"/>
              <w:jc w:val="center"/>
              <w:rPr>
                <w:rFonts w:ascii="Garamond" w:hAnsi="Garamond" w:cstheme="majorHAnsi"/>
                <w:sz w:val="20"/>
              </w:rPr>
            </w:pPr>
            <w:r w:rsidRPr="002674C1">
              <w:rPr>
                <w:rFonts w:ascii="Garamond" w:hAnsi="Garamond"/>
                <w:sz w:val="20"/>
              </w:rPr>
              <w:t xml:space="preserve">I ulët – </w:t>
            </w:r>
            <w:r w:rsidR="003E2419">
              <w:rPr>
                <w:rFonts w:ascii="Garamond" w:hAnsi="Garamond"/>
                <w:sz w:val="20"/>
              </w:rPr>
              <w:t>m</w:t>
            </w:r>
            <w:r w:rsidRPr="002674C1">
              <w:rPr>
                <w:rFonts w:ascii="Garamond" w:hAnsi="Garamond"/>
                <w:sz w:val="20"/>
              </w:rPr>
              <w:t>esatar</w:t>
            </w:r>
          </w:p>
        </w:tc>
      </w:tr>
      <w:tr w:rsidR="00DD7ED4" w:rsidRPr="002674C1" w14:paraId="34C6402A" w14:textId="77777777" w:rsidTr="003E34BD">
        <w:trPr>
          <w:tblCellSpacing w:w="15" w:type="dxa"/>
          <w:jc w:val="center"/>
        </w:trPr>
        <w:tc>
          <w:tcPr>
            <w:tcW w:w="0" w:type="auto"/>
            <w:vAlign w:val="center"/>
            <w:hideMark/>
          </w:tcPr>
          <w:p w14:paraId="34C64027" w14:textId="77777777" w:rsidR="00DD7ED4" w:rsidRPr="002674C1" w:rsidRDefault="00DD7ED4" w:rsidP="003E2419">
            <w:pPr>
              <w:pStyle w:val="BodyText"/>
              <w:spacing w:after="0"/>
              <w:rPr>
                <w:rFonts w:ascii="Garamond" w:hAnsi="Garamond" w:cstheme="majorHAnsi"/>
                <w:sz w:val="20"/>
              </w:rPr>
            </w:pPr>
            <w:r w:rsidRPr="002674C1">
              <w:rPr>
                <w:rFonts w:ascii="Garamond" w:hAnsi="Garamond"/>
                <w:sz w:val="20"/>
              </w:rPr>
              <w:t>Delet dhe dhitë</w:t>
            </w:r>
          </w:p>
        </w:tc>
        <w:tc>
          <w:tcPr>
            <w:tcW w:w="0" w:type="auto"/>
            <w:vAlign w:val="center"/>
            <w:hideMark/>
          </w:tcPr>
          <w:p w14:paraId="34C64028" w14:textId="77777777" w:rsidR="00DD7ED4" w:rsidRPr="002674C1" w:rsidRDefault="00DD7ED4" w:rsidP="00532218">
            <w:pPr>
              <w:pStyle w:val="BodyText"/>
              <w:spacing w:after="0"/>
              <w:jc w:val="center"/>
              <w:rPr>
                <w:rFonts w:ascii="Garamond" w:hAnsi="Garamond" w:cstheme="majorHAnsi"/>
                <w:sz w:val="20"/>
              </w:rPr>
            </w:pPr>
            <w:r w:rsidRPr="002674C1">
              <w:rPr>
                <w:rFonts w:ascii="Garamond" w:hAnsi="Garamond"/>
                <w:sz w:val="20"/>
              </w:rPr>
              <w:t>I ulët</w:t>
            </w:r>
          </w:p>
        </w:tc>
        <w:tc>
          <w:tcPr>
            <w:tcW w:w="0" w:type="auto"/>
            <w:vAlign w:val="center"/>
            <w:hideMark/>
          </w:tcPr>
          <w:p w14:paraId="34C64029" w14:textId="35535EB1" w:rsidR="00DD7ED4" w:rsidRPr="002674C1" w:rsidRDefault="00DD7ED4" w:rsidP="003E2419">
            <w:pPr>
              <w:pStyle w:val="BodyText"/>
              <w:spacing w:after="0"/>
              <w:jc w:val="center"/>
              <w:rPr>
                <w:rFonts w:ascii="Garamond" w:hAnsi="Garamond" w:cstheme="majorHAnsi"/>
                <w:sz w:val="20"/>
              </w:rPr>
            </w:pPr>
            <w:r w:rsidRPr="002674C1">
              <w:rPr>
                <w:rFonts w:ascii="Garamond" w:hAnsi="Garamond"/>
                <w:sz w:val="20"/>
              </w:rPr>
              <w:t xml:space="preserve">I ulët – </w:t>
            </w:r>
            <w:r w:rsidR="003E2419">
              <w:rPr>
                <w:rFonts w:ascii="Garamond" w:hAnsi="Garamond"/>
                <w:sz w:val="20"/>
              </w:rPr>
              <w:t>m</w:t>
            </w:r>
            <w:r w:rsidRPr="002674C1">
              <w:rPr>
                <w:rFonts w:ascii="Garamond" w:hAnsi="Garamond"/>
                <w:sz w:val="20"/>
              </w:rPr>
              <w:t>esatar</w:t>
            </w:r>
          </w:p>
        </w:tc>
      </w:tr>
    </w:tbl>
    <w:p w14:paraId="521E7821" w14:textId="77777777" w:rsidR="003845FA" w:rsidRPr="003E2419" w:rsidRDefault="003845FA" w:rsidP="006E07AD">
      <w:pPr>
        <w:pStyle w:val="Heading2"/>
        <w:spacing w:before="0"/>
        <w:ind w:firstLine="284"/>
        <w:rPr>
          <w:color w:val="auto"/>
          <w:sz w:val="14"/>
        </w:rPr>
      </w:pPr>
    </w:p>
    <w:p w14:paraId="4E097CF4" w14:textId="5CA07CF7" w:rsidR="003845FA" w:rsidRPr="003E2419" w:rsidRDefault="003E2419" w:rsidP="006E07AD">
      <w:pPr>
        <w:pStyle w:val="Heading2"/>
        <w:spacing w:before="0"/>
        <w:ind w:firstLine="284"/>
        <w:rPr>
          <w:rFonts w:cstheme="majorHAnsi"/>
          <w:b/>
          <w:color w:val="auto"/>
        </w:rPr>
      </w:pPr>
      <w:bookmarkStart w:id="55" w:name="_Toc216778876"/>
      <w:r w:rsidRPr="003E2419">
        <w:rPr>
          <w:rFonts w:cstheme="majorHAnsi"/>
          <w:b/>
          <w:color w:val="auto"/>
        </w:rPr>
        <w:t>5.3.2</w:t>
      </w:r>
      <w:r w:rsidR="003845FA" w:rsidRPr="003E2419">
        <w:rPr>
          <w:rFonts w:cstheme="majorHAnsi"/>
          <w:b/>
          <w:color w:val="auto"/>
        </w:rPr>
        <w:t xml:space="preserve"> Rreziqet, </w:t>
      </w:r>
      <w:r w:rsidR="00DF05F7" w:rsidRPr="003E2419">
        <w:rPr>
          <w:rFonts w:cstheme="majorHAnsi"/>
          <w:b/>
          <w:color w:val="auto"/>
        </w:rPr>
        <w:t>n</w:t>
      </w:r>
      <w:r w:rsidR="003845FA" w:rsidRPr="003E2419">
        <w:rPr>
          <w:rFonts w:cstheme="majorHAnsi"/>
          <w:b/>
          <w:color w:val="auto"/>
        </w:rPr>
        <w:t xml:space="preserve">dikimet dhe </w:t>
      </w:r>
      <w:r w:rsidR="00DF05F7" w:rsidRPr="003E2419">
        <w:rPr>
          <w:rFonts w:cstheme="majorHAnsi"/>
          <w:b/>
          <w:color w:val="auto"/>
        </w:rPr>
        <w:t>c</w:t>
      </w:r>
      <w:r w:rsidR="003845FA" w:rsidRPr="003E2419">
        <w:rPr>
          <w:rFonts w:cstheme="majorHAnsi"/>
          <w:b/>
          <w:color w:val="auto"/>
        </w:rPr>
        <w:t xml:space="preserve">enueshmëria </w:t>
      </w:r>
      <w:r w:rsidR="00DF05F7" w:rsidRPr="003E2419">
        <w:rPr>
          <w:rFonts w:cstheme="majorHAnsi"/>
          <w:b/>
          <w:color w:val="auto"/>
        </w:rPr>
        <w:t xml:space="preserve">në sektorin </w:t>
      </w:r>
      <w:r w:rsidR="003845FA" w:rsidRPr="003E2419">
        <w:rPr>
          <w:rFonts w:cstheme="majorHAnsi"/>
          <w:b/>
          <w:color w:val="auto"/>
        </w:rPr>
        <w:t>e pylltarisë dhe kullotave</w:t>
      </w:r>
      <w:bookmarkEnd w:id="55"/>
      <w:r w:rsidR="003845FA" w:rsidRPr="003E2419">
        <w:rPr>
          <w:rFonts w:cstheme="majorHAnsi"/>
          <w:b/>
          <w:color w:val="auto"/>
        </w:rPr>
        <w:t xml:space="preserve"> </w:t>
      </w:r>
    </w:p>
    <w:p w14:paraId="30DF8CCB" w14:textId="03EA0F4E" w:rsidR="003845FA" w:rsidRPr="002674C1" w:rsidRDefault="003845FA" w:rsidP="006E07AD">
      <w:pPr>
        <w:pStyle w:val="BodyText"/>
        <w:spacing w:after="0"/>
        <w:ind w:firstLine="284"/>
        <w:jc w:val="both"/>
        <w:rPr>
          <w:rFonts w:ascii="Garamond" w:hAnsi="Garamond" w:cstheme="majorHAnsi"/>
        </w:rPr>
      </w:pPr>
      <w:r w:rsidRPr="002674C1">
        <w:rPr>
          <w:rFonts w:ascii="Garamond" w:hAnsi="Garamond" w:cstheme="majorHAnsi"/>
        </w:rPr>
        <w:t>Rreziqet kryesore të përbashkëta dhe specifike</w:t>
      </w:r>
      <w:r w:rsidR="00CC293F">
        <w:rPr>
          <w:rFonts w:ascii="Garamond" w:hAnsi="Garamond" w:cstheme="majorHAnsi"/>
        </w:rPr>
        <w:t>,</w:t>
      </w:r>
      <w:r w:rsidRPr="002674C1">
        <w:rPr>
          <w:rFonts w:ascii="Garamond" w:hAnsi="Garamond" w:cstheme="majorHAnsi"/>
        </w:rPr>
        <w:t xml:space="preserve"> përfshijnë: </w:t>
      </w:r>
    </w:p>
    <w:p w14:paraId="2048F8E5" w14:textId="116DD2F6" w:rsidR="00C938F0" w:rsidRPr="002674C1" w:rsidRDefault="00C938F0" w:rsidP="00CC293F">
      <w:pPr>
        <w:pStyle w:val="BodyText"/>
        <w:spacing w:after="0"/>
        <w:ind w:firstLine="284"/>
        <w:jc w:val="both"/>
        <w:rPr>
          <w:rFonts w:ascii="Garamond" w:hAnsi="Garamond" w:cstheme="majorHAnsi"/>
        </w:rPr>
      </w:pPr>
      <w:r w:rsidRPr="002674C1">
        <w:rPr>
          <w:rFonts w:ascii="Garamond" w:hAnsi="Garamond" w:cstheme="majorHAnsi"/>
        </w:rPr>
        <w:t>- Frekuencë dhe intensitet më të lartë të zjarreve në pyje dhe rrezikut të zjarreve në kullota për shkak të thatësirave të zg</w:t>
      </w:r>
      <w:r w:rsidR="00CC293F">
        <w:rPr>
          <w:rFonts w:ascii="Garamond" w:hAnsi="Garamond" w:cstheme="majorHAnsi"/>
        </w:rPr>
        <w:t>jatura dhe valëve të nxehtësisë;</w:t>
      </w:r>
    </w:p>
    <w:p w14:paraId="2A813240" w14:textId="14FE3340" w:rsidR="00C938F0" w:rsidRPr="002674C1" w:rsidRDefault="00C938F0" w:rsidP="00CC293F">
      <w:pPr>
        <w:pStyle w:val="BodyText"/>
        <w:spacing w:after="0"/>
        <w:ind w:firstLine="284"/>
        <w:jc w:val="both"/>
        <w:rPr>
          <w:rFonts w:ascii="Garamond" w:hAnsi="Garamond" w:cstheme="majorHAnsi"/>
        </w:rPr>
      </w:pPr>
      <w:r w:rsidRPr="002674C1">
        <w:rPr>
          <w:rFonts w:ascii="Garamond" w:hAnsi="Garamond" w:cstheme="majorHAnsi"/>
        </w:rPr>
        <w:t>- Prodhim i reduktuar i foragjereve dhe cilësi ushqyese në kullota, duke çuar në humbje</w:t>
      </w:r>
      <w:r w:rsidR="00CC293F">
        <w:rPr>
          <w:rFonts w:ascii="Garamond" w:hAnsi="Garamond" w:cstheme="majorHAnsi"/>
        </w:rPr>
        <w:t xml:space="preserve"> të produktivitetit të bagëtive;</w:t>
      </w:r>
    </w:p>
    <w:p w14:paraId="3971788C" w14:textId="7C5E3DB5" w:rsidR="00C938F0" w:rsidRPr="002674C1" w:rsidRDefault="00C938F0" w:rsidP="00CC293F">
      <w:pPr>
        <w:pStyle w:val="BodyText"/>
        <w:spacing w:after="0"/>
        <w:ind w:firstLine="284"/>
        <w:jc w:val="both"/>
        <w:rPr>
          <w:rFonts w:ascii="Garamond" w:hAnsi="Garamond" w:cstheme="majorHAnsi"/>
        </w:rPr>
      </w:pPr>
      <w:r w:rsidRPr="002674C1">
        <w:rPr>
          <w:rFonts w:ascii="Garamond" w:hAnsi="Garamond" w:cstheme="majorHAnsi"/>
        </w:rPr>
        <w:t>- Shpërthime më të larta të dëmtuesve dhe sëmundjeve në pyje</w:t>
      </w:r>
      <w:r w:rsidR="00CC293F">
        <w:rPr>
          <w:rFonts w:ascii="Garamond" w:hAnsi="Garamond" w:cstheme="majorHAnsi"/>
        </w:rPr>
        <w:t>,</w:t>
      </w:r>
      <w:r w:rsidRPr="002674C1">
        <w:rPr>
          <w:rFonts w:ascii="Garamond" w:hAnsi="Garamond" w:cstheme="majorHAnsi"/>
        </w:rPr>
        <w:t xml:space="preserve"> dhe zgjerim të specieve pushtuese s</w:t>
      </w:r>
      <w:r w:rsidR="00CC293F">
        <w:rPr>
          <w:rFonts w:ascii="Garamond" w:hAnsi="Garamond" w:cstheme="majorHAnsi"/>
        </w:rPr>
        <w:t>i në pyje ashtu edhe në kullota;</w:t>
      </w:r>
    </w:p>
    <w:p w14:paraId="512A6EA5" w14:textId="45AD123E" w:rsidR="00C938F0" w:rsidRPr="002674C1" w:rsidRDefault="00C938F0" w:rsidP="00CC293F">
      <w:pPr>
        <w:pStyle w:val="BodyText"/>
        <w:spacing w:after="0"/>
        <w:ind w:firstLine="284"/>
        <w:jc w:val="both"/>
        <w:rPr>
          <w:rFonts w:ascii="Garamond" w:hAnsi="Garamond" w:cstheme="majorHAnsi"/>
        </w:rPr>
      </w:pPr>
      <w:r w:rsidRPr="002674C1">
        <w:rPr>
          <w:rFonts w:ascii="Garamond" w:hAnsi="Garamond" w:cstheme="majorHAnsi"/>
        </w:rPr>
        <w:t>- Erozion të tokës dhe rrëshqitje të dheut në shpatet e shpyllëzuara ose të mbikullotura, të për</w:t>
      </w:r>
      <w:r w:rsidR="00CC293F">
        <w:rPr>
          <w:rFonts w:ascii="Garamond" w:hAnsi="Garamond" w:cstheme="majorHAnsi"/>
        </w:rPr>
        <w:t>keqësuara nga reshjet intensive;</w:t>
      </w:r>
    </w:p>
    <w:p w14:paraId="63E39D56" w14:textId="5A0823EB" w:rsidR="00C938F0" w:rsidRPr="002674C1" w:rsidRDefault="00C938F0" w:rsidP="00CC293F">
      <w:pPr>
        <w:pStyle w:val="BodyText"/>
        <w:spacing w:after="0"/>
        <w:ind w:firstLine="284"/>
        <w:jc w:val="both"/>
        <w:rPr>
          <w:rFonts w:ascii="Garamond" w:hAnsi="Garamond" w:cstheme="majorHAnsi"/>
        </w:rPr>
      </w:pPr>
      <w:r w:rsidRPr="002674C1">
        <w:rPr>
          <w:rFonts w:ascii="Garamond" w:hAnsi="Garamond" w:cstheme="majorHAnsi"/>
        </w:rPr>
        <w:t>- Shkallë të reduktuara të rritjes dhe tharje të specieve të pemëve dhe bimësisë së kullot</w:t>
      </w:r>
      <w:r w:rsidR="00CC293F">
        <w:rPr>
          <w:rFonts w:ascii="Garamond" w:hAnsi="Garamond" w:cstheme="majorHAnsi"/>
        </w:rPr>
        <w:t>ave të ndjeshme ndaj thatësirës.</w:t>
      </w:r>
    </w:p>
    <w:p w14:paraId="7FC5C3F1" w14:textId="18CB3362" w:rsidR="003845FA" w:rsidRPr="002674C1" w:rsidRDefault="00C938F0" w:rsidP="006E07AD">
      <w:pPr>
        <w:pStyle w:val="BodyText"/>
        <w:spacing w:after="0"/>
        <w:ind w:firstLine="284"/>
        <w:jc w:val="both"/>
        <w:rPr>
          <w:rFonts w:ascii="Garamond" w:hAnsi="Garamond" w:cstheme="majorHAnsi"/>
        </w:rPr>
      </w:pPr>
      <w:r w:rsidRPr="002674C1">
        <w:rPr>
          <w:rFonts w:ascii="Garamond" w:hAnsi="Garamond" w:cstheme="majorHAnsi"/>
        </w:rPr>
        <w:t>- Ndryshimi në përbërjen e specieve dhe humbja e pyjeve të lartësisë së madhe dhe kullotave alpine</w:t>
      </w:r>
      <w:r w:rsidR="00CC293F">
        <w:rPr>
          <w:rFonts w:ascii="Garamond" w:hAnsi="Garamond" w:cstheme="majorHAnsi"/>
        </w:rPr>
        <w:t>.</w:t>
      </w:r>
      <w:r w:rsidRPr="002674C1">
        <w:rPr>
          <w:rFonts w:ascii="Garamond" w:hAnsi="Garamond" w:cstheme="majorHAnsi"/>
        </w:rPr>
        <w:t xml:space="preserve"> </w:t>
      </w:r>
      <w:r w:rsidR="003845FA" w:rsidRPr="002674C1">
        <w:rPr>
          <w:rFonts w:ascii="Garamond" w:hAnsi="Garamond" w:cstheme="majorHAnsi"/>
        </w:rPr>
        <w:t xml:space="preserve">Rreziku aktual është i moderuar në të lartë. Rreziku i ardhshëm </w:t>
      </w:r>
      <w:r w:rsidR="002F3D86" w:rsidRPr="002674C1">
        <w:rPr>
          <w:rFonts w:ascii="Garamond" w:hAnsi="Garamond" w:cstheme="majorHAnsi"/>
        </w:rPr>
        <w:t>p</w:t>
      </w:r>
      <w:r w:rsidR="00C54316" w:rsidRPr="002674C1">
        <w:rPr>
          <w:rFonts w:ascii="Garamond" w:hAnsi="Garamond" w:cstheme="majorHAnsi"/>
        </w:rPr>
        <w:t>ë</w:t>
      </w:r>
      <w:r w:rsidR="002F3D86" w:rsidRPr="002674C1">
        <w:rPr>
          <w:rFonts w:ascii="Garamond" w:hAnsi="Garamond" w:cstheme="majorHAnsi"/>
        </w:rPr>
        <w:t>rshkall</w:t>
      </w:r>
      <w:r w:rsidR="00C54316" w:rsidRPr="002674C1">
        <w:rPr>
          <w:rFonts w:ascii="Garamond" w:hAnsi="Garamond" w:cstheme="majorHAnsi"/>
        </w:rPr>
        <w:t>ë</w:t>
      </w:r>
      <w:r w:rsidR="002F3D86" w:rsidRPr="002674C1">
        <w:rPr>
          <w:rFonts w:ascii="Garamond" w:hAnsi="Garamond" w:cstheme="majorHAnsi"/>
        </w:rPr>
        <w:t xml:space="preserve">zohet </w:t>
      </w:r>
      <w:r w:rsidR="003845FA" w:rsidRPr="002674C1">
        <w:rPr>
          <w:rFonts w:ascii="Garamond" w:hAnsi="Garamond" w:cstheme="majorHAnsi"/>
        </w:rPr>
        <w:t xml:space="preserve">ndjeshëm në të lartë ose shumë të lartë </w:t>
      </w:r>
      <w:r w:rsidR="002F3D86" w:rsidRPr="002674C1">
        <w:rPr>
          <w:rFonts w:ascii="Garamond" w:hAnsi="Garamond" w:cstheme="majorHAnsi"/>
        </w:rPr>
        <w:t>n</w:t>
      </w:r>
      <w:r w:rsidR="00C54316" w:rsidRPr="002674C1">
        <w:rPr>
          <w:rFonts w:ascii="Garamond" w:hAnsi="Garamond" w:cstheme="majorHAnsi"/>
        </w:rPr>
        <w:t>ë</w:t>
      </w:r>
      <w:r w:rsidR="002F3D86" w:rsidRPr="002674C1">
        <w:rPr>
          <w:rFonts w:ascii="Garamond" w:hAnsi="Garamond" w:cstheme="majorHAnsi"/>
        </w:rPr>
        <w:t xml:space="preserve">n </w:t>
      </w:r>
      <w:r w:rsidR="003845FA" w:rsidRPr="002674C1">
        <w:rPr>
          <w:rFonts w:ascii="Garamond" w:hAnsi="Garamond" w:cstheme="majorHAnsi"/>
        </w:rPr>
        <w:t>shumicë</w:t>
      </w:r>
      <w:r w:rsidR="002F3D86" w:rsidRPr="002674C1">
        <w:rPr>
          <w:rFonts w:ascii="Garamond" w:hAnsi="Garamond" w:cstheme="majorHAnsi"/>
        </w:rPr>
        <w:t>n</w:t>
      </w:r>
      <w:r w:rsidR="003845FA" w:rsidRPr="002674C1">
        <w:rPr>
          <w:rFonts w:ascii="Garamond" w:hAnsi="Garamond" w:cstheme="majorHAnsi"/>
        </w:rPr>
        <w:t xml:space="preserve"> </w:t>
      </w:r>
      <w:r w:rsidR="002F3D86" w:rsidRPr="002674C1">
        <w:rPr>
          <w:rFonts w:ascii="Garamond" w:hAnsi="Garamond" w:cstheme="majorHAnsi"/>
        </w:rPr>
        <w:t>e</w:t>
      </w:r>
      <w:r w:rsidR="003845FA" w:rsidRPr="002674C1">
        <w:rPr>
          <w:rFonts w:ascii="Garamond" w:hAnsi="Garamond" w:cstheme="majorHAnsi"/>
        </w:rPr>
        <w:t xml:space="preserve"> skenarëve, veçanërisht në zonat fushore, bregdetare dhe kodrinore. Sektori LULUCF (i cili përfshin pyjet dhe kullotat) aktualisht mbetet një burim neto i </w:t>
      </w:r>
      <w:r w:rsidR="002F3D86" w:rsidRPr="002674C1">
        <w:rPr>
          <w:rFonts w:ascii="Garamond" w:hAnsi="Garamond" w:cstheme="majorHAnsi"/>
        </w:rPr>
        <w:t>shkarkimeve</w:t>
      </w:r>
      <w:r w:rsidR="003845FA" w:rsidRPr="002674C1">
        <w:rPr>
          <w:rFonts w:ascii="Garamond" w:hAnsi="Garamond" w:cstheme="majorHAnsi"/>
        </w:rPr>
        <w:t xml:space="preserve">; </w:t>
      </w:r>
      <w:r w:rsidR="002F3D86" w:rsidRPr="002674C1">
        <w:rPr>
          <w:rFonts w:ascii="Garamond" w:hAnsi="Garamond" w:cstheme="majorHAnsi"/>
        </w:rPr>
        <w:t>shkarkimet nga degradimi dhe zjarret parashikohet të rriten duke mos pa</w:t>
      </w:r>
      <w:r w:rsidR="00CC293F">
        <w:rPr>
          <w:rFonts w:ascii="Garamond" w:hAnsi="Garamond" w:cstheme="majorHAnsi"/>
        </w:rPr>
        <w:t>s</w:t>
      </w:r>
      <w:r w:rsidR="002F3D86" w:rsidRPr="002674C1">
        <w:rPr>
          <w:rFonts w:ascii="Garamond" w:hAnsi="Garamond" w:cstheme="majorHAnsi"/>
        </w:rPr>
        <w:t>ur</w:t>
      </w:r>
      <w:r w:rsidR="003845FA" w:rsidRPr="002674C1">
        <w:rPr>
          <w:rFonts w:ascii="Garamond" w:hAnsi="Garamond" w:cstheme="majorHAnsi"/>
        </w:rPr>
        <w:t xml:space="preserve"> menaxhim të qëndrueshëm </w:t>
      </w:r>
      <w:r w:rsidR="002F3D86" w:rsidRPr="002674C1">
        <w:rPr>
          <w:rFonts w:ascii="Garamond" w:hAnsi="Garamond" w:cstheme="majorHAnsi"/>
        </w:rPr>
        <w:t xml:space="preserve">dhe </w:t>
      </w:r>
      <w:r w:rsidR="003845FA" w:rsidRPr="002674C1">
        <w:rPr>
          <w:rFonts w:ascii="Garamond" w:hAnsi="Garamond" w:cstheme="majorHAnsi"/>
        </w:rPr>
        <w:t>të përmirësuar</w:t>
      </w:r>
      <w:r w:rsidR="002F3D86" w:rsidRPr="002674C1">
        <w:rPr>
          <w:rFonts w:ascii="Garamond" w:hAnsi="Garamond" w:cstheme="majorHAnsi"/>
        </w:rPr>
        <w:t>.</w:t>
      </w:r>
      <w:r w:rsidR="003845FA" w:rsidRPr="002674C1">
        <w:rPr>
          <w:rFonts w:ascii="Garamond" w:hAnsi="Garamond" w:cstheme="majorHAnsi"/>
        </w:rPr>
        <w:t xml:space="preserve"> Zjarret në shkallë të gjerë, megjithëse nuk modelohen drejtpërdrejt në parashikimet e </w:t>
      </w:r>
      <w:r w:rsidR="002F3D86" w:rsidRPr="002674C1">
        <w:rPr>
          <w:rFonts w:ascii="Garamond" w:hAnsi="Garamond" w:cstheme="majorHAnsi"/>
        </w:rPr>
        <w:t>shkarkimeve</w:t>
      </w:r>
      <w:r w:rsidR="003845FA" w:rsidRPr="002674C1">
        <w:rPr>
          <w:rFonts w:ascii="Garamond" w:hAnsi="Garamond" w:cstheme="majorHAnsi"/>
        </w:rPr>
        <w:t>, përfaqësojnë një kërcënim të madh në zhvillim.</w:t>
      </w:r>
    </w:p>
    <w:p w14:paraId="34C6402C" w14:textId="11DAA56B" w:rsidR="00DD7ED4" w:rsidRPr="00CC293F" w:rsidRDefault="004A7844" w:rsidP="006E07AD">
      <w:pPr>
        <w:pStyle w:val="Heading2"/>
        <w:spacing w:before="0"/>
        <w:ind w:firstLine="284"/>
        <w:rPr>
          <w:rFonts w:cstheme="majorHAnsi"/>
          <w:b/>
          <w:color w:val="auto"/>
        </w:rPr>
      </w:pPr>
      <w:bookmarkStart w:id="56" w:name="_Toc216778877"/>
      <w:r w:rsidRPr="00CC293F">
        <w:rPr>
          <w:b/>
          <w:color w:val="auto"/>
        </w:rPr>
        <w:t>5.3.</w:t>
      </w:r>
      <w:r w:rsidR="002F3D86" w:rsidRPr="00CC293F">
        <w:rPr>
          <w:b/>
          <w:color w:val="auto"/>
        </w:rPr>
        <w:t>3</w:t>
      </w:r>
      <w:r w:rsidRPr="00CC293F">
        <w:rPr>
          <w:b/>
          <w:color w:val="auto"/>
        </w:rPr>
        <w:t xml:space="preserve"> Rreziqet, ndikimet dhe cenueshmëria në sektorin e turizmit</w:t>
      </w:r>
      <w:bookmarkEnd w:id="56"/>
    </w:p>
    <w:p w14:paraId="34C6402D" w14:textId="75545A91"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Vlerësimet e rrezikut për sektorin e turizmit përshkallëzohen nga rreziqet aktuale në rreziqet e ardhshme, dhe madje në rastin e skenarit më të keq arrijnë deri në nivele alarmante. Sipas nënsektorëve, më i rrezikuari është turizmi ekologjik, ndërsa në rastin e skenarëve më të mirë, më pak të rrezikuara janë qytetet dhe arti</w:t>
      </w:r>
      <w:r w:rsidR="00CC293F">
        <w:rPr>
          <w:rFonts w:ascii="Garamond" w:hAnsi="Garamond"/>
        </w:rPr>
        <w:t>,</w:t>
      </w:r>
      <w:r w:rsidRPr="002674C1">
        <w:rPr>
          <w:rFonts w:ascii="Garamond" w:hAnsi="Garamond"/>
        </w:rPr>
        <w:t xml:space="preserve"> dhe segmentet e trashëgimisë kulturore. Megjithatë </w:t>
      </w:r>
      <w:r w:rsidR="00BA1C5E">
        <w:rPr>
          <w:rFonts w:ascii="Garamond" w:hAnsi="Garamond"/>
        </w:rPr>
        <w:t>“</w:t>
      </w:r>
      <w:r w:rsidRPr="002674C1">
        <w:rPr>
          <w:rFonts w:ascii="Garamond" w:hAnsi="Garamond"/>
        </w:rPr>
        <w:t>më pak të rrezikuara</w:t>
      </w:r>
      <w:r w:rsidR="00BA1C5E">
        <w:rPr>
          <w:rFonts w:ascii="Garamond" w:hAnsi="Garamond"/>
        </w:rPr>
        <w:t>”</w:t>
      </w:r>
      <w:r w:rsidRPr="002674C1">
        <w:rPr>
          <w:rFonts w:ascii="Garamond" w:hAnsi="Garamond"/>
        </w:rPr>
        <w:t xml:space="preserve"> nuk do të thotë </w:t>
      </w:r>
      <w:r w:rsidR="00BA1C5E">
        <w:rPr>
          <w:rFonts w:ascii="Garamond" w:hAnsi="Garamond"/>
        </w:rPr>
        <w:t>“</w:t>
      </w:r>
      <w:r w:rsidRPr="002674C1">
        <w:rPr>
          <w:rFonts w:ascii="Garamond" w:hAnsi="Garamond"/>
        </w:rPr>
        <w:t>jo të rrezikuara</w:t>
      </w:r>
      <w:r w:rsidR="00BA1C5E">
        <w:rPr>
          <w:rFonts w:ascii="Garamond" w:hAnsi="Garamond"/>
        </w:rPr>
        <w:t>”</w:t>
      </w:r>
      <w:r w:rsidRPr="002674C1">
        <w:rPr>
          <w:rFonts w:ascii="Garamond" w:hAnsi="Garamond"/>
        </w:rPr>
        <w:t>, pasi, për shembull, rritja e projektuar e nivelit të detit ka potencialin që të dëmtojë ndjeshëm plazhet dhe akomodimet turistike në bregdet (turizmi i diellit dhe detit), qytetet bregdetare (turizmi urban) dhe sitet e trashëgimisë kulturore në zonat bregdetare (turizmi kulturor). Disa dallime në vlerësimet e rrezikut mund të shpjegohen përmes mënyrës se si kanë përfituar nënsektorët nga zhvillimi i vazhdueshëm në Shqipëri dhe se si pritet të përfitojnë më tej nga zhvillimi i ardhshëm (</w:t>
      </w:r>
      <w:r w:rsidR="00CC293F">
        <w:rPr>
          <w:rFonts w:ascii="Garamond" w:hAnsi="Garamond"/>
        </w:rPr>
        <w:t>t</w:t>
      </w:r>
      <w:r w:rsidRPr="002674C1">
        <w:rPr>
          <w:rFonts w:ascii="Garamond" w:hAnsi="Garamond"/>
        </w:rPr>
        <w:t>abela 6).</w:t>
      </w:r>
    </w:p>
    <w:p w14:paraId="7DC4490C" w14:textId="77777777" w:rsidR="00B97607" w:rsidRPr="002674C1" w:rsidRDefault="00B97607" w:rsidP="006E07AD">
      <w:pPr>
        <w:pStyle w:val="Caption"/>
        <w:spacing w:before="0"/>
        <w:ind w:firstLine="284"/>
        <w:rPr>
          <w:rFonts w:ascii="Garamond" w:hAnsi="Garamond" w:cstheme="majorHAnsi"/>
          <w:sz w:val="24"/>
          <w:szCs w:val="24"/>
          <w:highlight w:val="yellow"/>
        </w:rPr>
      </w:pPr>
    </w:p>
    <w:p w14:paraId="434C02FD" w14:textId="4107C285" w:rsidR="0038473A" w:rsidRPr="002674C1" w:rsidRDefault="0038473A" w:rsidP="006E07AD">
      <w:pPr>
        <w:pStyle w:val="Caption"/>
        <w:keepNext/>
        <w:spacing w:before="0"/>
        <w:ind w:firstLine="284"/>
        <w:rPr>
          <w:rFonts w:ascii="Garamond" w:hAnsi="Garamond"/>
          <w:sz w:val="24"/>
          <w:szCs w:val="24"/>
        </w:rPr>
      </w:pPr>
      <w:bookmarkStart w:id="57" w:name="_Toc216778889"/>
      <w:r w:rsidRPr="002674C1">
        <w:rPr>
          <w:rFonts w:ascii="Garamond" w:hAnsi="Garamond"/>
          <w:sz w:val="24"/>
          <w:szCs w:val="24"/>
        </w:rPr>
        <w:lastRenderedPageBreak/>
        <w:t xml:space="preserve">Tabela </w:t>
      </w:r>
      <w:r w:rsidR="007C7F3B" w:rsidRPr="002674C1">
        <w:rPr>
          <w:rFonts w:ascii="Garamond" w:hAnsi="Garamond"/>
          <w:sz w:val="24"/>
          <w:szCs w:val="24"/>
        </w:rPr>
        <w:t>6</w:t>
      </w:r>
      <w:r w:rsidRPr="002674C1">
        <w:rPr>
          <w:rFonts w:ascii="Garamond" w:hAnsi="Garamond"/>
          <w:sz w:val="24"/>
          <w:szCs w:val="24"/>
        </w:rPr>
        <w:t>: Rreziqet, ndikimet dhe cenueshmëria në sektorin e turizmit</w:t>
      </w:r>
      <w:bookmarkEnd w:id="57"/>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8"/>
        <w:gridCol w:w="2849"/>
        <w:gridCol w:w="2793"/>
      </w:tblGrid>
      <w:tr w:rsidR="00C938F0" w:rsidRPr="002674C1" w14:paraId="34C64031" w14:textId="77777777" w:rsidTr="00333C31">
        <w:trPr>
          <w:tblHeader/>
          <w:tblCellSpacing w:w="15" w:type="dxa"/>
          <w:jc w:val="center"/>
        </w:trPr>
        <w:tc>
          <w:tcPr>
            <w:tcW w:w="0" w:type="auto"/>
            <w:vAlign w:val="center"/>
            <w:hideMark/>
          </w:tcPr>
          <w:p w14:paraId="34C6402E" w14:textId="59EF2A1D"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Nënsektorët e turizmit</w:t>
            </w:r>
          </w:p>
        </w:tc>
        <w:tc>
          <w:tcPr>
            <w:tcW w:w="0" w:type="auto"/>
            <w:vAlign w:val="center"/>
            <w:hideMark/>
          </w:tcPr>
          <w:p w14:paraId="34C6402F" w14:textId="2651880C"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përgjithshëm aktual</w:t>
            </w:r>
          </w:p>
        </w:tc>
        <w:tc>
          <w:tcPr>
            <w:tcW w:w="0" w:type="auto"/>
            <w:vAlign w:val="center"/>
            <w:hideMark/>
          </w:tcPr>
          <w:p w14:paraId="34C64030" w14:textId="43607FBD"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ardhshëm</w:t>
            </w:r>
            <w:r w:rsidRPr="002674C1">
              <w:rPr>
                <w:rFonts w:ascii="Garamond" w:hAnsi="Garamond"/>
                <w:b/>
                <w:bCs/>
                <w:sz w:val="22"/>
              </w:rPr>
              <w:br/>
              <w:t>(skenari më i mirë/më i keq)</w:t>
            </w:r>
          </w:p>
        </w:tc>
      </w:tr>
      <w:tr w:rsidR="00C938F0" w:rsidRPr="002674C1" w14:paraId="34C64035" w14:textId="77777777" w:rsidTr="00333C31">
        <w:trPr>
          <w:tblCellSpacing w:w="15" w:type="dxa"/>
          <w:jc w:val="center"/>
        </w:trPr>
        <w:tc>
          <w:tcPr>
            <w:tcW w:w="0" w:type="auto"/>
            <w:vAlign w:val="center"/>
            <w:hideMark/>
          </w:tcPr>
          <w:p w14:paraId="34C64032"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Dielli dhe deti</w:t>
            </w:r>
          </w:p>
        </w:tc>
        <w:tc>
          <w:tcPr>
            <w:tcW w:w="0" w:type="auto"/>
            <w:vAlign w:val="center"/>
            <w:hideMark/>
          </w:tcPr>
          <w:p w14:paraId="34C64033"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34" w14:textId="260CD3D7"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I lartë – </w:t>
            </w:r>
            <w:r w:rsidR="00CC293F">
              <w:rPr>
                <w:rFonts w:ascii="Garamond" w:hAnsi="Garamond"/>
                <w:sz w:val="22"/>
              </w:rPr>
              <w:t>s</w:t>
            </w:r>
            <w:r w:rsidRPr="002674C1">
              <w:rPr>
                <w:rFonts w:ascii="Garamond" w:hAnsi="Garamond"/>
                <w:sz w:val="22"/>
              </w:rPr>
              <w:t>humë i lartë</w:t>
            </w:r>
          </w:p>
        </w:tc>
      </w:tr>
      <w:tr w:rsidR="00C938F0" w:rsidRPr="002674C1" w14:paraId="34C64039" w14:textId="77777777" w:rsidTr="00333C31">
        <w:trPr>
          <w:tblCellSpacing w:w="15" w:type="dxa"/>
          <w:jc w:val="center"/>
        </w:trPr>
        <w:tc>
          <w:tcPr>
            <w:tcW w:w="0" w:type="auto"/>
            <w:vAlign w:val="center"/>
            <w:hideMark/>
          </w:tcPr>
          <w:p w14:paraId="34C64036"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Turizmi ekologjik</w:t>
            </w:r>
          </w:p>
        </w:tc>
        <w:tc>
          <w:tcPr>
            <w:tcW w:w="0" w:type="auto"/>
            <w:vAlign w:val="center"/>
            <w:hideMark/>
          </w:tcPr>
          <w:p w14:paraId="34C64037"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Mesatar</w:t>
            </w:r>
          </w:p>
        </w:tc>
        <w:tc>
          <w:tcPr>
            <w:tcW w:w="0" w:type="auto"/>
            <w:vAlign w:val="center"/>
            <w:hideMark/>
          </w:tcPr>
          <w:p w14:paraId="34C64038" w14:textId="6D5CAB33"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Shumë i lartë – </w:t>
            </w:r>
            <w:r w:rsidR="00CC293F">
              <w:rPr>
                <w:rFonts w:ascii="Garamond" w:hAnsi="Garamond"/>
                <w:sz w:val="22"/>
              </w:rPr>
              <w:t>s</w:t>
            </w:r>
            <w:r w:rsidRPr="002674C1">
              <w:rPr>
                <w:rFonts w:ascii="Garamond" w:hAnsi="Garamond"/>
                <w:sz w:val="22"/>
              </w:rPr>
              <w:t>humë i lartë</w:t>
            </w:r>
          </w:p>
        </w:tc>
      </w:tr>
      <w:tr w:rsidR="00C938F0" w:rsidRPr="002674C1" w14:paraId="34C6403D" w14:textId="77777777" w:rsidTr="00333C31">
        <w:trPr>
          <w:tblCellSpacing w:w="15" w:type="dxa"/>
          <w:jc w:val="center"/>
        </w:trPr>
        <w:tc>
          <w:tcPr>
            <w:tcW w:w="0" w:type="auto"/>
            <w:vAlign w:val="center"/>
            <w:hideMark/>
          </w:tcPr>
          <w:p w14:paraId="34C6403A"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Qytetet dhe arti</w:t>
            </w:r>
          </w:p>
        </w:tc>
        <w:tc>
          <w:tcPr>
            <w:tcW w:w="0" w:type="auto"/>
            <w:vAlign w:val="center"/>
            <w:hideMark/>
          </w:tcPr>
          <w:p w14:paraId="34C6403B"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3C" w14:textId="5CA329E4"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Mesatar - </w:t>
            </w:r>
            <w:r w:rsidR="00CC293F">
              <w:rPr>
                <w:rFonts w:ascii="Garamond" w:hAnsi="Garamond"/>
                <w:sz w:val="22"/>
              </w:rPr>
              <w:t>i</w:t>
            </w:r>
            <w:r w:rsidRPr="002674C1">
              <w:rPr>
                <w:rFonts w:ascii="Garamond" w:hAnsi="Garamond"/>
                <w:sz w:val="22"/>
              </w:rPr>
              <w:t xml:space="preserve"> lartë</w:t>
            </w:r>
          </w:p>
        </w:tc>
      </w:tr>
      <w:tr w:rsidR="00DD7ED4" w:rsidRPr="002674C1" w14:paraId="34C64041" w14:textId="77777777" w:rsidTr="00333C31">
        <w:trPr>
          <w:tblCellSpacing w:w="15" w:type="dxa"/>
          <w:jc w:val="center"/>
        </w:trPr>
        <w:tc>
          <w:tcPr>
            <w:tcW w:w="0" w:type="auto"/>
            <w:vAlign w:val="center"/>
            <w:hideMark/>
          </w:tcPr>
          <w:p w14:paraId="34C6403E"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Trashëgimia kulturore</w:t>
            </w:r>
          </w:p>
        </w:tc>
        <w:tc>
          <w:tcPr>
            <w:tcW w:w="0" w:type="auto"/>
            <w:vAlign w:val="center"/>
            <w:hideMark/>
          </w:tcPr>
          <w:p w14:paraId="34C6403F"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Mesatar</w:t>
            </w:r>
          </w:p>
        </w:tc>
        <w:tc>
          <w:tcPr>
            <w:tcW w:w="0" w:type="auto"/>
            <w:vAlign w:val="center"/>
            <w:hideMark/>
          </w:tcPr>
          <w:p w14:paraId="34C64040" w14:textId="41F60B78"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Mesatar – </w:t>
            </w:r>
            <w:r w:rsidR="00CC293F">
              <w:rPr>
                <w:rFonts w:ascii="Garamond" w:hAnsi="Garamond"/>
                <w:sz w:val="22"/>
              </w:rPr>
              <w:t>s</w:t>
            </w:r>
            <w:r w:rsidRPr="002674C1">
              <w:rPr>
                <w:rFonts w:ascii="Garamond" w:hAnsi="Garamond"/>
                <w:sz w:val="22"/>
              </w:rPr>
              <w:t xml:space="preserve">humë i lartë </w:t>
            </w:r>
          </w:p>
        </w:tc>
      </w:tr>
    </w:tbl>
    <w:p w14:paraId="6C464348" w14:textId="77777777" w:rsidR="00BF2D62" w:rsidRPr="002674C1" w:rsidRDefault="00BF2D62" w:rsidP="006E07AD">
      <w:pPr>
        <w:pStyle w:val="BodyText"/>
        <w:spacing w:after="0"/>
        <w:ind w:firstLine="284"/>
        <w:jc w:val="both"/>
        <w:rPr>
          <w:rFonts w:ascii="Garamond" w:hAnsi="Garamond" w:cstheme="majorHAnsi"/>
        </w:rPr>
      </w:pPr>
    </w:p>
    <w:p w14:paraId="34C64043" w14:textId="2E4237BD" w:rsidR="00DD7ED4" w:rsidRPr="00CC293F" w:rsidRDefault="004A7844" w:rsidP="006E07AD">
      <w:pPr>
        <w:pStyle w:val="Heading2"/>
        <w:spacing w:before="0"/>
        <w:ind w:firstLine="284"/>
        <w:rPr>
          <w:rFonts w:cstheme="majorHAnsi"/>
          <w:b/>
          <w:color w:val="auto"/>
        </w:rPr>
      </w:pPr>
      <w:bookmarkStart w:id="58" w:name="_Toc216778878"/>
      <w:r w:rsidRPr="00CC293F">
        <w:rPr>
          <w:b/>
          <w:color w:val="auto"/>
        </w:rPr>
        <w:t>5.3.</w:t>
      </w:r>
      <w:r w:rsidR="002F3D86" w:rsidRPr="00CC293F">
        <w:rPr>
          <w:b/>
          <w:color w:val="auto"/>
        </w:rPr>
        <w:t>4</w:t>
      </w:r>
      <w:r w:rsidRPr="00CC293F">
        <w:rPr>
          <w:b/>
          <w:color w:val="auto"/>
        </w:rPr>
        <w:t xml:space="preserve"> Rreziqet, ndikimet dhe cenueshmëria në sektorin e energjisë</w:t>
      </w:r>
      <w:bookmarkEnd w:id="58"/>
    </w:p>
    <w:p w14:paraId="34C64044" w14:textId="51E7BA2C"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Vlerësimet e rrezikut për energjinë përshkallëzohen nga rreziqet aktuale në rreziqet e ardhshme, duke arritur në nivele të konsiderueshme në rastin e skenarit më të keq. Ndonëse shqetësimet mbi rreziqet aktuale mund të jenë të ulëta e deri në mesatare, rreziqet e ardhshme janë alarmante, sidomos në skenarin më të keq, i cili lidhet fort me rënien e nivelit të disponueshmërisë së ujit. Më të rrezikuarit janë nënsektori i transmetimit dhe shpërndarjes, nënsektori i lëndëve drusore si lëndë djegëse dhe nënsektori i energjisë hidrike. Më pak i rrezikuari është nënsektori i energjisë eolike dhe diellore, ndonëse deri më tani ai përbën një përqindje shumë të vogël në prodhimin e energjisë (</w:t>
      </w:r>
      <w:r w:rsidR="00CC293F">
        <w:rPr>
          <w:rFonts w:ascii="Garamond" w:hAnsi="Garamond"/>
        </w:rPr>
        <w:t>t</w:t>
      </w:r>
      <w:r w:rsidRPr="002674C1">
        <w:rPr>
          <w:rFonts w:ascii="Garamond" w:hAnsi="Garamond"/>
        </w:rPr>
        <w:t>abela 7).</w:t>
      </w:r>
    </w:p>
    <w:p w14:paraId="14950C31" w14:textId="77777777" w:rsidR="0038473A" w:rsidRPr="002674C1" w:rsidRDefault="0038473A" w:rsidP="006E07AD">
      <w:pPr>
        <w:pStyle w:val="BodyText"/>
        <w:spacing w:after="0"/>
        <w:ind w:firstLine="284"/>
        <w:jc w:val="both"/>
        <w:rPr>
          <w:rFonts w:ascii="Garamond" w:hAnsi="Garamond" w:cstheme="majorHAnsi"/>
        </w:rPr>
      </w:pPr>
    </w:p>
    <w:p w14:paraId="58EC2D8D" w14:textId="7BF9AE3E" w:rsidR="0038473A" w:rsidRPr="002674C1" w:rsidRDefault="0038473A" w:rsidP="006E07AD">
      <w:pPr>
        <w:pStyle w:val="Caption"/>
        <w:keepNext/>
        <w:spacing w:before="0"/>
        <w:ind w:firstLine="284"/>
        <w:rPr>
          <w:rFonts w:ascii="Garamond" w:hAnsi="Garamond"/>
          <w:sz w:val="24"/>
          <w:szCs w:val="24"/>
        </w:rPr>
      </w:pPr>
      <w:bookmarkStart w:id="59" w:name="_Toc216778890"/>
      <w:r w:rsidRPr="002674C1">
        <w:rPr>
          <w:rFonts w:ascii="Garamond" w:hAnsi="Garamond"/>
          <w:sz w:val="24"/>
          <w:szCs w:val="24"/>
        </w:rPr>
        <w:t xml:space="preserve">Tabela </w:t>
      </w:r>
      <w:r w:rsidR="007C7F3B" w:rsidRPr="002674C1">
        <w:rPr>
          <w:rFonts w:ascii="Garamond" w:hAnsi="Garamond"/>
          <w:sz w:val="24"/>
          <w:szCs w:val="24"/>
        </w:rPr>
        <w:t>7</w:t>
      </w:r>
      <w:r w:rsidRPr="002674C1">
        <w:rPr>
          <w:rFonts w:ascii="Garamond" w:hAnsi="Garamond"/>
          <w:sz w:val="24"/>
          <w:szCs w:val="24"/>
        </w:rPr>
        <w:t>: Rreziqet, ndikimet dhe cenueshmëria në sektorin e energjisë</w:t>
      </w:r>
      <w:bookmarkEnd w:id="59"/>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0"/>
        <w:gridCol w:w="2849"/>
        <w:gridCol w:w="2793"/>
      </w:tblGrid>
      <w:tr w:rsidR="00C938F0" w:rsidRPr="002674C1" w14:paraId="34C64048" w14:textId="77777777" w:rsidTr="00333C31">
        <w:trPr>
          <w:tblHeader/>
          <w:tblCellSpacing w:w="15" w:type="dxa"/>
          <w:jc w:val="center"/>
        </w:trPr>
        <w:tc>
          <w:tcPr>
            <w:tcW w:w="0" w:type="auto"/>
            <w:vAlign w:val="center"/>
            <w:hideMark/>
          </w:tcPr>
          <w:p w14:paraId="34C64045" w14:textId="12E656FF"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Nënsektorët e energjisë</w:t>
            </w:r>
          </w:p>
        </w:tc>
        <w:tc>
          <w:tcPr>
            <w:tcW w:w="0" w:type="auto"/>
            <w:vAlign w:val="center"/>
            <w:hideMark/>
          </w:tcPr>
          <w:p w14:paraId="34C64046" w14:textId="69DD17D0"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përgjithshëm aktual</w:t>
            </w:r>
          </w:p>
        </w:tc>
        <w:tc>
          <w:tcPr>
            <w:tcW w:w="0" w:type="auto"/>
            <w:vAlign w:val="center"/>
            <w:hideMark/>
          </w:tcPr>
          <w:p w14:paraId="34C64047" w14:textId="6C213342"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 xml:space="preserve">Rreziku i ardhshëm </w:t>
            </w:r>
            <w:r w:rsidRPr="002674C1">
              <w:rPr>
                <w:rFonts w:ascii="Garamond" w:hAnsi="Garamond"/>
                <w:b/>
                <w:bCs/>
                <w:sz w:val="22"/>
              </w:rPr>
              <w:br/>
              <w:t>(skenari më i mirë/më i keq)</w:t>
            </w:r>
          </w:p>
        </w:tc>
      </w:tr>
      <w:tr w:rsidR="00C938F0" w:rsidRPr="002674C1" w14:paraId="34C6404C" w14:textId="77777777" w:rsidTr="00333C31">
        <w:trPr>
          <w:tblCellSpacing w:w="15" w:type="dxa"/>
          <w:jc w:val="center"/>
        </w:trPr>
        <w:tc>
          <w:tcPr>
            <w:tcW w:w="0" w:type="auto"/>
            <w:vAlign w:val="center"/>
            <w:hideMark/>
          </w:tcPr>
          <w:p w14:paraId="34C64049"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Nafta, gazi dhe qymyri</w:t>
            </w:r>
          </w:p>
        </w:tc>
        <w:tc>
          <w:tcPr>
            <w:tcW w:w="0" w:type="auto"/>
            <w:vAlign w:val="center"/>
            <w:hideMark/>
          </w:tcPr>
          <w:p w14:paraId="34C6404A"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Shumë i ulët</w:t>
            </w:r>
          </w:p>
        </w:tc>
        <w:tc>
          <w:tcPr>
            <w:tcW w:w="0" w:type="auto"/>
            <w:vAlign w:val="center"/>
            <w:hideMark/>
          </w:tcPr>
          <w:p w14:paraId="34C6404B" w14:textId="7FDAA993"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Mesatar – </w:t>
            </w:r>
            <w:r w:rsidR="00CC293F">
              <w:rPr>
                <w:rFonts w:ascii="Garamond" w:hAnsi="Garamond"/>
                <w:sz w:val="22"/>
              </w:rPr>
              <w:t>s</w:t>
            </w:r>
            <w:r w:rsidRPr="002674C1">
              <w:rPr>
                <w:rFonts w:ascii="Garamond" w:hAnsi="Garamond"/>
                <w:sz w:val="22"/>
              </w:rPr>
              <w:t>humë i lartë</w:t>
            </w:r>
          </w:p>
        </w:tc>
      </w:tr>
      <w:tr w:rsidR="00C938F0" w:rsidRPr="002674C1" w14:paraId="34C64050" w14:textId="77777777" w:rsidTr="00333C31">
        <w:trPr>
          <w:tblCellSpacing w:w="15" w:type="dxa"/>
          <w:jc w:val="center"/>
        </w:trPr>
        <w:tc>
          <w:tcPr>
            <w:tcW w:w="0" w:type="auto"/>
            <w:vAlign w:val="center"/>
            <w:hideMark/>
          </w:tcPr>
          <w:p w14:paraId="34C6404D"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Energjia hidrike</w:t>
            </w:r>
          </w:p>
        </w:tc>
        <w:tc>
          <w:tcPr>
            <w:tcW w:w="0" w:type="auto"/>
            <w:vAlign w:val="center"/>
            <w:hideMark/>
          </w:tcPr>
          <w:p w14:paraId="34C6404E"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4F" w14:textId="13F9356F"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Mesatar – </w:t>
            </w:r>
            <w:r w:rsidR="00CC293F">
              <w:rPr>
                <w:rFonts w:ascii="Garamond" w:hAnsi="Garamond"/>
                <w:sz w:val="22"/>
              </w:rPr>
              <w:t>s</w:t>
            </w:r>
            <w:r w:rsidRPr="002674C1">
              <w:rPr>
                <w:rFonts w:ascii="Garamond" w:hAnsi="Garamond"/>
                <w:sz w:val="22"/>
              </w:rPr>
              <w:t>humë i lartë</w:t>
            </w:r>
          </w:p>
        </w:tc>
      </w:tr>
      <w:tr w:rsidR="00C938F0" w:rsidRPr="002674C1" w14:paraId="34C64054" w14:textId="77777777" w:rsidTr="00333C31">
        <w:trPr>
          <w:tblCellSpacing w:w="15" w:type="dxa"/>
          <w:jc w:val="center"/>
        </w:trPr>
        <w:tc>
          <w:tcPr>
            <w:tcW w:w="0" w:type="auto"/>
            <w:vAlign w:val="center"/>
            <w:hideMark/>
          </w:tcPr>
          <w:p w14:paraId="34C64051"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Lëndët drusore si lëndë djegëse</w:t>
            </w:r>
          </w:p>
        </w:tc>
        <w:tc>
          <w:tcPr>
            <w:tcW w:w="0" w:type="auto"/>
            <w:vAlign w:val="center"/>
            <w:hideMark/>
          </w:tcPr>
          <w:p w14:paraId="34C64052"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53" w14:textId="094510B9"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Mesatar – </w:t>
            </w:r>
            <w:r w:rsidR="00CC293F">
              <w:rPr>
                <w:rFonts w:ascii="Garamond" w:hAnsi="Garamond"/>
                <w:sz w:val="22"/>
              </w:rPr>
              <w:t>s</w:t>
            </w:r>
            <w:r w:rsidRPr="002674C1">
              <w:rPr>
                <w:rFonts w:ascii="Garamond" w:hAnsi="Garamond"/>
                <w:sz w:val="22"/>
              </w:rPr>
              <w:t>humë i lartë</w:t>
            </w:r>
          </w:p>
        </w:tc>
      </w:tr>
      <w:tr w:rsidR="00C938F0" w:rsidRPr="002674C1" w14:paraId="34C64058" w14:textId="77777777" w:rsidTr="00333C31">
        <w:trPr>
          <w:tblCellSpacing w:w="15" w:type="dxa"/>
          <w:jc w:val="center"/>
        </w:trPr>
        <w:tc>
          <w:tcPr>
            <w:tcW w:w="0" w:type="auto"/>
            <w:vAlign w:val="center"/>
            <w:hideMark/>
          </w:tcPr>
          <w:p w14:paraId="34C64055"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Energjia eolike dhe diellore</w:t>
            </w:r>
          </w:p>
        </w:tc>
        <w:tc>
          <w:tcPr>
            <w:tcW w:w="0" w:type="auto"/>
            <w:vAlign w:val="center"/>
            <w:hideMark/>
          </w:tcPr>
          <w:p w14:paraId="34C64056"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Shumë i ulët</w:t>
            </w:r>
          </w:p>
        </w:tc>
        <w:tc>
          <w:tcPr>
            <w:tcW w:w="0" w:type="auto"/>
            <w:vAlign w:val="center"/>
            <w:hideMark/>
          </w:tcPr>
          <w:p w14:paraId="34C64057" w14:textId="5061342A"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I ulët </w:t>
            </w:r>
            <w:r w:rsidR="00CC293F">
              <w:rPr>
                <w:rFonts w:ascii="Garamond" w:hAnsi="Garamond"/>
                <w:sz w:val="22"/>
              </w:rPr>
              <w:t>–</w:t>
            </w:r>
            <w:r w:rsidRPr="002674C1">
              <w:rPr>
                <w:rFonts w:ascii="Garamond" w:hAnsi="Garamond"/>
                <w:sz w:val="22"/>
              </w:rPr>
              <w:t xml:space="preserve"> </w:t>
            </w:r>
            <w:r w:rsidR="00CC293F">
              <w:rPr>
                <w:rFonts w:ascii="Garamond" w:hAnsi="Garamond"/>
                <w:sz w:val="22"/>
              </w:rPr>
              <w:t>m</w:t>
            </w:r>
            <w:r w:rsidRPr="002674C1">
              <w:rPr>
                <w:rFonts w:ascii="Garamond" w:hAnsi="Garamond"/>
                <w:sz w:val="22"/>
              </w:rPr>
              <w:t>esatar</w:t>
            </w:r>
          </w:p>
        </w:tc>
      </w:tr>
      <w:tr w:rsidR="00C938F0" w:rsidRPr="002674C1" w14:paraId="34C6405C" w14:textId="77777777" w:rsidTr="00333C31">
        <w:trPr>
          <w:tblCellSpacing w:w="15" w:type="dxa"/>
          <w:jc w:val="center"/>
        </w:trPr>
        <w:tc>
          <w:tcPr>
            <w:tcW w:w="0" w:type="auto"/>
            <w:vAlign w:val="center"/>
            <w:hideMark/>
          </w:tcPr>
          <w:p w14:paraId="34C64059"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Transmetimi dhe shpërndarja</w:t>
            </w:r>
          </w:p>
        </w:tc>
        <w:tc>
          <w:tcPr>
            <w:tcW w:w="0" w:type="auto"/>
            <w:vAlign w:val="center"/>
            <w:hideMark/>
          </w:tcPr>
          <w:p w14:paraId="34C6405A"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Mesatar</w:t>
            </w:r>
          </w:p>
        </w:tc>
        <w:tc>
          <w:tcPr>
            <w:tcW w:w="0" w:type="auto"/>
            <w:vAlign w:val="center"/>
            <w:hideMark/>
          </w:tcPr>
          <w:p w14:paraId="34C6405B" w14:textId="7313A2F1"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Mesatar – </w:t>
            </w:r>
            <w:r w:rsidR="00CC293F">
              <w:rPr>
                <w:rFonts w:ascii="Garamond" w:hAnsi="Garamond"/>
                <w:sz w:val="22"/>
              </w:rPr>
              <w:t>s</w:t>
            </w:r>
            <w:r w:rsidRPr="002674C1">
              <w:rPr>
                <w:rFonts w:ascii="Garamond" w:hAnsi="Garamond"/>
                <w:sz w:val="22"/>
              </w:rPr>
              <w:t>humë i lartë</w:t>
            </w:r>
          </w:p>
        </w:tc>
      </w:tr>
    </w:tbl>
    <w:p w14:paraId="34C6405E" w14:textId="7D02FC7A" w:rsidR="00DD7ED4" w:rsidRPr="00CC293F" w:rsidRDefault="004A7844" w:rsidP="006E07AD">
      <w:pPr>
        <w:pStyle w:val="Heading2"/>
        <w:spacing w:before="0"/>
        <w:ind w:firstLine="284"/>
        <w:rPr>
          <w:rFonts w:cstheme="majorHAnsi"/>
          <w:b/>
          <w:color w:val="auto"/>
        </w:rPr>
      </w:pPr>
      <w:bookmarkStart w:id="60" w:name="_Toc216778879"/>
      <w:r w:rsidRPr="00CC293F">
        <w:rPr>
          <w:b/>
          <w:color w:val="auto"/>
        </w:rPr>
        <w:t>5.3.</w:t>
      </w:r>
      <w:r w:rsidR="002F3D86" w:rsidRPr="00CC293F">
        <w:rPr>
          <w:b/>
          <w:color w:val="auto"/>
        </w:rPr>
        <w:t>5</w:t>
      </w:r>
      <w:r w:rsidRPr="00CC293F">
        <w:rPr>
          <w:b/>
          <w:color w:val="auto"/>
        </w:rPr>
        <w:t xml:space="preserve"> Rreziqet, ndikimet dhe cenueshmëria në sektorin e transportit</w:t>
      </w:r>
      <w:bookmarkEnd w:id="60"/>
    </w:p>
    <w:p w14:paraId="34C6405F" w14:textId="7A977EBB"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Vlerësimet e rrezikut për transportin përshkallëzohen nga rreziqet aktuale në rreziqet e ardhshme, duke arritur deri në nivele të konsiderueshme në rastin e skenarit më të keq, dhe madje disa rreziqe kategorizohen si alarmante. Një faktor i rëndësishëm që rezultoi në vlerësime rreziku shumë të larta në skenarin më të keq është rritja e projektuar e reshjeve intensive dhe dëmet që ato mund të sjellin në nënsektorët e transportit (sidomos në transportin rrugor dhe hekurudhor) përmes erozionit, përmbytjeve dhe rrëshqitjeve të dheut. Përveç reshjeve intensive, temperatura mesatare vjetore dhe nxehtësia ekstreme vlerësohet se ndikojnë kryesisht te nënsektorët e transportit hekurudhor dhe transportit detar, ndërsa rritja e projektuar e nivelit të detit ndikon kryesisht në nënsektorin e transportit detar. Sipas nënsektorëve, transporti rrugor, transporti hekurudhor dhe transporti detar janë më të rrezikuarit, ndërsa nënsektori i transportit ajror është më pak i rrezikuari. Megjithatë, nënsektori i transportit hekurudhor përbën një përqindje shumë të vogël të transportit të përgjithshëm (</w:t>
      </w:r>
      <w:r w:rsidR="00CC293F">
        <w:rPr>
          <w:rFonts w:ascii="Garamond" w:hAnsi="Garamond"/>
        </w:rPr>
        <w:t>t</w:t>
      </w:r>
      <w:r w:rsidRPr="002674C1">
        <w:rPr>
          <w:rFonts w:ascii="Garamond" w:hAnsi="Garamond"/>
        </w:rPr>
        <w:t>abela 8).</w:t>
      </w:r>
    </w:p>
    <w:p w14:paraId="1751A18E" w14:textId="77777777" w:rsidR="00BF2D62" w:rsidRPr="002674C1" w:rsidRDefault="00BF2D62" w:rsidP="006E07AD">
      <w:pPr>
        <w:pStyle w:val="BodyText"/>
        <w:spacing w:after="0"/>
        <w:ind w:firstLine="284"/>
        <w:jc w:val="both"/>
        <w:rPr>
          <w:rFonts w:ascii="Garamond" w:hAnsi="Garamond" w:cstheme="majorHAnsi"/>
        </w:rPr>
      </w:pPr>
    </w:p>
    <w:p w14:paraId="55F65570" w14:textId="37F58C9B" w:rsidR="00E1487E" w:rsidRPr="002674C1" w:rsidRDefault="00E1487E" w:rsidP="006E07AD">
      <w:pPr>
        <w:pStyle w:val="Caption"/>
        <w:keepNext/>
        <w:spacing w:before="0"/>
        <w:ind w:firstLine="284"/>
        <w:rPr>
          <w:rFonts w:ascii="Garamond" w:hAnsi="Garamond"/>
          <w:sz w:val="24"/>
          <w:szCs w:val="24"/>
        </w:rPr>
      </w:pPr>
      <w:bookmarkStart w:id="61" w:name="_Toc216778891"/>
      <w:r w:rsidRPr="002674C1">
        <w:rPr>
          <w:rFonts w:ascii="Garamond" w:hAnsi="Garamond"/>
          <w:sz w:val="24"/>
          <w:szCs w:val="24"/>
        </w:rPr>
        <w:t xml:space="preserve">Tabela </w:t>
      </w:r>
      <w:r w:rsidR="007C7F3B" w:rsidRPr="002674C1">
        <w:rPr>
          <w:rFonts w:ascii="Garamond" w:hAnsi="Garamond"/>
          <w:sz w:val="24"/>
          <w:szCs w:val="24"/>
        </w:rPr>
        <w:t>8</w:t>
      </w:r>
      <w:r w:rsidRPr="002674C1">
        <w:rPr>
          <w:rFonts w:ascii="Garamond" w:hAnsi="Garamond"/>
          <w:sz w:val="24"/>
          <w:szCs w:val="24"/>
        </w:rPr>
        <w:t>: Rreziqet, ndikimet dhe cenueshmëria në sektorin e transportit</w:t>
      </w:r>
      <w:bookmarkEnd w:id="61"/>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5"/>
        <w:gridCol w:w="2849"/>
        <w:gridCol w:w="2793"/>
      </w:tblGrid>
      <w:tr w:rsidR="00C938F0" w:rsidRPr="002674C1" w14:paraId="34C64063" w14:textId="77777777" w:rsidTr="00333C31">
        <w:trPr>
          <w:tblHeader/>
          <w:tblCellSpacing w:w="15" w:type="dxa"/>
          <w:jc w:val="center"/>
        </w:trPr>
        <w:tc>
          <w:tcPr>
            <w:tcW w:w="0" w:type="auto"/>
            <w:vAlign w:val="center"/>
            <w:hideMark/>
          </w:tcPr>
          <w:p w14:paraId="34C64060" w14:textId="2A1BE433"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Nënsektorët e transportit</w:t>
            </w:r>
          </w:p>
        </w:tc>
        <w:tc>
          <w:tcPr>
            <w:tcW w:w="0" w:type="auto"/>
            <w:vAlign w:val="center"/>
            <w:hideMark/>
          </w:tcPr>
          <w:p w14:paraId="34C64061" w14:textId="17A8DFB5"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përgjithshëm aktual</w:t>
            </w:r>
          </w:p>
        </w:tc>
        <w:tc>
          <w:tcPr>
            <w:tcW w:w="0" w:type="auto"/>
            <w:vAlign w:val="center"/>
            <w:hideMark/>
          </w:tcPr>
          <w:p w14:paraId="34C64062" w14:textId="0A317D7F"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ardhshëm</w:t>
            </w:r>
            <w:r w:rsidRPr="002674C1">
              <w:rPr>
                <w:rFonts w:ascii="Garamond" w:hAnsi="Garamond"/>
                <w:b/>
                <w:bCs/>
                <w:sz w:val="22"/>
              </w:rPr>
              <w:br/>
              <w:t>(skenari më i mirë/më i keq)</w:t>
            </w:r>
          </w:p>
        </w:tc>
      </w:tr>
      <w:tr w:rsidR="00C938F0" w:rsidRPr="002674C1" w14:paraId="34C64067" w14:textId="77777777" w:rsidTr="00333C31">
        <w:trPr>
          <w:tblCellSpacing w:w="15" w:type="dxa"/>
          <w:jc w:val="center"/>
        </w:trPr>
        <w:tc>
          <w:tcPr>
            <w:tcW w:w="0" w:type="auto"/>
            <w:vAlign w:val="center"/>
            <w:hideMark/>
          </w:tcPr>
          <w:p w14:paraId="34C64064"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Transporti rrugor</w:t>
            </w:r>
          </w:p>
        </w:tc>
        <w:tc>
          <w:tcPr>
            <w:tcW w:w="0" w:type="auto"/>
            <w:vAlign w:val="center"/>
            <w:hideMark/>
          </w:tcPr>
          <w:p w14:paraId="34C64065"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66" w14:textId="0CE14E61"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Mesatar –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6B" w14:textId="77777777" w:rsidTr="00333C31">
        <w:trPr>
          <w:tblCellSpacing w:w="15" w:type="dxa"/>
          <w:jc w:val="center"/>
        </w:trPr>
        <w:tc>
          <w:tcPr>
            <w:tcW w:w="0" w:type="auto"/>
            <w:vAlign w:val="center"/>
            <w:hideMark/>
          </w:tcPr>
          <w:p w14:paraId="34C64068"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Transporti hekurudhor</w:t>
            </w:r>
          </w:p>
        </w:tc>
        <w:tc>
          <w:tcPr>
            <w:tcW w:w="0" w:type="auto"/>
            <w:vAlign w:val="center"/>
            <w:hideMark/>
          </w:tcPr>
          <w:p w14:paraId="34C64069"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6A" w14:textId="4923920A"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I ulët –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6F" w14:textId="77777777" w:rsidTr="00333C31">
        <w:trPr>
          <w:tblCellSpacing w:w="15" w:type="dxa"/>
          <w:jc w:val="center"/>
        </w:trPr>
        <w:tc>
          <w:tcPr>
            <w:tcW w:w="0" w:type="auto"/>
            <w:vAlign w:val="center"/>
            <w:hideMark/>
          </w:tcPr>
          <w:p w14:paraId="34C6406C"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lastRenderedPageBreak/>
              <w:t>Transporti detar</w:t>
            </w:r>
          </w:p>
        </w:tc>
        <w:tc>
          <w:tcPr>
            <w:tcW w:w="0" w:type="auto"/>
            <w:vAlign w:val="center"/>
            <w:hideMark/>
          </w:tcPr>
          <w:p w14:paraId="34C6406D"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Shumë i ulët</w:t>
            </w:r>
          </w:p>
        </w:tc>
        <w:tc>
          <w:tcPr>
            <w:tcW w:w="0" w:type="auto"/>
            <w:vAlign w:val="center"/>
            <w:hideMark/>
          </w:tcPr>
          <w:p w14:paraId="34C6406E" w14:textId="23F8CA1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Mesatar – </w:t>
            </w:r>
            <w:r w:rsidR="00CC293F" w:rsidRPr="002674C1">
              <w:rPr>
                <w:rFonts w:ascii="Garamond" w:hAnsi="Garamond"/>
                <w:sz w:val="22"/>
              </w:rPr>
              <w:t xml:space="preserve">shumë </w:t>
            </w:r>
            <w:r w:rsidRPr="002674C1">
              <w:rPr>
                <w:rFonts w:ascii="Garamond" w:hAnsi="Garamond"/>
                <w:sz w:val="22"/>
              </w:rPr>
              <w:t>i lartë</w:t>
            </w:r>
          </w:p>
        </w:tc>
      </w:tr>
      <w:tr w:rsidR="00DD7ED4" w:rsidRPr="002674C1" w14:paraId="34C64073" w14:textId="77777777" w:rsidTr="00333C31">
        <w:trPr>
          <w:tblCellSpacing w:w="15" w:type="dxa"/>
          <w:jc w:val="center"/>
        </w:trPr>
        <w:tc>
          <w:tcPr>
            <w:tcW w:w="0" w:type="auto"/>
            <w:vAlign w:val="center"/>
            <w:hideMark/>
          </w:tcPr>
          <w:p w14:paraId="34C64070"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Transporti ajror</w:t>
            </w:r>
          </w:p>
        </w:tc>
        <w:tc>
          <w:tcPr>
            <w:tcW w:w="0" w:type="auto"/>
            <w:vAlign w:val="center"/>
            <w:hideMark/>
          </w:tcPr>
          <w:p w14:paraId="34C64071"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Shumë i ulët</w:t>
            </w:r>
          </w:p>
        </w:tc>
        <w:tc>
          <w:tcPr>
            <w:tcW w:w="0" w:type="auto"/>
            <w:vAlign w:val="center"/>
            <w:hideMark/>
          </w:tcPr>
          <w:p w14:paraId="34C64072" w14:textId="01CC78F5"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I ulët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mesatar</w:t>
            </w:r>
          </w:p>
        </w:tc>
      </w:tr>
    </w:tbl>
    <w:p w14:paraId="2C00B03F" w14:textId="77777777" w:rsidR="00BF2D62" w:rsidRPr="002674C1" w:rsidRDefault="00BF2D62" w:rsidP="006E07AD">
      <w:pPr>
        <w:pStyle w:val="BodyText"/>
        <w:spacing w:after="0"/>
        <w:ind w:firstLine="284"/>
        <w:jc w:val="both"/>
        <w:rPr>
          <w:rFonts w:ascii="Garamond" w:hAnsi="Garamond" w:cstheme="majorHAnsi"/>
        </w:rPr>
      </w:pPr>
    </w:p>
    <w:p w14:paraId="34C64075" w14:textId="37F0FA5C" w:rsidR="00DD7ED4" w:rsidRPr="00CC293F" w:rsidRDefault="004A7844" w:rsidP="006E07AD">
      <w:pPr>
        <w:pStyle w:val="Heading2"/>
        <w:spacing w:before="0"/>
        <w:ind w:firstLine="284"/>
        <w:rPr>
          <w:rFonts w:cstheme="majorHAnsi"/>
          <w:b/>
          <w:color w:val="auto"/>
        </w:rPr>
      </w:pPr>
      <w:bookmarkStart w:id="62" w:name="_Toc216778880"/>
      <w:r w:rsidRPr="00CC293F">
        <w:rPr>
          <w:b/>
          <w:color w:val="auto"/>
        </w:rPr>
        <w:t>5.3.</w:t>
      </w:r>
      <w:r w:rsidR="002F3D86" w:rsidRPr="00CC293F">
        <w:rPr>
          <w:b/>
          <w:color w:val="auto"/>
        </w:rPr>
        <w:t>6</w:t>
      </w:r>
      <w:r w:rsidRPr="00CC293F">
        <w:rPr>
          <w:b/>
          <w:color w:val="auto"/>
        </w:rPr>
        <w:t xml:space="preserve"> Rreziqet, ndikimet dhe cenueshmëria në sektorin e zhvillimit urban</w:t>
      </w:r>
      <w:bookmarkEnd w:id="62"/>
    </w:p>
    <w:p w14:paraId="34C64076" w14:textId="09E3C321"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 xml:space="preserve">Në të katër zonat klimatike urbane, parashikohet rritje e rreziqeve aktuale në të ardhmen. Pjesa më e madhe e rreziqeve kategorizohen si </w:t>
      </w:r>
      <w:r w:rsidR="00BA1C5E">
        <w:rPr>
          <w:rFonts w:ascii="Garamond" w:hAnsi="Garamond"/>
        </w:rPr>
        <w:t>“</w:t>
      </w:r>
      <w:r w:rsidRPr="002674C1">
        <w:rPr>
          <w:rFonts w:ascii="Garamond" w:hAnsi="Garamond"/>
        </w:rPr>
        <w:t>Shumë të larta</w:t>
      </w:r>
      <w:r w:rsidR="00BA1C5E">
        <w:rPr>
          <w:rFonts w:ascii="Garamond" w:hAnsi="Garamond"/>
        </w:rPr>
        <w:t>”</w:t>
      </w:r>
      <w:r w:rsidRPr="002674C1">
        <w:rPr>
          <w:rFonts w:ascii="Garamond" w:hAnsi="Garamond"/>
        </w:rPr>
        <w:t xml:space="preserve"> si në skenarin më të mirë po ashtu edhe në skenarin më të keq. Në veçanti, qytetet më të populluara (Tirana, Durrësi, Vlora, Fieri, Shkodra, Elbasani) dhe zona më e urbanizuar e vendit (brezi bregdetar), kanë vlerësime të rrezikut të ardhshëm të kategorizuara si </w:t>
      </w:r>
      <w:r w:rsidR="00BA1C5E">
        <w:rPr>
          <w:rFonts w:ascii="Garamond" w:hAnsi="Garamond"/>
        </w:rPr>
        <w:t>“</w:t>
      </w:r>
      <w:r w:rsidRPr="002674C1">
        <w:rPr>
          <w:rFonts w:ascii="Garamond" w:hAnsi="Garamond"/>
        </w:rPr>
        <w:t>Shumë të larta</w:t>
      </w:r>
      <w:r w:rsidR="00BA1C5E">
        <w:rPr>
          <w:rFonts w:ascii="Garamond" w:hAnsi="Garamond"/>
        </w:rPr>
        <w:t>”</w:t>
      </w:r>
      <w:r w:rsidRPr="002674C1">
        <w:rPr>
          <w:rFonts w:ascii="Garamond" w:hAnsi="Garamond"/>
        </w:rPr>
        <w:t xml:space="preserve">. Qytetet e tjera kanë rreziqe të ardhshme </w:t>
      </w:r>
      <w:r w:rsidR="00BA1C5E">
        <w:rPr>
          <w:rFonts w:ascii="Garamond" w:hAnsi="Garamond"/>
        </w:rPr>
        <w:t>“</w:t>
      </w:r>
      <w:r w:rsidRPr="002674C1">
        <w:rPr>
          <w:rFonts w:ascii="Garamond" w:hAnsi="Garamond"/>
        </w:rPr>
        <w:t>Të larta</w:t>
      </w:r>
      <w:r w:rsidR="00BA1C5E">
        <w:rPr>
          <w:rFonts w:ascii="Garamond" w:hAnsi="Garamond"/>
        </w:rPr>
        <w:t>”</w:t>
      </w:r>
      <w:r w:rsidRPr="002674C1">
        <w:rPr>
          <w:rFonts w:ascii="Garamond" w:hAnsi="Garamond"/>
        </w:rPr>
        <w:t xml:space="preserve"> sipas skenarit më të mirë dhe </w:t>
      </w:r>
      <w:r w:rsidR="00BA1C5E">
        <w:rPr>
          <w:rFonts w:ascii="Garamond" w:hAnsi="Garamond"/>
        </w:rPr>
        <w:t>“</w:t>
      </w:r>
      <w:r w:rsidRPr="002674C1">
        <w:rPr>
          <w:rFonts w:ascii="Garamond" w:hAnsi="Garamond"/>
        </w:rPr>
        <w:t>Shumë të larta</w:t>
      </w:r>
      <w:r w:rsidR="00BA1C5E">
        <w:rPr>
          <w:rFonts w:ascii="Garamond" w:hAnsi="Garamond"/>
        </w:rPr>
        <w:t>”</w:t>
      </w:r>
      <w:r w:rsidRPr="002674C1">
        <w:rPr>
          <w:rFonts w:ascii="Garamond" w:hAnsi="Garamond"/>
        </w:rPr>
        <w:t xml:space="preserve"> sipas skenarit më të keq. Për të gjithë nënsektorët urbanë (nënsektori rezidencial, social, i prodhimit dhe rrjeti i furnizimit), në të ardhmen projektohet një rritje e rreziqeve duke kaluar në kategorinë </w:t>
      </w:r>
      <w:r w:rsidR="00BA1C5E">
        <w:rPr>
          <w:rFonts w:ascii="Garamond" w:hAnsi="Garamond"/>
        </w:rPr>
        <w:t>“</w:t>
      </w:r>
      <w:r w:rsidRPr="002674C1">
        <w:rPr>
          <w:rFonts w:ascii="Garamond" w:hAnsi="Garamond"/>
        </w:rPr>
        <w:t>Rreziqe shumë të larta</w:t>
      </w:r>
      <w:r w:rsidR="00BA1C5E">
        <w:rPr>
          <w:rFonts w:ascii="Garamond" w:hAnsi="Garamond"/>
        </w:rPr>
        <w:t>”</w:t>
      </w:r>
      <w:r w:rsidRPr="002674C1">
        <w:rPr>
          <w:rFonts w:ascii="Garamond" w:hAnsi="Garamond"/>
        </w:rPr>
        <w:t>. Në basenet e ekspozuara ndaj përmbytjeve, këtu përfshihen stacionet funksionale të paralajmërimit të hershëm, informimi i komunitetit dhe planet bashkiake të evakuimit që lidhen me restaurimin e shtratit të lum</w:t>
      </w:r>
      <w:r w:rsidR="00CC293F">
        <w:rPr>
          <w:rFonts w:ascii="Garamond" w:hAnsi="Garamond"/>
        </w:rPr>
        <w:t>enjve dhe fushave aluvionale</w:t>
      </w:r>
      <w:r w:rsidRPr="002674C1">
        <w:rPr>
          <w:rFonts w:ascii="Garamond" w:hAnsi="Garamond"/>
        </w:rPr>
        <w:t xml:space="preserve"> (</w:t>
      </w:r>
      <w:r w:rsidR="00CC293F">
        <w:rPr>
          <w:rFonts w:ascii="Garamond" w:hAnsi="Garamond"/>
        </w:rPr>
        <w:t>t</w:t>
      </w:r>
      <w:r w:rsidRPr="002674C1">
        <w:rPr>
          <w:rFonts w:ascii="Garamond" w:hAnsi="Garamond"/>
        </w:rPr>
        <w:t>abela 9).</w:t>
      </w:r>
    </w:p>
    <w:p w14:paraId="047B0AC8" w14:textId="2F1E875F" w:rsidR="00E1487E" w:rsidRPr="002674C1" w:rsidRDefault="00E1487E" w:rsidP="006E07AD">
      <w:pPr>
        <w:pStyle w:val="Caption"/>
        <w:keepNext/>
        <w:spacing w:before="0"/>
        <w:ind w:firstLine="284"/>
        <w:rPr>
          <w:rFonts w:ascii="Garamond" w:hAnsi="Garamond"/>
          <w:sz w:val="24"/>
          <w:szCs w:val="24"/>
        </w:rPr>
      </w:pPr>
      <w:bookmarkStart w:id="63" w:name="_Toc216778892"/>
      <w:bookmarkStart w:id="64" w:name="_Hlk211853950"/>
      <w:r w:rsidRPr="002674C1">
        <w:rPr>
          <w:rFonts w:ascii="Garamond" w:hAnsi="Garamond"/>
          <w:sz w:val="24"/>
          <w:szCs w:val="24"/>
        </w:rPr>
        <w:t xml:space="preserve">Tabela </w:t>
      </w:r>
      <w:r w:rsidR="007C7F3B" w:rsidRPr="002674C1">
        <w:rPr>
          <w:rFonts w:ascii="Garamond" w:hAnsi="Garamond"/>
          <w:sz w:val="24"/>
          <w:szCs w:val="24"/>
        </w:rPr>
        <w:t>9</w:t>
      </w:r>
      <w:r w:rsidRPr="002674C1">
        <w:rPr>
          <w:rFonts w:ascii="Garamond" w:hAnsi="Garamond"/>
          <w:sz w:val="24"/>
          <w:szCs w:val="24"/>
        </w:rPr>
        <w:t>: Rreziqet, ndikimet dhe cenueshmëria në sektorin e zhvillimit urban</w:t>
      </w:r>
      <w:bookmarkEnd w:id="63"/>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9"/>
        <w:gridCol w:w="2849"/>
        <w:gridCol w:w="2793"/>
      </w:tblGrid>
      <w:tr w:rsidR="00C938F0" w:rsidRPr="002674C1" w14:paraId="34C6407A" w14:textId="77777777" w:rsidTr="00333C31">
        <w:trPr>
          <w:tblHeader/>
          <w:tblCellSpacing w:w="15" w:type="dxa"/>
          <w:jc w:val="center"/>
        </w:trPr>
        <w:tc>
          <w:tcPr>
            <w:tcW w:w="0" w:type="auto"/>
            <w:vAlign w:val="center"/>
            <w:hideMark/>
          </w:tcPr>
          <w:bookmarkEnd w:id="64"/>
          <w:p w14:paraId="34C64077" w14:textId="02907A0C"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Zonat klimatike urbane</w:t>
            </w:r>
            <w:r w:rsidRPr="002674C1">
              <w:rPr>
                <w:rFonts w:ascii="Garamond" w:hAnsi="Garamond"/>
                <w:b/>
                <w:bCs/>
                <w:sz w:val="22"/>
              </w:rPr>
              <w:br/>
              <w:t>dhe nënsektorët</w:t>
            </w:r>
          </w:p>
        </w:tc>
        <w:tc>
          <w:tcPr>
            <w:tcW w:w="0" w:type="auto"/>
            <w:vAlign w:val="center"/>
            <w:hideMark/>
          </w:tcPr>
          <w:p w14:paraId="34C64078" w14:textId="440C401B"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përgjithshëm aktual</w:t>
            </w:r>
          </w:p>
        </w:tc>
        <w:tc>
          <w:tcPr>
            <w:tcW w:w="0" w:type="auto"/>
            <w:vAlign w:val="center"/>
            <w:hideMark/>
          </w:tcPr>
          <w:p w14:paraId="34C64079" w14:textId="663D6BBA" w:rsidR="00DD7ED4" w:rsidRPr="002674C1" w:rsidRDefault="00333C31" w:rsidP="00532218">
            <w:pPr>
              <w:pStyle w:val="BodyText"/>
              <w:spacing w:after="0"/>
              <w:jc w:val="center"/>
              <w:rPr>
                <w:rFonts w:ascii="Garamond" w:hAnsi="Garamond" w:cstheme="majorHAnsi"/>
                <w:b/>
                <w:bCs/>
                <w:sz w:val="22"/>
              </w:rPr>
            </w:pPr>
            <w:r w:rsidRPr="002674C1">
              <w:rPr>
                <w:rFonts w:ascii="Garamond" w:hAnsi="Garamond"/>
                <w:b/>
                <w:bCs/>
                <w:sz w:val="22"/>
              </w:rPr>
              <w:t>Rreziku i ardhshëm</w:t>
            </w:r>
            <w:r w:rsidRPr="002674C1">
              <w:rPr>
                <w:rFonts w:ascii="Garamond" w:hAnsi="Garamond"/>
                <w:b/>
                <w:bCs/>
                <w:sz w:val="22"/>
              </w:rPr>
              <w:br/>
              <w:t>(skenari më i mirë/më i keq)</w:t>
            </w:r>
          </w:p>
        </w:tc>
      </w:tr>
      <w:tr w:rsidR="00C938F0" w:rsidRPr="002674C1" w14:paraId="34C6407E" w14:textId="77777777" w:rsidTr="00333C31">
        <w:trPr>
          <w:tblCellSpacing w:w="15" w:type="dxa"/>
          <w:jc w:val="center"/>
        </w:trPr>
        <w:tc>
          <w:tcPr>
            <w:tcW w:w="0" w:type="auto"/>
            <w:vAlign w:val="center"/>
            <w:hideMark/>
          </w:tcPr>
          <w:p w14:paraId="34C6407B"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ZONAT KLIMATIKE</w:t>
            </w:r>
          </w:p>
        </w:tc>
        <w:tc>
          <w:tcPr>
            <w:tcW w:w="0" w:type="auto"/>
            <w:vAlign w:val="center"/>
            <w:hideMark/>
          </w:tcPr>
          <w:p w14:paraId="34C6407C" w14:textId="77777777" w:rsidR="00DD7ED4" w:rsidRPr="002674C1" w:rsidRDefault="00DD7ED4" w:rsidP="00532218">
            <w:pPr>
              <w:pStyle w:val="BodyText"/>
              <w:spacing w:after="0"/>
              <w:jc w:val="center"/>
              <w:rPr>
                <w:rFonts w:ascii="Garamond" w:hAnsi="Garamond" w:cstheme="majorHAnsi"/>
                <w:sz w:val="22"/>
              </w:rPr>
            </w:pPr>
          </w:p>
        </w:tc>
        <w:tc>
          <w:tcPr>
            <w:tcW w:w="0" w:type="auto"/>
            <w:vAlign w:val="center"/>
            <w:hideMark/>
          </w:tcPr>
          <w:p w14:paraId="34C6407D" w14:textId="77777777" w:rsidR="00DD7ED4" w:rsidRPr="002674C1" w:rsidRDefault="00DD7ED4" w:rsidP="00532218">
            <w:pPr>
              <w:pStyle w:val="BodyText"/>
              <w:spacing w:after="0"/>
              <w:jc w:val="center"/>
              <w:rPr>
                <w:rFonts w:ascii="Garamond" w:hAnsi="Garamond" w:cstheme="majorHAnsi"/>
                <w:sz w:val="22"/>
              </w:rPr>
            </w:pPr>
          </w:p>
        </w:tc>
      </w:tr>
      <w:tr w:rsidR="00C938F0" w:rsidRPr="002674C1" w14:paraId="34C64082" w14:textId="77777777" w:rsidTr="00333C31">
        <w:trPr>
          <w:tblCellSpacing w:w="15" w:type="dxa"/>
          <w:jc w:val="center"/>
        </w:trPr>
        <w:tc>
          <w:tcPr>
            <w:tcW w:w="0" w:type="auto"/>
            <w:vAlign w:val="center"/>
            <w:hideMark/>
          </w:tcPr>
          <w:p w14:paraId="34C6407F"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ZMF</w:t>
            </w:r>
          </w:p>
        </w:tc>
        <w:tc>
          <w:tcPr>
            <w:tcW w:w="0" w:type="auto"/>
            <w:vAlign w:val="center"/>
            <w:hideMark/>
          </w:tcPr>
          <w:p w14:paraId="34C64080"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81" w14:textId="75598E7F" w:rsidR="00DD7ED4" w:rsidRPr="002674C1" w:rsidRDefault="00DD7ED4" w:rsidP="00CC293F">
            <w:pPr>
              <w:pStyle w:val="BodyText"/>
              <w:spacing w:after="0"/>
              <w:jc w:val="center"/>
              <w:rPr>
                <w:rFonts w:ascii="Garamond" w:hAnsi="Garamond" w:cstheme="majorHAnsi"/>
                <w:sz w:val="22"/>
              </w:rPr>
            </w:pPr>
            <w:r w:rsidRPr="002674C1">
              <w:rPr>
                <w:rFonts w:ascii="Garamond" w:hAnsi="Garamond"/>
                <w:sz w:val="22"/>
              </w:rPr>
              <w:t xml:space="preserve">Shumë i lartë </w:t>
            </w:r>
            <w:r w:rsidR="00CC293F">
              <w:rPr>
                <w:rFonts w:ascii="Garamond" w:hAnsi="Garamond"/>
                <w:sz w:val="22"/>
              </w:rPr>
              <w:t>–</w:t>
            </w:r>
            <w:r w:rsidRPr="002674C1">
              <w:rPr>
                <w:rFonts w:ascii="Garamond" w:hAnsi="Garamond"/>
                <w:sz w:val="22"/>
              </w:rPr>
              <w:t xml:space="preserve"> </w:t>
            </w:r>
            <w:r w:rsidR="00CC293F">
              <w:rPr>
                <w:rFonts w:ascii="Garamond" w:hAnsi="Garamond"/>
                <w:sz w:val="22"/>
              </w:rPr>
              <w:t>s</w:t>
            </w:r>
            <w:r w:rsidRPr="002674C1">
              <w:rPr>
                <w:rFonts w:ascii="Garamond" w:hAnsi="Garamond"/>
                <w:sz w:val="22"/>
              </w:rPr>
              <w:t>humë i lartë</w:t>
            </w:r>
          </w:p>
        </w:tc>
      </w:tr>
      <w:tr w:rsidR="00C938F0" w:rsidRPr="002674C1" w14:paraId="34C64086" w14:textId="77777777" w:rsidTr="00333C31">
        <w:trPr>
          <w:tblCellSpacing w:w="15" w:type="dxa"/>
          <w:jc w:val="center"/>
        </w:trPr>
        <w:tc>
          <w:tcPr>
            <w:tcW w:w="0" w:type="auto"/>
            <w:vAlign w:val="center"/>
            <w:hideMark/>
          </w:tcPr>
          <w:p w14:paraId="34C64083"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ZMK</w:t>
            </w:r>
          </w:p>
        </w:tc>
        <w:tc>
          <w:tcPr>
            <w:tcW w:w="0" w:type="auto"/>
            <w:vAlign w:val="center"/>
            <w:hideMark/>
          </w:tcPr>
          <w:p w14:paraId="34C64084"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85" w14:textId="12BED0B6"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Shumë 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8A" w14:textId="77777777" w:rsidTr="00333C31">
        <w:trPr>
          <w:tblCellSpacing w:w="15" w:type="dxa"/>
          <w:jc w:val="center"/>
        </w:trPr>
        <w:tc>
          <w:tcPr>
            <w:tcW w:w="0" w:type="auto"/>
            <w:vAlign w:val="center"/>
            <w:hideMark/>
          </w:tcPr>
          <w:p w14:paraId="34C64087"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ZMPM</w:t>
            </w:r>
          </w:p>
        </w:tc>
        <w:tc>
          <w:tcPr>
            <w:tcW w:w="0" w:type="auto"/>
            <w:vAlign w:val="center"/>
            <w:hideMark/>
          </w:tcPr>
          <w:p w14:paraId="34C64088"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89" w14:textId="29720D98"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8E" w14:textId="77777777" w:rsidTr="00333C31">
        <w:trPr>
          <w:tblCellSpacing w:w="15" w:type="dxa"/>
          <w:jc w:val="center"/>
        </w:trPr>
        <w:tc>
          <w:tcPr>
            <w:tcW w:w="0" w:type="auto"/>
            <w:vAlign w:val="center"/>
            <w:hideMark/>
          </w:tcPr>
          <w:p w14:paraId="34C6408B"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ZMM</w:t>
            </w:r>
          </w:p>
        </w:tc>
        <w:tc>
          <w:tcPr>
            <w:tcW w:w="0" w:type="auto"/>
            <w:vAlign w:val="center"/>
            <w:hideMark/>
          </w:tcPr>
          <w:p w14:paraId="34C6408C"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8D" w14:textId="43C882FA"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92" w14:textId="77777777" w:rsidTr="00333C31">
        <w:trPr>
          <w:tblCellSpacing w:w="15" w:type="dxa"/>
          <w:jc w:val="center"/>
        </w:trPr>
        <w:tc>
          <w:tcPr>
            <w:tcW w:w="0" w:type="auto"/>
            <w:vAlign w:val="center"/>
            <w:hideMark/>
          </w:tcPr>
          <w:p w14:paraId="34C6408F"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NËNSEKTORËT</w:t>
            </w:r>
          </w:p>
        </w:tc>
        <w:tc>
          <w:tcPr>
            <w:tcW w:w="0" w:type="auto"/>
            <w:vAlign w:val="center"/>
            <w:hideMark/>
          </w:tcPr>
          <w:p w14:paraId="34C64090" w14:textId="77777777" w:rsidR="00DD7ED4" w:rsidRPr="002674C1" w:rsidRDefault="00DD7ED4" w:rsidP="00532218">
            <w:pPr>
              <w:pStyle w:val="BodyText"/>
              <w:spacing w:after="0"/>
              <w:jc w:val="center"/>
              <w:rPr>
                <w:rFonts w:ascii="Garamond" w:hAnsi="Garamond" w:cstheme="majorHAnsi"/>
                <w:sz w:val="22"/>
              </w:rPr>
            </w:pPr>
          </w:p>
        </w:tc>
        <w:tc>
          <w:tcPr>
            <w:tcW w:w="0" w:type="auto"/>
            <w:vAlign w:val="center"/>
            <w:hideMark/>
          </w:tcPr>
          <w:p w14:paraId="34C64091" w14:textId="77777777" w:rsidR="00DD7ED4" w:rsidRPr="002674C1" w:rsidRDefault="00DD7ED4" w:rsidP="00532218">
            <w:pPr>
              <w:pStyle w:val="BodyText"/>
              <w:spacing w:after="0"/>
              <w:jc w:val="center"/>
              <w:rPr>
                <w:rFonts w:ascii="Garamond" w:hAnsi="Garamond" w:cstheme="majorHAnsi"/>
                <w:sz w:val="22"/>
              </w:rPr>
            </w:pPr>
          </w:p>
        </w:tc>
      </w:tr>
      <w:tr w:rsidR="00C938F0" w:rsidRPr="002674C1" w14:paraId="34C64096" w14:textId="77777777" w:rsidTr="00333C31">
        <w:trPr>
          <w:tblCellSpacing w:w="15" w:type="dxa"/>
          <w:jc w:val="center"/>
        </w:trPr>
        <w:tc>
          <w:tcPr>
            <w:tcW w:w="0" w:type="auto"/>
            <w:vAlign w:val="center"/>
            <w:hideMark/>
          </w:tcPr>
          <w:p w14:paraId="34C64093"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Rezidencial</w:t>
            </w:r>
          </w:p>
        </w:tc>
        <w:tc>
          <w:tcPr>
            <w:tcW w:w="0" w:type="auto"/>
            <w:vAlign w:val="center"/>
            <w:hideMark/>
          </w:tcPr>
          <w:p w14:paraId="34C64094"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lartë</w:t>
            </w:r>
          </w:p>
        </w:tc>
        <w:tc>
          <w:tcPr>
            <w:tcW w:w="0" w:type="auto"/>
            <w:vAlign w:val="center"/>
            <w:hideMark/>
          </w:tcPr>
          <w:p w14:paraId="34C64095" w14:textId="72DCEB5C"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Shumë 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9A" w14:textId="77777777" w:rsidTr="00333C31">
        <w:trPr>
          <w:tblCellSpacing w:w="15" w:type="dxa"/>
          <w:jc w:val="center"/>
        </w:trPr>
        <w:tc>
          <w:tcPr>
            <w:tcW w:w="0" w:type="auto"/>
            <w:vAlign w:val="center"/>
            <w:hideMark/>
          </w:tcPr>
          <w:p w14:paraId="34C64097"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Social</w:t>
            </w:r>
          </w:p>
        </w:tc>
        <w:tc>
          <w:tcPr>
            <w:tcW w:w="0" w:type="auto"/>
            <w:vAlign w:val="center"/>
            <w:hideMark/>
          </w:tcPr>
          <w:p w14:paraId="34C64098"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lartë</w:t>
            </w:r>
          </w:p>
        </w:tc>
        <w:tc>
          <w:tcPr>
            <w:tcW w:w="0" w:type="auto"/>
            <w:vAlign w:val="center"/>
            <w:hideMark/>
          </w:tcPr>
          <w:p w14:paraId="34C64099" w14:textId="2DBD8586"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Shumë 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r w:rsidR="00C938F0" w:rsidRPr="002674C1" w14:paraId="34C6409E" w14:textId="77777777" w:rsidTr="00333C31">
        <w:trPr>
          <w:tblCellSpacing w:w="15" w:type="dxa"/>
          <w:jc w:val="center"/>
        </w:trPr>
        <w:tc>
          <w:tcPr>
            <w:tcW w:w="0" w:type="auto"/>
            <w:vAlign w:val="center"/>
            <w:hideMark/>
          </w:tcPr>
          <w:p w14:paraId="34C6409B"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Prodhimi</w:t>
            </w:r>
          </w:p>
        </w:tc>
        <w:tc>
          <w:tcPr>
            <w:tcW w:w="0" w:type="auto"/>
            <w:vAlign w:val="center"/>
            <w:hideMark/>
          </w:tcPr>
          <w:p w14:paraId="34C6409C"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9D" w14:textId="60B756F1"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Shumë 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r w:rsidR="00DD7ED4" w:rsidRPr="002674C1" w14:paraId="34C640A2" w14:textId="77777777" w:rsidTr="00333C31">
        <w:trPr>
          <w:tblCellSpacing w:w="15" w:type="dxa"/>
          <w:jc w:val="center"/>
        </w:trPr>
        <w:tc>
          <w:tcPr>
            <w:tcW w:w="0" w:type="auto"/>
            <w:vAlign w:val="center"/>
            <w:hideMark/>
          </w:tcPr>
          <w:p w14:paraId="34C6409F" w14:textId="77777777" w:rsidR="00DD7ED4" w:rsidRPr="002674C1" w:rsidRDefault="00DD7ED4" w:rsidP="00CC293F">
            <w:pPr>
              <w:pStyle w:val="BodyText"/>
              <w:spacing w:after="0"/>
              <w:rPr>
                <w:rFonts w:ascii="Garamond" w:hAnsi="Garamond" w:cstheme="majorHAnsi"/>
                <w:sz w:val="22"/>
              </w:rPr>
            </w:pPr>
            <w:r w:rsidRPr="002674C1">
              <w:rPr>
                <w:rFonts w:ascii="Garamond" w:hAnsi="Garamond"/>
                <w:sz w:val="22"/>
              </w:rPr>
              <w:t>Rrjeti i furnizimit</w:t>
            </w:r>
          </w:p>
        </w:tc>
        <w:tc>
          <w:tcPr>
            <w:tcW w:w="0" w:type="auto"/>
            <w:vAlign w:val="center"/>
            <w:hideMark/>
          </w:tcPr>
          <w:p w14:paraId="34C640A0" w14:textId="77777777"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I ulët</w:t>
            </w:r>
          </w:p>
        </w:tc>
        <w:tc>
          <w:tcPr>
            <w:tcW w:w="0" w:type="auto"/>
            <w:vAlign w:val="center"/>
            <w:hideMark/>
          </w:tcPr>
          <w:p w14:paraId="34C640A1" w14:textId="2BE96C8D" w:rsidR="00DD7ED4" w:rsidRPr="002674C1" w:rsidRDefault="00DD7ED4" w:rsidP="00532218">
            <w:pPr>
              <w:pStyle w:val="BodyText"/>
              <w:spacing w:after="0"/>
              <w:jc w:val="center"/>
              <w:rPr>
                <w:rFonts w:ascii="Garamond" w:hAnsi="Garamond" w:cstheme="majorHAnsi"/>
                <w:sz w:val="22"/>
              </w:rPr>
            </w:pPr>
            <w:r w:rsidRPr="002674C1">
              <w:rPr>
                <w:rFonts w:ascii="Garamond" w:hAnsi="Garamond"/>
                <w:sz w:val="22"/>
              </w:rPr>
              <w:t xml:space="preserve">Shumë i lartë </w:t>
            </w:r>
            <w:r w:rsidR="00CC293F">
              <w:rPr>
                <w:rFonts w:ascii="Garamond" w:hAnsi="Garamond"/>
                <w:sz w:val="22"/>
              </w:rPr>
              <w:t>–</w:t>
            </w:r>
            <w:r w:rsidRPr="002674C1">
              <w:rPr>
                <w:rFonts w:ascii="Garamond" w:hAnsi="Garamond"/>
                <w:sz w:val="22"/>
              </w:rPr>
              <w:t xml:space="preserve"> </w:t>
            </w:r>
            <w:r w:rsidR="00CC293F" w:rsidRPr="002674C1">
              <w:rPr>
                <w:rFonts w:ascii="Garamond" w:hAnsi="Garamond"/>
                <w:sz w:val="22"/>
              </w:rPr>
              <w:t xml:space="preserve">shumë </w:t>
            </w:r>
            <w:r w:rsidRPr="002674C1">
              <w:rPr>
                <w:rFonts w:ascii="Garamond" w:hAnsi="Garamond"/>
                <w:sz w:val="22"/>
              </w:rPr>
              <w:t>i lartë</w:t>
            </w:r>
          </w:p>
        </w:tc>
      </w:tr>
    </w:tbl>
    <w:p w14:paraId="34C640A3" w14:textId="77777777" w:rsidR="00DD7ED4" w:rsidRPr="002674C1" w:rsidRDefault="00DD7ED4" w:rsidP="006E07AD">
      <w:pPr>
        <w:pStyle w:val="BodyText"/>
        <w:spacing w:after="0"/>
        <w:ind w:firstLine="284"/>
        <w:jc w:val="both"/>
        <w:rPr>
          <w:rFonts w:ascii="Garamond" w:hAnsi="Garamond" w:cstheme="majorHAnsi"/>
        </w:rPr>
      </w:pPr>
    </w:p>
    <w:p w14:paraId="34C640A4" w14:textId="34F63018"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Për ta përmbledhur, sektori urban, i bujqësisë dhe i turizmit vlerësohen si më të rrezikuarit, ndërsa sektori i energjisë dhe i transportit vlerësohen si më pak të rrezikuar (si për rreziqet aktuale po ashtu edhe për ato të ardhshme). Arsyeja kryesore është ndjeshmëria që ka bujqësia dhe turizmi ndaj ndryshimeve në variablat klimatikë, ndërsa në rastin e sektorit urban, arsyeja kryesore është ndjeshmëria e këtij sektori ndaj rritjes së temperaturave dhe valëve të të nxehtit</w:t>
      </w:r>
      <w:r w:rsidR="00CC293F">
        <w:rPr>
          <w:rFonts w:ascii="Garamond" w:hAnsi="Garamond"/>
        </w:rPr>
        <w:t>,</w:t>
      </w:r>
      <w:r w:rsidRPr="002674C1">
        <w:rPr>
          <w:rFonts w:ascii="Garamond" w:hAnsi="Garamond"/>
        </w:rPr>
        <w:t xml:space="preserve"> duke pasur parasysh efektin e ishujve të nxehtësisë urbane, si dhe përqendrimin e konsiderueshëm të sektorit urban në bregdet. Për sa i përket rreziqeve të ardhshme, më të rrezikuarit janë nënsektorët që lidhen me kulturat e përkohshme bujqësore, turizmin ekologjik dhe zhvillimin urban. Nënsektorët më pak të rrezikuar janë derrat dhe shpendët, delet dhe dhitë, energjia eolike dhe diellore, të cilat kanë të gjitha rrezik mesatar.</w:t>
      </w:r>
    </w:p>
    <w:p w14:paraId="34C640A5" w14:textId="0728209C"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 xml:space="preserve">Rreziqet klimatike ndërveprojnë me njëri-tjetrin dhe kombinimi i tyre, i cili krijon të ashtuquajturat rreziqe të përbëra ose komplekse, mund të ketë efekte më të rënda se sa kur këto rreziqe shfaqen më vete. Gjithashtu, sektorët dhe nënsektorët janë të ndërlidhur; rreziqet në një sektor nënkuptojnë </w:t>
      </w:r>
      <w:r w:rsidRPr="002674C1">
        <w:rPr>
          <w:rFonts w:ascii="Garamond" w:hAnsi="Garamond"/>
        </w:rPr>
        <w:lastRenderedPageBreak/>
        <w:t>rreziqe për sektorët e tjerë. Shqipëria është e ekspozuar</w:t>
      </w:r>
      <w:r w:rsidR="00CC293F">
        <w:rPr>
          <w:rFonts w:ascii="Garamond" w:hAnsi="Garamond"/>
        </w:rPr>
        <w:t>,</w:t>
      </w:r>
      <w:r w:rsidRPr="002674C1">
        <w:rPr>
          <w:rFonts w:ascii="Garamond" w:hAnsi="Garamond"/>
        </w:rPr>
        <w:t xml:space="preserve"> gjithashtu</w:t>
      </w:r>
      <w:r w:rsidR="00CC293F">
        <w:rPr>
          <w:rFonts w:ascii="Garamond" w:hAnsi="Garamond"/>
        </w:rPr>
        <w:t>,</w:t>
      </w:r>
      <w:r w:rsidRPr="002674C1">
        <w:rPr>
          <w:rFonts w:ascii="Garamond" w:hAnsi="Garamond"/>
        </w:rPr>
        <w:t xml:space="preserve"> edhe ndaj rreziqeve klimatike ndërkufitare, pra ndaj rreziqeve të lidhura me ndryshimet klimatike që kanë ndikim te rrjetet dhe burimet e përbashkëta me vende të tjera, në veçanti në sektorët e turizmit, transportit dhe energjisë. Nëse rreziqet e përbëra ose ndërkufitare merren parasysh, rreziqet klimatike të Shqipërisë mund të klasifikohen vetëm si të larta ose shumë të larta.</w:t>
      </w:r>
    </w:p>
    <w:p w14:paraId="0E9B6173" w14:textId="6F107571" w:rsidR="00B21078" w:rsidRPr="002674C1" w:rsidRDefault="00DD7ED4" w:rsidP="006E07AD">
      <w:pPr>
        <w:pStyle w:val="BodyText"/>
        <w:spacing w:after="0"/>
        <w:ind w:firstLine="284"/>
        <w:jc w:val="both"/>
        <w:rPr>
          <w:rFonts w:ascii="Garamond" w:hAnsi="Garamond" w:cstheme="majorHAnsi"/>
        </w:rPr>
      </w:pPr>
      <w:r w:rsidRPr="002674C1">
        <w:rPr>
          <w:rFonts w:ascii="Garamond" w:hAnsi="Garamond"/>
        </w:rPr>
        <w:t>Ekzistojnë disa faktorë që ndikojnë në rritjen e rreziqeve të përgjithshme klimatike të Shqipërisë. Faktorët që e bëjnë vendin tejet të cenueshëm janë sipërfaqja e vogël, përqendrimi i popullsisë në zonat bregdetare, shpyllëzimi dhe zjarret në pyje, si dhe varësia e madhe ndaj turizmit të diellit dhe detit, transporti</w:t>
      </w:r>
      <w:r w:rsidR="00CC293F">
        <w:rPr>
          <w:rFonts w:ascii="Garamond" w:hAnsi="Garamond"/>
        </w:rPr>
        <w:t>t rrugor dhe energjisë hidrike.</w:t>
      </w:r>
    </w:p>
    <w:p w14:paraId="19D2EC79" w14:textId="091B43B1" w:rsidR="00B21078" w:rsidRPr="002674C1" w:rsidRDefault="00B21078" w:rsidP="006E07AD">
      <w:pPr>
        <w:pStyle w:val="BodyText"/>
        <w:spacing w:after="0"/>
        <w:ind w:firstLine="284"/>
        <w:jc w:val="both"/>
        <w:rPr>
          <w:rFonts w:ascii="Garamond" w:hAnsi="Garamond" w:cstheme="majorHAnsi"/>
        </w:rPr>
      </w:pPr>
      <w:r w:rsidRPr="002674C1">
        <w:rPr>
          <w:rFonts w:ascii="Garamond" w:hAnsi="Garamond"/>
        </w:rPr>
        <w:t>Grupet e cenueshme, sidomos gratë dhe komunitetet e margjinalizuara në zonat e ekspozuara ndaj përmbytjeve, përballen me ndikime joproporcionale për shkak të moshës, gjendjes shëndetësore, statusit ekonomik, ose vendndodhjes. Megjithatë, ende nuk ka të dhëna konkrete mbi ndikimet e ndara sipas gjinisë.</w:t>
      </w:r>
    </w:p>
    <w:p w14:paraId="34C640A6" w14:textId="246FD42E"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Njerëzit që jetojnë në lagje të margjinalizuara, shpesh në zona të ekspozuara ndaj përmbytjeve përgjatë shtretërve të lumenjve, dhe në zonat bregdetare, janë veçanërisht të rrezikuar ndaj valëve të të nxehtit dhe reshjeve të dendura të shiut. Gjithashtu, gratë priren të jenë më të cenueshme ndaj rreziqeve klimatike krahasuar me burrat. Duke mos pasur sisteme të mbrojtjes sociale që të integrojnë përshtatjen ndaj ndryshimeve klimatike dhe rrjete</w:t>
      </w:r>
      <w:r w:rsidR="00CC293F">
        <w:rPr>
          <w:rFonts w:ascii="Garamond" w:hAnsi="Garamond"/>
        </w:rPr>
        <w:t>ve</w:t>
      </w:r>
      <w:r w:rsidRPr="002674C1">
        <w:rPr>
          <w:rFonts w:ascii="Garamond" w:hAnsi="Garamond"/>
        </w:rPr>
        <w:t xml:space="preserve"> të sigurisë, ndryshimet klimatike mund të bëjnë që, në këto komunitete të cenueshme, të kalohen pragjet kritike nga të cilat nuk ka më kthim pas. Menaxhimi i papërshtatshëm mjedisor, ku përfshihet shpyllëzimi, menaxhimi i dobët i pellgjeve ujëmbledhëse dhe menaxhimi i papërshtatshëm i mbetjeve, rrit</w:t>
      </w:r>
      <w:r w:rsidR="00CC293F">
        <w:rPr>
          <w:rFonts w:ascii="Garamond" w:hAnsi="Garamond"/>
        </w:rPr>
        <w:t>,</w:t>
      </w:r>
      <w:r w:rsidRPr="002674C1">
        <w:rPr>
          <w:rFonts w:ascii="Garamond" w:hAnsi="Garamond"/>
        </w:rPr>
        <w:t xml:space="preserve"> gjithashtu</w:t>
      </w:r>
      <w:r w:rsidR="00CC293F">
        <w:rPr>
          <w:rFonts w:ascii="Garamond" w:hAnsi="Garamond"/>
        </w:rPr>
        <w:t>,</w:t>
      </w:r>
      <w:r w:rsidRPr="002674C1">
        <w:rPr>
          <w:rFonts w:ascii="Garamond" w:hAnsi="Garamond"/>
        </w:rPr>
        <w:t xml:space="preserve"> rreziqet klimatike në të gjithë sektorët. Gjithashtu, mangësitë në legjislacionin për klimën, kapacitetet njerëzore, të dhëna dhe pajisje, mund të përkeqësojnë më tej rreziqet klimatike të vendit dhe përpjekjet për përshtatje.</w:t>
      </w:r>
    </w:p>
    <w:p w14:paraId="34C640A7" w14:textId="3C7088FE"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Nga ana tjetër, disa faktorë mund të reduktojnë rreziqet klimatike të Shqipërisë. Larmia e konsiderueshme e ekosistemeve të saj dhe relievi i thyer i bregdetit të Jonit, kontribuojnë në qëndrueshmërinë e vendit. Për më tepër, rritja e projektuar e PBB-së dhe PBB-së për frymë do të rrisë kapacitetin e përshtatjes së vendit. Zbatimi i rregulloreve, strategjive dhe planeve evropiane kontribuon në një integrim më të mirë të përshtatjes ndaj ndryshimeve klimatike, në rritjen e kapacitetit të përshtatjes së vendit dhe në reduktimin e rreziqeve klimatike.</w:t>
      </w:r>
    </w:p>
    <w:p w14:paraId="34C640A9" w14:textId="365D9DB3" w:rsidR="00DD7ED4" w:rsidRPr="00CC293F" w:rsidRDefault="00CC293F" w:rsidP="006E07AD">
      <w:pPr>
        <w:pStyle w:val="Heading2"/>
        <w:spacing w:before="0"/>
        <w:ind w:firstLine="284"/>
        <w:rPr>
          <w:rFonts w:cstheme="majorHAnsi"/>
          <w:b/>
          <w:color w:val="auto"/>
        </w:rPr>
      </w:pPr>
      <w:bookmarkStart w:id="65" w:name="_Toc216778881"/>
      <w:r w:rsidRPr="00CC293F">
        <w:rPr>
          <w:b/>
          <w:color w:val="auto"/>
        </w:rPr>
        <w:t>5.4</w:t>
      </w:r>
      <w:r w:rsidR="004A7844" w:rsidRPr="00CC293F">
        <w:rPr>
          <w:b/>
          <w:color w:val="auto"/>
        </w:rPr>
        <w:t xml:space="preserve"> Masat e përshtatjes</w:t>
      </w:r>
      <w:bookmarkEnd w:id="65"/>
    </w:p>
    <w:p w14:paraId="34C640AA" w14:textId="4A412610" w:rsidR="00DD7ED4" w:rsidRPr="002674C1" w:rsidRDefault="00DD7ED4" w:rsidP="006E07AD">
      <w:pPr>
        <w:pStyle w:val="BodyText"/>
        <w:spacing w:after="0"/>
        <w:ind w:firstLine="284"/>
        <w:jc w:val="both"/>
        <w:rPr>
          <w:rFonts w:ascii="Garamond" w:hAnsi="Garamond" w:cstheme="majorHAnsi"/>
        </w:rPr>
      </w:pPr>
      <w:r w:rsidRPr="002674C1">
        <w:rPr>
          <w:rFonts w:ascii="Garamond" w:hAnsi="Garamond"/>
        </w:rPr>
        <w:t>Për të pestë sektorët prioritarë, është përgatitur një grup i masave të përshtatjes, si dhe i masave ndërsektoriale, në bazë të masave ose veprimeve të përshtatjes të identifikuara tashmë në kuadrin përkatës të politikave të Shqipërisë, të cilat janë diskutuar dhe analizuar më tej me ekspert</w:t>
      </w:r>
      <w:r w:rsidR="00CC293F">
        <w:rPr>
          <w:rFonts w:ascii="Garamond" w:hAnsi="Garamond"/>
        </w:rPr>
        <w:t>ët sektorialë.</w:t>
      </w:r>
    </w:p>
    <w:p w14:paraId="3969BF1E" w14:textId="77777777" w:rsidR="005243AF" w:rsidRPr="002674C1" w:rsidRDefault="00DD7ED4" w:rsidP="006E07AD">
      <w:pPr>
        <w:pStyle w:val="BodyText"/>
        <w:spacing w:after="0"/>
        <w:ind w:firstLine="284"/>
        <w:jc w:val="both"/>
        <w:rPr>
          <w:rFonts w:ascii="Garamond" w:hAnsi="Garamond" w:cstheme="majorHAnsi"/>
        </w:rPr>
      </w:pPr>
      <w:r w:rsidRPr="002674C1">
        <w:rPr>
          <w:rFonts w:ascii="Garamond" w:hAnsi="Garamond"/>
        </w:rPr>
        <w:t xml:space="preserve">Janë identifikuar tre fusha kryesore të përgjithshme </w:t>
      </w:r>
      <w:r w:rsidRPr="002674C1">
        <w:rPr>
          <w:rFonts w:ascii="Garamond" w:hAnsi="Garamond"/>
          <w:u w:val="single"/>
        </w:rPr>
        <w:t>ndërsektoriale</w:t>
      </w:r>
      <w:r w:rsidRPr="002674C1">
        <w:rPr>
          <w:rFonts w:ascii="Garamond" w:hAnsi="Garamond"/>
        </w:rPr>
        <w:t xml:space="preserve"> për masat e përshtatjes, si më poshtë: </w:t>
      </w:r>
    </w:p>
    <w:p w14:paraId="4AFB5857" w14:textId="405E16A5"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Përmirësimi i koordinimit mbi ndryshimet klimatike (me 4 masa specifike të përshtatjes)</w:t>
      </w:r>
      <w:r w:rsidR="00CC293F">
        <w:rPr>
          <w:rFonts w:cs="Garamond"/>
          <w:color w:val="000000"/>
        </w:rPr>
        <w:t>;</w:t>
      </w:r>
    </w:p>
    <w:p w14:paraId="2778D65A" w14:textId="735C32DF"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ii. Krijimi i një baze të centralizuar të dhënash në nivel kombëtar për </w:t>
      </w:r>
      <w:r w:rsidR="004354C8">
        <w:rPr>
          <w:rFonts w:cs="Garamond"/>
          <w:color w:val="000000"/>
        </w:rPr>
        <w:t>t’</w:t>
      </w:r>
      <w:r w:rsidRPr="002674C1">
        <w:rPr>
          <w:rFonts w:cs="Garamond"/>
          <w:color w:val="000000"/>
        </w:rPr>
        <w:t>u siguruar grupeve të interesit akses në projeksionet klimatike dhe në masat e përshtatjes, me qëllim adresimin e mangësive në të dhënat për ndikimet sektoriale</w:t>
      </w:r>
      <w:r w:rsidR="00CC293F">
        <w:rPr>
          <w:rFonts w:cs="Garamond"/>
          <w:color w:val="000000"/>
        </w:rPr>
        <w:t>;</w:t>
      </w:r>
      <w:r w:rsidRPr="002674C1">
        <w:rPr>
          <w:rFonts w:cs="Garamond"/>
          <w:color w:val="000000"/>
        </w:rPr>
        <w:t xml:space="preserve"> si dhe</w:t>
      </w:r>
    </w:p>
    <w:p w14:paraId="61C3FEE1" w14:textId="0ED11FAE"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iii. Përshtatja e bazuar në ekosistem dhe zgjidhjet e bazuara në natyrë.</w:t>
      </w:r>
    </w:p>
    <w:p w14:paraId="02EC87E5" w14:textId="2AB10180" w:rsidR="005D4B30" w:rsidRPr="002674C1" w:rsidRDefault="00B72A8C" w:rsidP="006E07AD">
      <w:pPr>
        <w:pStyle w:val="BodyText"/>
        <w:spacing w:after="0"/>
        <w:ind w:firstLine="284"/>
        <w:jc w:val="both"/>
        <w:rPr>
          <w:rFonts w:ascii="Garamond" w:hAnsi="Garamond"/>
        </w:rPr>
      </w:pPr>
      <w:r w:rsidRPr="002674C1">
        <w:rPr>
          <w:rFonts w:ascii="Garamond" w:hAnsi="Garamond"/>
        </w:rPr>
        <w:t>Është propozuar një përmirësim në nivel kombëtar, i orientuar drejt shërbimeve, i funksioneve meteorologjike dhe hidrologjike për të rritur cilësinë dhe përdorueshmërinë e të dhënave për vendimmarrjen në të gjithë sektorët prioritarë. Objektivi kombinon:</w:t>
      </w:r>
    </w:p>
    <w:p w14:paraId="394B9080" w14:textId="73A40B72" w:rsidR="00B72A8C" w:rsidRPr="002674C1" w:rsidRDefault="00C938F0" w:rsidP="006E07AD">
      <w:pPr>
        <w:pStyle w:val="BodyText"/>
        <w:spacing w:after="0"/>
        <w:ind w:firstLine="284"/>
        <w:jc w:val="both"/>
        <w:rPr>
          <w:rFonts w:ascii="Garamond" w:hAnsi="Garamond"/>
        </w:rPr>
      </w:pPr>
      <w:r w:rsidRPr="002674C1">
        <w:rPr>
          <w:rFonts w:ascii="Garamond" w:hAnsi="Garamond"/>
        </w:rPr>
        <w:t xml:space="preserve">- </w:t>
      </w:r>
      <w:r w:rsidR="00B72A8C" w:rsidRPr="002674C1">
        <w:rPr>
          <w:rFonts w:ascii="Garamond" w:hAnsi="Garamond"/>
        </w:rPr>
        <w:t>Forcimin e shërbimeve kombëtare hidro-meteorologjike në nivel</w:t>
      </w:r>
      <w:r w:rsidR="00CC293F">
        <w:rPr>
          <w:rFonts w:ascii="Garamond" w:hAnsi="Garamond"/>
        </w:rPr>
        <w:t xml:space="preserve"> institucional dhe rregullator;</w:t>
      </w:r>
    </w:p>
    <w:p w14:paraId="22F34383" w14:textId="2C8D6F18" w:rsidR="00B72A8C" w:rsidRPr="002674C1" w:rsidRDefault="00C938F0" w:rsidP="006E07AD">
      <w:pPr>
        <w:pStyle w:val="BodyText"/>
        <w:tabs>
          <w:tab w:val="left" w:pos="420"/>
        </w:tabs>
        <w:spacing w:after="0"/>
        <w:ind w:firstLine="284"/>
        <w:jc w:val="both"/>
        <w:rPr>
          <w:rFonts w:ascii="Garamond" w:hAnsi="Garamond"/>
        </w:rPr>
      </w:pPr>
      <w:r w:rsidRPr="002674C1">
        <w:rPr>
          <w:rFonts w:ascii="Garamond" w:hAnsi="Garamond"/>
        </w:rPr>
        <w:t xml:space="preserve">- </w:t>
      </w:r>
      <w:r w:rsidR="00B72A8C" w:rsidRPr="002674C1">
        <w:rPr>
          <w:rFonts w:ascii="Garamond" w:hAnsi="Garamond"/>
        </w:rPr>
        <w:t>Modernizimi i rrjeteve vëzhguese, menaxhimit të të dhënave dhe kontrollit të cilësisë (duke përfshirë lidhjet me protokollet e shkëmbimit nd</w:t>
      </w:r>
      <w:r w:rsidR="00CC293F">
        <w:rPr>
          <w:rFonts w:ascii="Garamond" w:hAnsi="Garamond"/>
        </w:rPr>
        <w:t>ërkombëtar);</w:t>
      </w:r>
    </w:p>
    <w:p w14:paraId="6971B73A" w14:textId="1699C10C" w:rsidR="00B72A8C" w:rsidRPr="002674C1" w:rsidRDefault="00C938F0" w:rsidP="006E07AD">
      <w:pPr>
        <w:pStyle w:val="BodyText"/>
        <w:tabs>
          <w:tab w:val="left" w:pos="420"/>
        </w:tabs>
        <w:spacing w:after="0"/>
        <w:ind w:firstLine="284"/>
        <w:jc w:val="both"/>
        <w:rPr>
          <w:rFonts w:ascii="Garamond" w:hAnsi="Garamond" w:cstheme="majorHAnsi"/>
        </w:rPr>
      </w:pPr>
      <w:r w:rsidRPr="002674C1">
        <w:rPr>
          <w:rFonts w:ascii="Garamond" w:hAnsi="Garamond"/>
        </w:rPr>
        <w:lastRenderedPageBreak/>
        <w:t xml:space="preserve">- </w:t>
      </w:r>
      <w:r w:rsidR="00B72A8C" w:rsidRPr="002674C1">
        <w:rPr>
          <w:rFonts w:ascii="Garamond" w:hAnsi="Garamond"/>
        </w:rPr>
        <w:t>Ndërtimi i një kuadri kombëtar për shërbimet klimatike me një sistem kombëtar të informacioneve rreth klimës dhe një platformë me ndërfaqe për përdoruesin, për të zhvilluar bashkërisht me përdoruesit shërbime</w:t>
      </w:r>
      <w:r w:rsidR="00CC293F">
        <w:rPr>
          <w:rFonts w:ascii="Garamond" w:hAnsi="Garamond"/>
        </w:rPr>
        <w:t xml:space="preserve"> të përshtatura sipas sektorit.</w:t>
      </w:r>
    </w:p>
    <w:p w14:paraId="4A8F2694" w14:textId="57CEFCC9" w:rsidR="00B72A8C" w:rsidRPr="002674C1" w:rsidRDefault="00B72A8C" w:rsidP="006E07AD">
      <w:pPr>
        <w:pStyle w:val="BodyText"/>
        <w:numPr>
          <w:ilvl w:val="255"/>
          <w:numId w:val="0"/>
        </w:numPr>
        <w:spacing w:after="0"/>
        <w:ind w:firstLine="284"/>
        <w:jc w:val="both"/>
        <w:rPr>
          <w:rFonts w:ascii="Garamond" w:hAnsi="Garamond" w:cstheme="majorHAnsi"/>
        </w:rPr>
      </w:pPr>
      <w:r w:rsidRPr="002674C1">
        <w:rPr>
          <w:rFonts w:ascii="Garamond" w:hAnsi="Garamond"/>
        </w:rPr>
        <w:t>Së bashku, këto masa rrisin besueshmërinë e vëzhgimeve dhe parashikimeve, mundësojnë grupe konsistente të dhënash klimatike dhe krijojnë mundësi për këshilla të synuara për bujqësinë, energjinë, transportin, turizmin dhe planifikimin urban. Duke u mbështetur në përmirësimin e shërbimeve klimatike dhe hidrometeorologjike, kjo qasje do të lehtësonte krijimin e një sistemi të paralajmërimit të hershëm për shumë rreziqeve që mbulon përmbytjet, thatësirat, stuhitë, valët e të nxehtit, rrëshqitjet e dheut dhe zjarret në pyje. Duke qartësuar kompetencat mes autoriteteve përgjegjëse për klimën, aspektet hidrologjike dhe mbrojtjen civile, duke aplikuar flukse pune gjithëpërfshirëse për zbulimin dhe monitorimin, duke garantuar dhënien e paralajmërimeve të dokumentuara dhe në kohë, si dhe duke integruar protokollet e gatishmërisë, sistemi do të kalonte nga shërbimet e dhënies së informacionit mbi rreziqet te shërbimet e bazuara në ndikim, të cilat reduktojnë humbjet dhe mbrojnë mjetet e jetesës në të gjithë sektorët.</w:t>
      </w:r>
    </w:p>
    <w:p w14:paraId="65582EF8" w14:textId="5B2105A4"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Masat e identifikuara në </w:t>
      </w:r>
      <w:r w:rsidRPr="002674C1">
        <w:rPr>
          <w:rFonts w:cs="Garamond"/>
          <w:color w:val="000000"/>
          <w:u w:val="single"/>
        </w:rPr>
        <w:t>sektorin e bujqësisë</w:t>
      </w:r>
      <w:r w:rsidRPr="002674C1">
        <w:rPr>
          <w:rFonts w:cs="Garamond"/>
          <w:color w:val="000000"/>
        </w:rPr>
        <w:t xml:space="preserve"> ndahen në </w:t>
      </w:r>
      <w:r w:rsidR="00CC293F">
        <w:rPr>
          <w:rFonts w:cs="Garamond"/>
          <w:color w:val="000000"/>
        </w:rPr>
        <w:t>nëntë nënkategori, si në vijim:</w:t>
      </w:r>
    </w:p>
    <w:p w14:paraId="030ECE2B" w14:textId="1261F6E1"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Të përgjithshme (4 masa specifike të përshtatjes)</w:t>
      </w:r>
      <w:r w:rsidR="00CC293F">
        <w:rPr>
          <w:rFonts w:cs="Garamond"/>
          <w:color w:val="000000"/>
        </w:rPr>
        <w:t>;</w:t>
      </w:r>
    </w:p>
    <w:p w14:paraId="6A07F493" w14:textId="3EA3FAE5"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ii. Menaxhimi i pyjeve dhe kullotave (5 </w:t>
      </w:r>
      <w:r w:rsidR="00CC293F">
        <w:rPr>
          <w:rFonts w:cs="Garamond"/>
          <w:color w:val="000000"/>
        </w:rPr>
        <w:t>masa specifike të përshtatjes);</w:t>
      </w:r>
    </w:p>
    <w:p w14:paraId="4E3EAB02" w14:textId="1F38D96B"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iii. Menaxhimi i zjarreve (3 masa specifike</w:t>
      </w:r>
      <w:r w:rsidR="00CC293F">
        <w:rPr>
          <w:rFonts w:cs="Garamond"/>
          <w:color w:val="000000"/>
        </w:rPr>
        <w:t xml:space="preserve"> të përshtatjes);</w:t>
      </w:r>
    </w:p>
    <w:p w14:paraId="55334304" w14:textId="62F9AC8B"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iv. Ruajtja e kulturave bujqësore, si dhe e burimeve gjenetike blegtorale, specieve dhe racave vendase (6 masa specifike të përshtatjes)</w:t>
      </w:r>
      <w:r w:rsidR="00CC293F">
        <w:rPr>
          <w:rFonts w:cs="Garamond"/>
          <w:color w:val="000000"/>
        </w:rPr>
        <w:t>;</w:t>
      </w:r>
    </w:p>
    <w:p w14:paraId="2A9EE1BF" w14:textId="1F5D4610"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v. Promovimi i varieteteve të qëndrueshme/rezistente ndaj të nxehtit, thatësirave dhe kripës (2 masa specifike të përshtatjes)</w:t>
      </w:r>
      <w:r w:rsidR="00CC293F">
        <w:rPr>
          <w:rFonts w:cs="Garamond"/>
          <w:color w:val="000000"/>
        </w:rPr>
        <w:t>;</w:t>
      </w:r>
    </w:p>
    <w:p w14:paraId="2C472871" w14:textId="2F89F771"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vi. Menaxhimi i specieve invazive për bujqësinë dhe pyjet (3 masa specifike të përshtatjes)</w:t>
      </w:r>
      <w:r w:rsidR="00535B66">
        <w:rPr>
          <w:rFonts w:cs="Garamond"/>
          <w:color w:val="000000"/>
        </w:rPr>
        <w:t>;</w:t>
      </w:r>
    </w:p>
    <w:p w14:paraId="40E7388A" w14:textId="43D5E5A9"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vii. Mbrojtja e tokës bujqësore nga përmbytjet si pasojë e rritjes së nivelit të lumenjve dhe detit (4</w:t>
      </w:r>
      <w:r w:rsidR="00535B66">
        <w:rPr>
          <w:rFonts w:cs="Garamond"/>
          <w:color w:val="000000"/>
        </w:rPr>
        <w:t xml:space="preserve"> masa specifike të përshtatjes);</w:t>
      </w:r>
    </w:p>
    <w:p w14:paraId="0170D689" w14:textId="284B3080"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viii. Menaxhimi i pjellorisë së tokës (7 masa specifike të përshtatjes)</w:t>
      </w:r>
      <w:r w:rsidR="00535B66">
        <w:rPr>
          <w:rFonts w:cs="Garamond"/>
          <w:color w:val="000000"/>
        </w:rPr>
        <w:t>;</w:t>
      </w:r>
      <w:r w:rsidRPr="002674C1">
        <w:rPr>
          <w:rFonts w:cs="Garamond"/>
          <w:color w:val="000000"/>
        </w:rPr>
        <w:t xml:space="preserve"> si dhe </w:t>
      </w:r>
    </w:p>
    <w:p w14:paraId="60E2F56C" w14:textId="60C3E922"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ix. Vlerësimi i ujit që përdoret në sektorin e bujqësisë dhe i masave të efi</w:t>
      </w:r>
      <w:r w:rsidR="00EC7789">
        <w:rPr>
          <w:rFonts w:cs="Garamond"/>
          <w:color w:val="000000"/>
        </w:rPr>
        <w:t>ci</w:t>
      </w:r>
      <w:r w:rsidRPr="002674C1">
        <w:rPr>
          <w:rFonts w:cs="Garamond"/>
          <w:color w:val="000000"/>
        </w:rPr>
        <w:t>encës së ujit (8 masa specifike të përshtatjes).</w:t>
      </w:r>
    </w:p>
    <w:p w14:paraId="3307B561" w14:textId="77777777"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Masat e identifikuara në </w:t>
      </w:r>
      <w:r w:rsidRPr="002674C1">
        <w:rPr>
          <w:rFonts w:cs="Garamond"/>
          <w:color w:val="000000"/>
          <w:u w:val="single"/>
        </w:rPr>
        <w:t>sektorin e pylltarisë dhe kullotave</w:t>
      </w:r>
      <w:r w:rsidRPr="002674C1">
        <w:rPr>
          <w:rFonts w:cs="Garamond"/>
          <w:color w:val="000000"/>
        </w:rPr>
        <w:t xml:space="preserve"> ndahen në katër nënseksionet e mëposhtme: </w:t>
      </w:r>
    </w:p>
    <w:p w14:paraId="49C623C7" w14:textId="565E824E"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Menaxhimi i pyjeve dhe kullotave (5</w:t>
      </w:r>
      <w:r w:rsidR="00535B66">
        <w:rPr>
          <w:rFonts w:cs="Garamond"/>
          <w:color w:val="000000"/>
        </w:rPr>
        <w:t xml:space="preserve"> masa specifike të përshtatjes);</w:t>
      </w:r>
    </w:p>
    <w:p w14:paraId="51576574" w14:textId="1CE620F7"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 Menaxhimi i zjarreve (3</w:t>
      </w:r>
      <w:r w:rsidR="00535B66">
        <w:rPr>
          <w:rFonts w:cs="Garamond"/>
          <w:color w:val="000000"/>
        </w:rPr>
        <w:t xml:space="preserve"> masa specifike të përshtatjes);</w:t>
      </w:r>
    </w:p>
    <w:p w14:paraId="20DBFD04" w14:textId="7E2BE09E"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iii. Menaxhimi i specieve pushtuese për pylltarinë dhe kullotat (pjesa specifike për pylltarinë dhe kullotat e 3 masave origjinale, plus çdo masë shtesë e identifikuar gjatë konfi</w:t>
      </w:r>
      <w:r w:rsidR="00535B66">
        <w:rPr>
          <w:rFonts w:cs="Garamond"/>
          <w:color w:val="000000"/>
        </w:rPr>
        <w:t>rmimit nga palët e interesuara);</w:t>
      </w:r>
    </w:p>
    <w:p w14:paraId="32864F2E" w14:textId="0450E270"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iv. Masa të tjera ndërsektoriale që synojnë posaçërisht qëndrueshmërin</w:t>
      </w:r>
      <w:r w:rsidR="00535B66">
        <w:rPr>
          <w:rFonts w:cs="Garamond"/>
          <w:color w:val="000000"/>
        </w:rPr>
        <w:t>ë e pyjeve dhe kullotave (p.sh.:</w:t>
      </w:r>
      <w:r w:rsidRPr="002674C1">
        <w:rPr>
          <w:rFonts w:cs="Garamond"/>
          <w:color w:val="000000"/>
        </w:rPr>
        <w:t xml:space="preserve"> restaurimi i kullotave të degraduara, integrimi i agropylltarisë, planet e kullotjes së qëndrueshme dhe rritja e sekuestrimit të karbonit në peizazhet pyjore dhe kullotave).</w:t>
      </w:r>
    </w:p>
    <w:p w14:paraId="2448FFE6" w14:textId="2E0B9B43"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Për </w:t>
      </w:r>
      <w:r w:rsidRPr="002674C1">
        <w:rPr>
          <w:rFonts w:cs="Garamond"/>
          <w:color w:val="000000"/>
          <w:u w:val="single"/>
        </w:rPr>
        <w:t>sektorin e turizmit</w:t>
      </w:r>
      <w:r w:rsidRPr="002674C1">
        <w:rPr>
          <w:rFonts w:cs="Garamond"/>
          <w:color w:val="000000"/>
        </w:rPr>
        <w:t xml:space="preserve"> masat e identifikuara ndahen</w:t>
      </w:r>
      <w:r w:rsidR="00535B66">
        <w:rPr>
          <w:rFonts w:cs="Garamond"/>
          <w:color w:val="000000"/>
        </w:rPr>
        <w:t>,</w:t>
      </w:r>
      <w:r w:rsidRPr="002674C1">
        <w:rPr>
          <w:rFonts w:cs="Garamond"/>
          <w:color w:val="000000"/>
        </w:rPr>
        <w:t xml:space="preserve"> si më poshtë: </w:t>
      </w:r>
    </w:p>
    <w:p w14:paraId="1F8DCD95" w14:textId="0E501224"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Të përgjithshme (4 masa specifike)</w:t>
      </w:r>
      <w:r w:rsidR="00535B66">
        <w:rPr>
          <w:rFonts w:cs="Garamond"/>
          <w:color w:val="000000"/>
        </w:rPr>
        <w:t>;</w:t>
      </w:r>
    </w:p>
    <w:p w14:paraId="1E149B5B" w14:textId="30D4966B"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 Ndërtesa dhe infrastruktura ekzistuese rezistente ndaj ndryshimeve klimatike (4 masa specifike)</w:t>
      </w:r>
      <w:r w:rsidR="00535B66">
        <w:rPr>
          <w:rFonts w:cs="Garamond"/>
          <w:color w:val="000000"/>
        </w:rPr>
        <w:t>;</w:t>
      </w:r>
    </w:p>
    <w:p w14:paraId="1798BDD0" w14:textId="669B4835"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iii. Rivendosja e një brezi të gjelbër përgjatë bregdetit për të mbrojtur tokën nga erozioni dhe për qëllime rekreative (5 masa specifike)</w:t>
      </w:r>
      <w:r w:rsidR="00535B66">
        <w:rPr>
          <w:rFonts w:cs="Garamond"/>
          <w:color w:val="000000"/>
        </w:rPr>
        <w:t>;</w:t>
      </w:r>
    </w:p>
    <w:p w14:paraId="59B6A08A" w14:textId="76129786"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iv. Menaxhimi i mbetjeve të gjeneruara nga turizmi (5 masa specifike)</w:t>
      </w:r>
      <w:r w:rsidR="00535B66">
        <w:rPr>
          <w:rFonts w:cs="Garamond"/>
          <w:color w:val="000000"/>
        </w:rPr>
        <w:t>;</w:t>
      </w:r>
      <w:r w:rsidRPr="002674C1">
        <w:rPr>
          <w:rFonts w:cs="Garamond"/>
          <w:color w:val="000000"/>
        </w:rPr>
        <w:t xml:space="preserve"> </w:t>
      </w:r>
      <w:r w:rsidRPr="002674C1">
        <w:rPr>
          <w:rFonts w:cs="Garamond"/>
          <w:i/>
          <w:iCs/>
          <w:color w:val="000000"/>
        </w:rPr>
        <w:t>si dhe</w:t>
      </w:r>
    </w:p>
    <w:p w14:paraId="4E39AF04" w14:textId="78FB4F99"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v. Masa që përfshijnë zonat malore (4 masa specifike).</w:t>
      </w:r>
    </w:p>
    <w:p w14:paraId="7FBE2619" w14:textId="424BDD00"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Për </w:t>
      </w:r>
      <w:r w:rsidRPr="002674C1">
        <w:rPr>
          <w:rFonts w:cs="Garamond"/>
          <w:color w:val="000000"/>
          <w:u w:val="single"/>
        </w:rPr>
        <w:t>sektorin e energjisë</w:t>
      </w:r>
      <w:r w:rsidRPr="002674C1">
        <w:rPr>
          <w:rFonts w:cs="Garamond"/>
          <w:color w:val="000000"/>
        </w:rPr>
        <w:t xml:space="preserve"> masat e identifikuara ndahen</w:t>
      </w:r>
      <w:r w:rsidR="00535B66">
        <w:rPr>
          <w:rFonts w:cs="Garamond"/>
          <w:color w:val="000000"/>
        </w:rPr>
        <w:t>,</w:t>
      </w:r>
      <w:r w:rsidRPr="002674C1">
        <w:rPr>
          <w:rFonts w:cs="Garamond"/>
          <w:color w:val="000000"/>
        </w:rPr>
        <w:t xml:space="preserve"> si më poshtë: </w:t>
      </w:r>
    </w:p>
    <w:p w14:paraId="3CC87E86" w14:textId="736A2370"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Të përgjithshme (2 masa specifike)</w:t>
      </w:r>
      <w:r w:rsidR="00535B66">
        <w:rPr>
          <w:rFonts w:cs="Garamond"/>
          <w:color w:val="000000"/>
        </w:rPr>
        <w:t>;</w:t>
      </w:r>
    </w:p>
    <w:p w14:paraId="72AAB4D1" w14:textId="49DE62BE"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 Mobilizimi i burimeve për zbatimin e planit të efi</w:t>
      </w:r>
      <w:r w:rsidR="00EC7789">
        <w:rPr>
          <w:rFonts w:cs="Garamond"/>
          <w:color w:val="000000"/>
        </w:rPr>
        <w:t>ci</w:t>
      </w:r>
      <w:r w:rsidRPr="002674C1">
        <w:rPr>
          <w:rFonts w:cs="Garamond"/>
          <w:color w:val="000000"/>
        </w:rPr>
        <w:t>encës së energjisë (8 masa specifike)</w:t>
      </w:r>
      <w:r w:rsidR="00535B66">
        <w:rPr>
          <w:rFonts w:cs="Garamond"/>
          <w:color w:val="000000"/>
        </w:rPr>
        <w:t>;</w:t>
      </w:r>
    </w:p>
    <w:p w14:paraId="19E7A379" w14:textId="68152329"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lastRenderedPageBreak/>
        <w:t>iii. Kompostimi, duke përfshirë rikuperimin e energjisë nga mbetjet bujqësore – biomasa (3 masa specifike)</w:t>
      </w:r>
      <w:r w:rsidR="00535B66">
        <w:rPr>
          <w:rFonts w:cs="Garamond"/>
          <w:color w:val="000000"/>
        </w:rPr>
        <w:t>;</w:t>
      </w:r>
      <w:r w:rsidRPr="002674C1">
        <w:rPr>
          <w:rFonts w:cs="Garamond"/>
          <w:color w:val="000000"/>
        </w:rPr>
        <w:t xml:space="preserve"> si dhe </w:t>
      </w:r>
    </w:p>
    <w:p w14:paraId="66772203" w14:textId="3156B4EC"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iv. Vlerësimi i prodhimit dhe konsumit të energjisë (6 masa specifike).</w:t>
      </w:r>
    </w:p>
    <w:p w14:paraId="2E83638A" w14:textId="0DF2D01D"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Për </w:t>
      </w:r>
      <w:r w:rsidRPr="002674C1">
        <w:rPr>
          <w:rFonts w:cs="Garamond"/>
          <w:color w:val="000000"/>
          <w:u w:val="single"/>
        </w:rPr>
        <w:t>sektorin e transportit</w:t>
      </w:r>
      <w:r w:rsidRPr="002674C1">
        <w:rPr>
          <w:rFonts w:cs="Garamond"/>
          <w:color w:val="000000"/>
        </w:rPr>
        <w:t xml:space="preserve"> masat e identifikuara ndahen</w:t>
      </w:r>
      <w:r w:rsidR="00535B66">
        <w:rPr>
          <w:rFonts w:cs="Garamond"/>
          <w:color w:val="000000"/>
        </w:rPr>
        <w:t>,</w:t>
      </w:r>
      <w:r w:rsidRPr="002674C1">
        <w:rPr>
          <w:rFonts w:cs="Garamond"/>
          <w:color w:val="000000"/>
        </w:rPr>
        <w:t xml:space="preserve"> si më poshtë: </w:t>
      </w:r>
    </w:p>
    <w:p w14:paraId="018E6C2B" w14:textId="37269172"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Të përgjithshme (6 masa specifike)</w:t>
      </w:r>
      <w:r w:rsidR="00535B66">
        <w:rPr>
          <w:rFonts w:cs="Garamond"/>
          <w:color w:val="000000"/>
        </w:rPr>
        <w:t>;</w:t>
      </w:r>
    </w:p>
    <w:p w14:paraId="4FD86897" w14:textId="5CC7EFA5"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 Diversifikimi i sektorit të transportit (5 masa specifike)</w:t>
      </w:r>
      <w:r w:rsidR="00535B66">
        <w:rPr>
          <w:rFonts w:cs="Garamond"/>
          <w:color w:val="000000"/>
        </w:rPr>
        <w:t>;</w:t>
      </w:r>
      <w:r w:rsidRPr="002674C1">
        <w:rPr>
          <w:rFonts w:cs="Garamond"/>
          <w:color w:val="000000"/>
        </w:rPr>
        <w:t xml:space="preserve"> si dhe </w:t>
      </w:r>
    </w:p>
    <w:p w14:paraId="3C3140D3" w14:textId="54151347"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iii. Masa të tjera (2 masa specifike).</w:t>
      </w:r>
    </w:p>
    <w:p w14:paraId="7064C993" w14:textId="7D417311"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 xml:space="preserve">Për </w:t>
      </w:r>
      <w:r w:rsidRPr="002674C1">
        <w:rPr>
          <w:rFonts w:cs="Garamond"/>
          <w:color w:val="000000"/>
          <w:u w:val="single"/>
        </w:rPr>
        <w:t>sektorin e zhvillimit urban</w:t>
      </w:r>
      <w:r w:rsidRPr="002674C1">
        <w:rPr>
          <w:rFonts w:cs="Garamond"/>
          <w:color w:val="000000"/>
        </w:rPr>
        <w:t xml:space="preserve"> masat e identifikuara ndahen</w:t>
      </w:r>
      <w:r w:rsidR="00535B66">
        <w:rPr>
          <w:rFonts w:cs="Garamond"/>
          <w:color w:val="000000"/>
        </w:rPr>
        <w:t>,</w:t>
      </w:r>
      <w:r w:rsidRPr="002674C1">
        <w:rPr>
          <w:rFonts w:cs="Garamond"/>
          <w:color w:val="000000"/>
        </w:rPr>
        <w:t xml:space="preserve"> si më poshtë: </w:t>
      </w:r>
    </w:p>
    <w:p w14:paraId="65960D47" w14:textId="52E8431E"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 Të përgjithshme (4 masa specifike)</w:t>
      </w:r>
      <w:r w:rsidR="00535B66">
        <w:rPr>
          <w:rFonts w:cs="Garamond"/>
          <w:color w:val="000000"/>
        </w:rPr>
        <w:t>;</w:t>
      </w:r>
    </w:p>
    <w:p w14:paraId="488846D1" w14:textId="3363BE20"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 Ndërtesa dhe infrastruktura ekzistuese rezistente ndaj ndryshimeve klimatike (4 masa specifike)</w:t>
      </w:r>
      <w:r w:rsidR="00535B66">
        <w:rPr>
          <w:rFonts w:cs="Garamond"/>
          <w:color w:val="000000"/>
        </w:rPr>
        <w:t>;</w:t>
      </w:r>
    </w:p>
    <w:p w14:paraId="2F119A97" w14:textId="41301F6E" w:rsidR="00C938F0" w:rsidRPr="002674C1" w:rsidRDefault="00C938F0" w:rsidP="006E07AD">
      <w:pPr>
        <w:autoSpaceDE w:val="0"/>
        <w:autoSpaceDN w:val="0"/>
        <w:adjustRightInd w:val="0"/>
        <w:spacing w:before="0"/>
        <w:ind w:firstLine="284"/>
        <w:rPr>
          <w:rFonts w:cs="Garamond"/>
          <w:color w:val="000000"/>
        </w:rPr>
      </w:pPr>
      <w:r w:rsidRPr="002674C1">
        <w:rPr>
          <w:rFonts w:cs="Garamond"/>
          <w:color w:val="000000"/>
        </w:rPr>
        <w:t>iii. Promovimi i zgjidhjeve të bazuara në natyrë në mjediset urbane (5 masa specifike).</w:t>
      </w:r>
    </w:p>
    <w:p w14:paraId="3DACF9D6" w14:textId="64C2A477" w:rsidR="005A042B" w:rsidRPr="002674C1" w:rsidRDefault="005A042B" w:rsidP="006E07AD">
      <w:pPr>
        <w:pStyle w:val="BodyText"/>
        <w:spacing w:after="0"/>
        <w:ind w:firstLine="284"/>
        <w:jc w:val="both"/>
        <w:rPr>
          <w:rFonts w:ascii="Garamond" w:hAnsi="Garamond" w:cstheme="majorHAnsi"/>
        </w:rPr>
      </w:pPr>
      <w:r w:rsidRPr="002674C1">
        <w:rPr>
          <w:rFonts w:ascii="Garamond" w:hAnsi="Garamond"/>
        </w:rPr>
        <w:t>Për të përkthyer planifikimin në veprime të frytshme, nevojitet një qasje holistike për të integruar sektorin privat, përkatësisht zhvillimin e ekosistemeve novatore që shërbejnë si katalizator për shërbimet klimatike në sektorin privat. Për më tepër, për shkak të mungesës së financimit për masat e përshtatjes, është parashikuar një kornizë e posaçme financimi për aspektet klimatike për të përshkallëzuar projektet e suksesshme pilot të PbE-ve/ZbN-ve dhe për të mbledhur bashkëfinancime. Diçka e tillë do të forconte lidershipin e vendit, do të rriste kthimin nga investimet për përshtatjen dhe do të ndërlidhte masat vendore me objektivat kombëtarë.</w:t>
      </w:r>
    </w:p>
    <w:p w14:paraId="0E5B2AE7" w14:textId="648EEDF6" w:rsidR="00DD7AB7" w:rsidRPr="002674C1" w:rsidRDefault="005A042B" w:rsidP="006E07AD">
      <w:pPr>
        <w:pStyle w:val="BodyText"/>
        <w:spacing w:after="0"/>
        <w:ind w:firstLine="284"/>
        <w:jc w:val="both"/>
        <w:rPr>
          <w:rFonts w:ascii="Garamond" w:hAnsi="Garamond" w:cstheme="majorHAnsi"/>
        </w:rPr>
      </w:pPr>
      <w:r w:rsidRPr="002674C1">
        <w:rPr>
          <w:rFonts w:ascii="Garamond" w:hAnsi="Garamond"/>
        </w:rPr>
        <w:t>Masat/veprimet e mëposhtme të përshtatjes janë identifikuar gjatë zhvillimit të Planeve Vendore të Përshtatjes në 8 fusha për periudhën 2022</w:t>
      </w:r>
      <w:r w:rsidR="00535B66">
        <w:rPr>
          <w:rFonts w:ascii="Garamond" w:hAnsi="Garamond"/>
        </w:rPr>
        <w:t>–</w:t>
      </w:r>
      <w:r w:rsidRPr="002674C1">
        <w:rPr>
          <w:rFonts w:ascii="Garamond" w:hAnsi="Garamond"/>
        </w:rPr>
        <w:t>2024, të renditura sipas bashkisë dhe llojit të veprimeve të përshtatjes (</w:t>
      </w:r>
      <w:r w:rsidR="00B377FD">
        <w:rPr>
          <w:rFonts w:ascii="Garamond" w:hAnsi="Garamond"/>
        </w:rPr>
        <w:t>t</w:t>
      </w:r>
      <w:r w:rsidRPr="002674C1">
        <w:rPr>
          <w:rFonts w:ascii="Garamond" w:hAnsi="Garamond"/>
        </w:rPr>
        <w:t>abela 10).</w:t>
      </w:r>
    </w:p>
    <w:p w14:paraId="4024FE94" w14:textId="59201CEA" w:rsidR="00AC2EEA" w:rsidRPr="002674C1" w:rsidRDefault="00AC2EEA" w:rsidP="006E07AD">
      <w:pPr>
        <w:pStyle w:val="Caption"/>
        <w:keepNext/>
        <w:spacing w:before="0"/>
        <w:ind w:firstLine="284"/>
        <w:rPr>
          <w:rFonts w:ascii="Garamond" w:hAnsi="Garamond"/>
          <w:sz w:val="24"/>
          <w:szCs w:val="24"/>
        </w:rPr>
      </w:pPr>
      <w:bookmarkStart w:id="66" w:name="_Toc216778893"/>
      <w:r w:rsidRPr="002674C1">
        <w:rPr>
          <w:rFonts w:ascii="Garamond" w:hAnsi="Garamond"/>
          <w:sz w:val="24"/>
          <w:szCs w:val="24"/>
        </w:rPr>
        <w:t xml:space="preserve">Tabela </w:t>
      </w:r>
      <w:r w:rsidR="007C7F3B" w:rsidRPr="002674C1">
        <w:rPr>
          <w:rFonts w:ascii="Garamond" w:hAnsi="Garamond"/>
          <w:sz w:val="24"/>
          <w:szCs w:val="24"/>
        </w:rPr>
        <w:t>10</w:t>
      </w:r>
      <w:r w:rsidRPr="002674C1">
        <w:rPr>
          <w:rFonts w:ascii="Garamond" w:hAnsi="Garamond"/>
          <w:sz w:val="24"/>
          <w:szCs w:val="24"/>
        </w:rPr>
        <w:t>: Masat e përshtatjes sipas bashkisë</w:t>
      </w:r>
      <w:bookmarkEnd w:id="6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37"/>
        <w:gridCol w:w="662"/>
        <w:gridCol w:w="770"/>
        <w:gridCol w:w="422"/>
        <w:gridCol w:w="1018"/>
        <w:gridCol w:w="541"/>
        <w:gridCol w:w="610"/>
        <w:gridCol w:w="691"/>
        <w:gridCol w:w="533"/>
        <w:gridCol w:w="866"/>
      </w:tblGrid>
      <w:tr w:rsidR="00C938F0" w:rsidRPr="00B377FD" w14:paraId="34C640BC" w14:textId="77777777" w:rsidTr="00532218">
        <w:trPr>
          <w:cantSplit/>
          <w:trHeight w:val="20"/>
          <w:tblHeader/>
          <w:tblCellSpacing w:w="15" w:type="dxa"/>
        </w:trPr>
        <w:tc>
          <w:tcPr>
            <w:tcW w:w="0" w:type="auto"/>
            <w:vAlign w:val="center"/>
            <w:hideMark/>
          </w:tcPr>
          <w:p w14:paraId="34C640B2" w14:textId="045755E0" w:rsidR="00DD7ED4" w:rsidRPr="00B377FD" w:rsidRDefault="0011532E"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Bashkia/</w:t>
            </w:r>
            <w:r w:rsidR="00B377FD" w:rsidRPr="00B377FD">
              <w:rPr>
                <w:rFonts w:ascii="Garamond" w:hAnsi="Garamond"/>
                <w:b/>
                <w:bCs/>
                <w:sz w:val="20"/>
                <w:szCs w:val="20"/>
              </w:rPr>
              <w:t xml:space="preserve">lloji </w:t>
            </w:r>
            <w:r w:rsidRPr="00B377FD">
              <w:rPr>
                <w:rFonts w:ascii="Garamond" w:hAnsi="Garamond"/>
                <w:b/>
                <w:bCs/>
                <w:sz w:val="20"/>
                <w:szCs w:val="20"/>
              </w:rPr>
              <w:t>dhe numri i masave të përshtatjes</w:t>
            </w:r>
          </w:p>
        </w:tc>
        <w:tc>
          <w:tcPr>
            <w:tcW w:w="0" w:type="auto"/>
            <w:vAlign w:val="center"/>
            <w:hideMark/>
          </w:tcPr>
          <w:p w14:paraId="34C640B3"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Durrës</w:t>
            </w:r>
          </w:p>
        </w:tc>
        <w:tc>
          <w:tcPr>
            <w:tcW w:w="0" w:type="auto"/>
            <w:vAlign w:val="center"/>
            <w:hideMark/>
          </w:tcPr>
          <w:p w14:paraId="34C640B4"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Elbasan</w:t>
            </w:r>
          </w:p>
        </w:tc>
        <w:tc>
          <w:tcPr>
            <w:tcW w:w="0" w:type="auto"/>
            <w:vAlign w:val="center"/>
            <w:hideMark/>
          </w:tcPr>
          <w:p w14:paraId="34C640B5"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Fier</w:t>
            </w:r>
          </w:p>
        </w:tc>
        <w:tc>
          <w:tcPr>
            <w:tcW w:w="0" w:type="auto"/>
            <w:vAlign w:val="center"/>
            <w:hideMark/>
          </w:tcPr>
          <w:p w14:paraId="34C640B6"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Gjirokastër</w:t>
            </w:r>
          </w:p>
        </w:tc>
        <w:tc>
          <w:tcPr>
            <w:tcW w:w="0" w:type="auto"/>
            <w:vAlign w:val="center"/>
            <w:hideMark/>
          </w:tcPr>
          <w:p w14:paraId="34C640B7"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Krujë</w:t>
            </w:r>
          </w:p>
        </w:tc>
        <w:tc>
          <w:tcPr>
            <w:tcW w:w="0" w:type="auto"/>
            <w:vAlign w:val="center"/>
            <w:hideMark/>
          </w:tcPr>
          <w:p w14:paraId="34C640B8"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Kukës</w:t>
            </w:r>
          </w:p>
        </w:tc>
        <w:tc>
          <w:tcPr>
            <w:tcW w:w="0" w:type="auto"/>
            <w:vAlign w:val="center"/>
            <w:hideMark/>
          </w:tcPr>
          <w:p w14:paraId="34C640B9"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Përmet</w:t>
            </w:r>
          </w:p>
        </w:tc>
        <w:tc>
          <w:tcPr>
            <w:tcW w:w="0" w:type="auto"/>
            <w:vAlign w:val="center"/>
            <w:hideMark/>
          </w:tcPr>
          <w:p w14:paraId="34C640BA"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Vlorë</w:t>
            </w:r>
          </w:p>
        </w:tc>
        <w:tc>
          <w:tcPr>
            <w:tcW w:w="0" w:type="auto"/>
            <w:vAlign w:val="center"/>
            <w:hideMark/>
          </w:tcPr>
          <w:p w14:paraId="34C640BB"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TOTALI</w:t>
            </w:r>
          </w:p>
        </w:tc>
      </w:tr>
      <w:tr w:rsidR="00C938F0" w:rsidRPr="00B377FD" w14:paraId="34C640C7" w14:textId="77777777" w:rsidTr="00532218">
        <w:trPr>
          <w:trHeight w:val="20"/>
          <w:tblCellSpacing w:w="15" w:type="dxa"/>
        </w:trPr>
        <w:tc>
          <w:tcPr>
            <w:tcW w:w="0" w:type="auto"/>
            <w:vAlign w:val="center"/>
            <w:hideMark/>
          </w:tcPr>
          <w:p w14:paraId="34C640BD" w14:textId="77777777" w:rsidR="00DD7ED4" w:rsidRPr="00B377FD" w:rsidRDefault="00DD7ED4" w:rsidP="00532218">
            <w:pPr>
              <w:pStyle w:val="BodyText"/>
              <w:spacing w:after="0"/>
              <w:rPr>
                <w:rFonts w:ascii="Garamond" w:hAnsi="Garamond" w:cstheme="majorHAnsi"/>
                <w:sz w:val="20"/>
                <w:szCs w:val="20"/>
              </w:rPr>
            </w:pPr>
            <w:r w:rsidRPr="00B377FD">
              <w:rPr>
                <w:rFonts w:ascii="Garamond" w:hAnsi="Garamond"/>
                <w:sz w:val="20"/>
                <w:szCs w:val="20"/>
              </w:rPr>
              <w:t>Njerëzit, shëndeti, komunitetet dhe ndërtimet</w:t>
            </w:r>
          </w:p>
        </w:tc>
        <w:tc>
          <w:tcPr>
            <w:tcW w:w="0" w:type="auto"/>
            <w:vAlign w:val="center"/>
            <w:hideMark/>
          </w:tcPr>
          <w:p w14:paraId="34C640BE"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32</w:t>
            </w:r>
          </w:p>
        </w:tc>
        <w:tc>
          <w:tcPr>
            <w:tcW w:w="0" w:type="auto"/>
            <w:vAlign w:val="center"/>
            <w:hideMark/>
          </w:tcPr>
          <w:p w14:paraId="34C640BF"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26</w:t>
            </w:r>
          </w:p>
        </w:tc>
        <w:tc>
          <w:tcPr>
            <w:tcW w:w="0" w:type="auto"/>
            <w:vAlign w:val="center"/>
            <w:hideMark/>
          </w:tcPr>
          <w:p w14:paraId="34C640C0"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15</w:t>
            </w:r>
          </w:p>
        </w:tc>
        <w:tc>
          <w:tcPr>
            <w:tcW w:w="0" w:type="auto"/>
            <w:vAlign w:val="center"/>
            <w:hideMark/>
          </w:tcPr>
          <w:p w14:paraId="34C640C1"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17</w:t>
            </w:r>
          </w:p>
        </w:tc>
        <w:tc>
          <w:tcPr>
            <w:tcW w:w="0" w:type="auto"/>
            <w:vAlign w:val="center"/>
            <w:hideMark/>
          </w:tcPr>
          <w:p w14:paraId="34C640C2"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15</w:t>
            </w:r>
          </w:p>
        </w:tc>
        <w:tc>
          <w:tcPr>
            <w:tcW w:w="0" w:type="auto"/>
            <w:vAlign w:val="center"/>
            <w:hideMark/>
          </w:tcPr>
          <w:p w14:paraId="34C640C3"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15</w:t>
            </w:r>
          </w:p>
        </w:tc>
        <w:tc>
          <w:tcPr>
            <w:tcW w:w="0" w:type="auto"/>
            <w:vAlign w:val="center"/>
            <w:hideMark/>
          </w:tcPr>
          <w:p w14:paraId="34C640C4"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18</w:t>
            </w:r>
          </w:p>
        </w:tc>
        <w:tc>
          <w:tcPr>
            <w:tcW w:w="0" w:type="auto"/>
            <w:vAlign w:val="center"/>
            <w:hideMark/>
          </w:tcPr>
          <w:p w14:paraId="34C640C5"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21</w:t>
            </w:r>
          </w:p>
        </w:tc>
        <w:tc>
          <w:tcPr>
            <w:tcW w:w="0" w:type="auto"/>
            <w:vAlign w:val="center"/>
            <w:hideMark/>
          </w:tcPr>
          <w:p w14:paraId="34C640C6"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159</w:t>
            </w:r>
          </w:p>
        </w:tc>
      </w:tr>
      <w:tr w:rsidR="00C938F0" w:rsidRPr="00B377FD" w14:paraId="34C640D2" w14:textId="77777777" w:rsidTr="00532218">
        <w:trPr>
          <w:trHeight w:val="20"/>
          <w:tblCellSpacing w:w="15" w:type="dxa"/>
        </w:trPr>
        <w:tc>
          <w:tcPr>
            <w:tcW w:w="0" w:type="auto"/>
            <w:vAlign w:val="center"/>
            <w:hideMark/>
          </w:tcPr>
          <w:p w14:paraId="34C640C8" w14:textId="77777777" w:rsidR="00DD7ED4" w:rsidRPr="00B377FD" w:rsidRDefault="00DD7ED4" w:rsidP="00532218">
            <w:pPr>
              <w:pStyle w:val="BodyText"/>
              <w:spacing w:after="0"/>
              <w:rPr>
                <w:rFonts w:ascii="Garamond" w:hAnsi="Garamond" w:cstheme="majorHAnsi"/>
                <w:sz w:val="20"/>
                <w:szCs w:val="20"/>
              </w:rPr>
            </w:pPr>
            <w:r w:rsidRPr="00B377FD">
              <w:rPr>
                <w:rFonts w:ascii="Garamond" w:hAnsi="Garamond"/>
                <w:sz w:val="20"/>
                <w:szCs w:val="20"/>
              </w:rPr>
              <w:t>Infrastruktura</w:t>
            </w:r>
          </w:p>
        </w:tc>
        <w:tc>
          <w:tcPr>
            <w:tcW w:w="0" w:type="auto"/>
            <w:vAlign w:val="center"/>
            <w:hideMark/>
          </w:tcPr>
          <w:p w14:paraId="34C640C9"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21</w:t>
            </w:r>
          </w:p>
        </w:tc>
        <w:tc>
          <w:tcPr>
            <w:tcW w:w="0" w:type="auto"/>
            <w:vAlign w:val="center"/>
            <w:hideMark/>
          </w:tcPr>
          <w:p w14:paraId="34C640CA"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17</w:t>
            </w:r>
          </w:p>
        </w:tc>
        <w:tc>
          <w:tcPr>
            <w:tcW w:w="0" w:type="auto"/>
            <w:vAlign w:val="center"/>
            <w:hideMark/>
          </w:tcPr>
          <w:p w14:paraId="34C640CB"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11</w:t>
            </w:r>
          </w:p>
        </w:tc>
        <w:tc>
          <w:tcPr>
            <w:tcW w:w="0" w:type="auto"/>
            <w:vAlign w:val="center"/>
            <w:hideMark/>
          </w:tcPr>
          <w:p w14:paraId="34C640CC"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CD"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CE"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16</w:t>
            </w:r>
          </w:p>
        </w:tc>
        <w:tc>
          <w:tcPr>
            <w:tcW w:w="0" w:type="auto"/>
            <w:vAlign w:val="center"/>
            <w:hideMark/>
          </w:tcPr>
          <w:p w14:paraId="34C640CF"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D0"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12</w:t>
            </w:r>
          </w:p>
        </w:tc>
        <w:tc>
          <w:tcPr>
            <w:tcW w:w="0" w:type="auto"/>
            <w:vAlign w:val="center"/>
            <w:hideMark/>
          </w:tcPr>
          <w:p w14:paraId="34C640D1"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107</w:t>
            </w:r>
          </w:p>
        </w:tc>
      </w:tr>
      <w:tr w:rsidR="00C938F0" w:rsidRPr="00B377FD" w14:paraId="34C640DD" w14:textId="77777777" w:rsidTr="00532218">
        <w:trPr>
          <w:trHeight w:val="20"/>
          <w:tblCellSpacing w:w="15" w:type="dxa"/>
        </w:trPr>
        <w:tc>
          <w:tcPr>
            <w:tcW w:w="0" w:type="auto"/>
            <w:vAlign w:val="center"/>
            <w:hideMark/>
          </w:tcPr>
          <w:p w14:paraId="34C640D3" w14:textId="77777777" w:rsidR="00DD7ED4" w:rsidRPr="00B377FD" w:rsidRDefault="00DD7ED4" w:rsidP="00532218">
            <w:pPr>
              <w:pStyle w:val="BodyText"/>
              <w:spacing w:after="0"/>
              <w:rPr>
                <w:rFonts w:ascii="Garamond" w:hAnsi="Garamond" w:cstheme="majorHAnsi"/>
                <w:sz w:val="20"/>
                <w:szCs w:val="20"/>
              </w:rPr>
            </w:pPr>
            <w:r w:rsidRPr="00B377FD">
              <w:rPr>
                <w:rFonts w:ascii="Garamond" w:hAnsi="Garamond"/>
                <w:sz w:val="20"/>
                <w:szCs w:val="20"/>
              </w:rPr>
              <w:t>Biznesi dhe industria</w:t>
            </w:r>
          </w:p>
        </w:tc>
        <w:tc>
          <w:tcPr>
            <w:tcW w:w="0" w:type="auto"/>
            <w:vAlign w:val="center"/>
            <w:hideMark/>
          </w:tcPr>
          <w:p w14:paraId="34C640D4"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31</w:t>
            </w:r>
          </w:p>
        </w:tc>
        <w:tc>
          <w:tcPr>
            <w:tcW w:w="0" w:type="auto"/>
            <w:vAlign w:val="center"/>
            <w:hideMark/>
          </w:tcPr>
          <w:p w14:paraId="34C640D5"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14</w:t>
            </w:r>
          </w:p>
        </w:tc>
        <w:tc>
          <w:tcPr>
            <w:tcW w:w="0" w:type="auto"/>
            <w:vAlign w:val="center"/>
            <w:hideMark/>
          </w:tcPr>
          <w:p w14:paraId="34C640D6"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12</w:t>
            </w:r>
          </w:p>
        </w:tc>
        <w:tc>
          <w:tcPr>
            <w:tcW w:w="0" w:type="auto"/>
            <w:vAlign w:val="center"/>
            <w:hideMark/>
          </w:tcPr>
          <w:p w14:paraId="34C640D7"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12</w:t>
            </w:r>
          </w:p>
        </w:tc>
        <w:tc>
          <w:tcPr>
            <w:tcW w:w="0" w:type="auto"/>
            <w:vAlign w:val="center"/>
            <w:hideMark/>
          </w:tcPr>
          <w:p w14:paraId="34C640D8"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8</w:t>
            </w:r>
          </w:p>
        </w:tc>
        <w:tc>
          <w:tcPr>
            <w:tcW w:w="0" w:type="auto"/>
            <w:vAlign w:val="center"/>
            <w:hideMark/>
          </w:tcPr>
          <w:p w14:paraId="34C640D9"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18</w:t>
            </w:r>
          </w:p>
        </w:tc>
        <w:tc>
          <w:tcPr>
            <w:tcW w:w="0" w:type="auto"/>
            <w:vAlign w:val="center"/>
            <w:hideMark/>
          </w:tcPr>
          <w:p w14:paraId="34C640DA"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14</w:t>
            </w:r>
          </w:p>
        </w:tc>
        <w:tc>
          <w:tcPr>
            <w:tcW w:w="0" w:type="auto"/>
            <w:vAlign w:val="center"/>
            <w:hideMark/>
          </w:tcPr>
          <w:p w14:paraId="34C640DB"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13</w:t>
            </w:r>
          </w:p>
        </w:tc>
        <w:tc>
          <w:tcPr>
            <w:tcW w:w="0" w:type="auto"/>
            <w:vAlign w:val="center"/>
            <w:hideMark/>
          </w:tcPr>
          <w:p w14:paraId="34C640DC"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122</w:t>
            </w:r>
          </w:p>
        </w:tc>
      </w:tr>
      <w:tr w:rsidR="00C938F0" w:rsidRPr="00B377FD" w14:paraId="34C640E8" w14:textId="77777777" w:rsidTr="00532218">
        <w:trPr>
          <w:trHeight w:val="20"/>
          <w:tblCellSpacing w:w="15" w:type="dxa"/>
        </w:trPr>
        <w:tc>
          <w:tcPr>
            <w:tcW w:w="0" w:type="auto"/>
            <w:vAlign w:val="center"/>
            <w:hideMark/>
          </w:tcPr>
          <w:p w14:paraId="34C640DE" w14:textId="77777777" w:rsidR="00DD7ED4" w:rsidRPr="00B377FD" w:rsidRDefault="00DD7ED4" w:rsidP="00532218">
            <w:pPr>
              <w:pStyle w:val="BodyText"/>
              <w:spacing w:after="0"/>
              <w:rPr>
                <w:rFonts w:ascii="Garamond" w:hAnsi="Garamond" w:cstheme="majorHAnsi"/>
                <w:sz w:val="20"/>
                <w:szCs w:val="20"/>
              </w:rPr>
            </w:pPr>
            <w:r w:rsidRPr="00B377FD">
              <w:rPr>
                <w:rFonts w:ascii="Garamond" w:hAnsi="Garamond"/>
                <w:sz w:val="20"/>
                <w:szCs w:val="20"/>
              </w:rPr>
              <w:t>Mjedisi natyror</w:t>
            </w:r>
          </w:p>
        </w:tc>
        <w:tc>
          <w:tcPr>
            <w:tcW w:w="0" w:type="auto"/>
            <w:vAlign w:val="center"/>
            <w:hideMark/>
          </w:tcPr>
          <w:p w14:paraId="34C640DF"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31</w:t>
            </w:r>
          </w:p>
        </w:tc>
        <w:tc>
          <w:tcPr>
            <w:tcW w:w="0" w:type="auto"/>
            <w:vAlign w:val="center"/>
            <w:hideMark/>
          </w:tcPr>
          <w:p w14:paraId="34C640E0"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E1"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7</w:t>
            </w:r>
          </w:p>
        </w:tc>
        <w:tc>
          <w:tcPr>
            <w:tcW w:w="0" w:type="auto"/>
            <w:vAlign w:val="center"/>
            <w:hideMark/>
          </w:tcPr>
          <w:p w14:paraId="34C640E2"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E3"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7</w:t>
            </w:r>
          </w:p>
        </w:tc>
        <w:tc>
          <w:tcPr>
            <w:tcW w:w="0" w:type="auto"/>
            <w:vAlign w:val="center"/>
            <w:hideMark/>
          </w:tcPr>
          <w:p w14:paraId="34C640E4"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16</w:t>
            </w:r>
          </w:p>
        </w:tc>
        <w:tc>
          <w:tcPr>
            <w:tcW w:w="0" w:type="auto"/>
            <w:vAlign w:val="center"/>
            <w:hideMark/>
          </w:tcPr>
          <w:p w14:paraId="34C640E5"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16</w:t>
            </w:r>
          </w:p>
        </w:tc>
        <w:tc>
          <w:tcPr>
            <w:tcW w:w="0" w:type="auto"/>
            <w:vAlign w:val="center"/>
            <w:hideMark/>
          </w:tcPr>
          <w:p w14:paraId="34C640E6"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16</w:t>
            </w:r>
          </w:p>
        </w:tc>
        <w:tc>
          <w:tcPr>
            <w:tcW w:w="0" w:type="auto"/>
            <w:vAlign w:val="center"/>
            <w:hideMark/>
          </w:tcPr>
          <w:p w14:paraId="34C640E7"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113</w:t>
            </w:r>
          </w:p>
        </w:tc>
      </w:tr>
      <w:tr w:rsidR="00C938F0" w:rsidRPr="00B377FD" w14:paraId="34C640F3" w14:textId="77777777" w:rsidTr="00532218">
        <w:trPr>
          <w:trHeight w:val="20"/>
          <w:tblCellSpacing w:w="15" w:type="dxa"/>
        </w:trPr>
        <w:tc>
          <w:tcPr>
            <w:tcW w:w="0" w:type="auto"/>
            <w:vAlign w:val="center"/>
            <w:hideMark/>
          </w:tcPr>
          <w:p w14:paraId="34C640E9" w14:textId="77777777" w:rsidR="00DD7ED4" w:rsidRPr="00B377FD" w:rsidRDefault="00DD7ED4" w:rsidP="00532218">
            <w:pPr>
              <w:pStyle w:val="BodyText"/>
              <w:spacing w:after="0"/>
              <w:rPr>
                <w:rFonts w:ascii="Garamond" w:hAnsi="Garamond" w:cstheme="majorHAnsi"/>
                <w:sz w:val="20"/>
                <w:szCs w:val="20"/>
              </w:rPr>
            </w:pPr>
            <w:r w:rsidRPr="00B377FD">
              <w:rPr>
                <w:rFonts w:ascii="Garamond" w:hAnsi="Garamond"/>
                <w:sz w:val="20"/>
                <w:szCs w:val="20"/>
              </w:rPr>
              <w:t>Asetet dhe operacionet bashkiake</w:t>
            </w:r>
          </w:p>
        </w:tc>
        <w:tc>
          <w:tcPr>
            <w:tcW w:w="0" w:type="auto"/>
            <w:vAlign w:val="center"/>
            <w:hideMark/>
          </w:tcPr>
          <w:p w14:paraId="34C640EA"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17</w:t>
            </w:r>
          </w:p>
        </w:tc>
        <w:tc>
          <w:tcPr>
            <w:tcW w:w="0" w:type="auto"/>
            <w:vAlign w:val="center"/>
            <w:hideMark/>
          </w:tcPr>
          <w:p w14:paraId="34C640EB"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11</w:t>
            </w:r>
          </w:p>
        </w:tc>
        <w:tc>
          <w:tcPr>
            <w:tcW w:w="0" w:type="auto"/>
            <w:vAlign w:val="center"/>
            <w:hideMark/>
          </w:tcPr>
          <w:p w14:paraId="34C640EC"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ED"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11</w:t>
            </w:r>
          </w:p>
        </w:tc>
        <w:tc>
          <w:tcPr>
            <w:tcW w:w="0" w:type="auto"/>
            <w:vAlign w:val="center"/>
            <w:hideMark/>
          </w:tcPr>
          <w:p w14:paraId="34C640EE"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10</w:t>
            </w:r>
          </w:p>
        </w:tc>
        <w:tc>
          <w:tcPr>
            <w:tcW w:w="0" w:type="auto"/>
            <w:vAlign w:val="center"/>
            <w:hideMark/>
          </w:tcPr>
          <w:p w14:paraId="34C640EF"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3</w:t>
            </w:r>
          </w:p>
        </w:tc>
        <w:tc>
          <w:tcPr>
            <w:tcW w:w="0" w:type="auto"/>
            <w:vAlign w:val="center"/>
            <w:hideMark/>
          </w:tcPr>
          <w:p w14:paraId="34C640F0"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12</w:t>
            </w:r>
          </w:p>
        </w:tc>
        <w:tc>
          <w:tcPr>
            <w:tcW w:w="0" w:type="auto"/>
            <w:vAlign w:val="center"/>
            <w:hideMark/>
          </w:tcPr>
          <w:p w14:paraId="34C640F1"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11</w:t>
            </w:r>
          </w:p>
        </w:tc>
        <w:tc>
          <w:tcPr>
            <w:tcW w:w="0" w:type="auto"/>
            <w:vAlign w:val="center"/>
            <w:hideMark/>
          </w:tcPr>
          <w:p w14:paraId="34C640F2"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85</w:t>
            </w:r>
          </w:p>
        </w:tc>
      </w:tr>
      <w:tr w:rsidR="00C938F0" w:rsidRPr="00B377FD" w14:paraId="34C640FE" w14:textId="77777777" w:rsidTr="00532218">
        <w:trPr>
          <w:trHeight w:val="20"/>
          <w:tblCellSpacing w:w="15" w:type="dxa"/>
        </w:trPr>
        <w:tc>
          <w:tcPr>
            <w:tcW w:w="0" w:type="auto"/>
            <w:vAlign w:val="center"/>
            <w:hideMark/>
          </w:tcPr>
          <w:p w14:paraId="34C640F4" w14:textId="77777777" w:rsidR="00DD7ED4" w:rsidRPr="00B377FD" w:rsidRDefault="00DD7ED4" w:rsidP="00532218">
            <w:pPr>
              <w:pStyle w:val="BodyText"/>
              <w:spacing w:after="0"/>
              <w:rPr>
                <w:rFonts w:ascii="Garamond" w:hAnsi="Garamond" w:cstheme="majorHAnsi"/>
                <w:sz w:val="20"/>
                <w:szCs w:val="20"/>
              </w:rPr>
            </w:pPr>
            <w:r w:rsidRPr="00B377FD">
              <w:rPr>
                <w:rFonts w:ascii="Garamond" w:hAnsi="Garamond"/>
                <w:sz w:val="20"/>
                <w:szCs w:val="20"/>
              </w:rPr>
              <w:t>Qeverisja, monitorimi dhe vlerësimi</w:t>
            </w:r>
          </w:p>
        </w:tc>
        <w:tc>
          <w:tcPr>
            <w:tcW w:w="0" w:type="auto"/>
            <w:vAlign w:val="center"/>
            <w:hideMark/>
          </w:tcPr>
          <w:p w14:paraId="34C640F5"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14</w:t>
            </w:r>
          </w:p>
        </w:tc>
        <w:tc>
          <w:tcPr>
            <w:tcW w:w="0" w:type="auto"/>
            <w:vAlign w:val="center"/>
            <w:hideMark/>
          </w:tcPr>
          <w:p w14:paraId="34C640F6"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15</w:t>
            </w:r>
          </w:p>
        </w:tc>
        <w:tc>
          <w:tcPr>
            <w:tcW w:w="0" w:type="auto"/>
            <w:vAlign w:val="center"/>
            <w:hideMark/>
          </w:tcPr>
          <w:p w14:paraId="34C640F7"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4</w:t>
            </w:r>
          </w:p>
        </w:tc>
        <w:tc>
          <w:tcPr>
            <w:tcW w:w="0" w:type="auto"/>
            <w:vAlign w:val="center"/>
            <w:hideMark/>
          </w:tcPr>
          <w:p w14:paraId="34C640F8"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13</w:t>
            </w:r>
          </w:p>
        </w:tc>
        <w:tc>
          <w:tcPr>
            <w:tcW w:w="0" w:type="auto"/>
            <w:vAlign w:val="center"/>
            <w:hideMark/>
          </w:tcPr>
          <w:p w14:paraId="34C640F9"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13</w:t>
            </w:r>
          </w:p>
        </w:tc>
        <w:tc>
          <w:tcPr>
            <w:tcW w:w="0" w:type="auto"/>
            <w:vAlign w:val="center"/>
            <w:hideMark/>
          </w:tcPr>
          <w:p w14:paraId="34C640FA"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13</w:t>
            </w:r>
          </w:p>
        </w:tc>
        <w:tc>
          <w:tcPr>
            <w:tcW w:w="0" w:type="auto"/>
            <w:vAlign w:val="center"/>
            <w:hideMark/>
          </w:tcPr>
          <w:p w14:paraId="34C640FB"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13</w:t>
            </w:r>
          </w:p>
        </w:tc>
        <w:tc>
          <w:tcPr>
            <w:tcW w:w="0" w:type="auto"/>
            <w:vAlign w:val="center"/>
            <w:hideMark/>
          </w:tcPr>
          <w:p w14:paraId="34C640FC"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12</w:t>
            </w:r>
          </w:p>
        </w:tc>
        <w:tc>
          <w:tcPr>
            <w:tcW w:w="0" w:type="auto"/>
            <w:vAlign w:val="center"/>
            <w:hideMark/>
          </w:tcPr>
          <w:p w14:paraId="34C640FD" w14:textId="77777777" w:rsidR="00DD7ED4" w:rsidRPr="00B377FD" w:rsidRDefault="00DD7ED4" w:rsidP="00532218">
            <w:pPr>
              <w:pStyle w:val="BodyText"/>
              <w:spacing w:after="0"/>
              <w:jc w:val="center"/>
              <w:rPr>
                <w:rFonts w:ascii="Garamond" w:hAnsi="Garamond" w:cstheme="majorHAnsi"/>
                <w:sz w:val="20"/>
                <w:szCs w:val="20"/>
              </w:rPr>
            </w:pPr>
            <w:r w:rsidRPr="00B377FD">
              <w:rPr>
                <w:rFonts w:ascii="Garamond" w:hAnsi="Garamond"/>
                <w:sz w:val="20"/>
                <w:szCs w:val="20"/>
              </w:rPr>
              <w:t>97</w:t>
            </w:r>
          </w:p>
        </w:tc>
      </w:tr>
      <w:tr w:rsidR="00DD7ED4" w:rsidRPr="00B377FD" w14:paraId="34C64109" w14:textId="77777777" w:rsidTr="00532218">
        <w:trPr>
          <w:trHeight w:val="20"/>
          <w:tblCellSpacing w:w="15" w:type="dxa"/>
        </w:trPr>
        <w:tc>
          <w:tcPr>
            <w:tcW w:w="0" w:type="auto"/>
            <w:vAlign w:val="center"/>
            <w:hideMark/>
          </w:tcPr>
          <w:p w14:paraId="34C640FF" w14:textId="77777777" w:rsidR="00DD7ED4" w:rsidRPr="00B377FD" w:rsidRDefault="00DD7ED4" w:rsidP="00532218">
            <w:pPr>
              <w:pStyle w:val="BodyText"/>
              <w:spacing w:after="0"/>
              <w:rPr>
                <w:rFonts w:ascii="Garamond" w:hAnsi="Garamond" w:cstheme="majorHAnsi"/>
                <w:b/>
                <w:bCs/>
                <w:sz w:val="20"/>
                <w:szCs w:val="20"/>
              </w:rPr>
            </w:pPr>
            <w:r w:rsidRPr="00B377FD">
              <w:rPr>
                <w:rFonts w:ascii="Garamond" w:hAnsi="Garamond"/>
                <w:b/>
                <w:bCs/>
                <w:sz w:val="20"/>
                <w:szCs w:val="20"/>
              </w:rPr>
              <w:t>TOTALI</w:t>
            </w:r>
          </w:p>
        </w:tc>
        <w:tc>
          <w:tcPr>
            <w:tcW w:w="0" w:type="auto"/>
            <w:vAlign w:val="center"/>
            <w:hideMark/>
          </w:tcPr>
          <w:p w14:paraId="34C64100"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146</w:t>
            </w:r>
          </w:p>
        </w:tc>
        <w:tc>
          <w:tcPr>
            <w:tcW w:w="0" w:type="auto"/>
            <w:vAlign w:val="center"/>
            <w:hideMark/>
          </w:tcPr>
          <w:p w14:paraId="34C64101"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93</w:t>
            </w:r>
          </w:p>
        </w:tc>
        <w:tc>
          <w:tcPr>
            <w:tcW w:w="0" w:type="auto"/>
            <w:vAlign w:val="center"/>
            <w:hideMark/>
          </w:tcPr>
          <w:p w14:paraId="34C64102"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59</w:t>
            </w:r>
          </w:p>
        </w:tc>
        <w:tc>
          <w:tcPr>
            <w:tcW w:w="0" w:type="auto"/>
            <w:vAlign w:val="center"/>
            <w:hideMark/>
          </w:tcPr>
          <w:p w14:paraId="34C64103"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73</w:t>
            </w:r>
          </w:p>
        </w:tc>
        <w:tc>
          <w:tcPr>
            <w:tcW w:w="0" w:type="auto"/>
            <w:vAlign w:val="center"/>
            <w:hideMark/>
          </w:tcPr>
          <w:p w14:paraId="34C64104"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63</w:t>
            </w:r>
          </w:p>
        </w:tc>
        <w:tc>
          <w:tcPr>
            <w:tcW w:w="0" w:type="auto"/>
            <w:vAlign w:val="center"/>
            <w:hideMark/>
          </w:tcPr>
          <w:p w14:paraId="34C64105"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81</w:t>
            </w:r>
          </w:p>
        </w:tc>
        <w:tc>
          <w:tcPr>
            <w:tcW w:w="0" w:type="auto"/>
            <w:vAlign w:val="center"/>
            <w:hideMark/>
          </w:tcPr>
          <w:p w14:paraId="34C64106"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83</w:t>
            </w:r>
          </w:p>
        </w:tc>
        <w:tc>
          <w:tcPr>
            <w:tcW w:w="0" w:type="auto"/>
            <w:vAlign w:val="center"/>
            <w:hideMark/>
          </w:tcPr>
          <w:p w14:paraId="34C64107"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85</w:t>
            </w:r>
          </w:p>
        </w:tc>
        <w:tc>
          <w:tcPr>
            <w:tcW w:w="0" w:type="auto"/>
            <w:vAlign w:val="center"/>
            <w:hideMark/>
          </w:tcPr>
          <w:p w14:paraId="34C64108" w14:textId="77777777" w:rsidR="00DD7ED4" w:rsidRPr="00B377FD" w:rsidRDefault="00DD7ED4" w:rsidP="00532218">
            <w:pPr>
              <w:pStyle w:val="BodyText"/>
              <w:spacing w:after="0"/>
              <w:jc w:val="center"/>
              <w:rPr>
                <w:rFonts w:ascii="Garamond" w:hAnsi="Garamond" w:cstheme="majorHAnsi"/>
                <w:b/>
                <w:bCs/>
                <w:sz w:val="20"/>
                <w:szCs w:val="20"/>
              </w:rPr>
            </w:pPr>
            <w:r w:rsidRPr="00B377FD">
              <w:rPr>
                <w:rFonts w:ascii="Garamond" w:hAnsi="Garamond"/>
                <w:b/>
                <w:bCs/>
                <w:sz w:val="20"/>
                <w:szCs w:val="20"/>
              </w:rPr>
              <w:t>683</w:t>
            </w:r>
          </w:p>
        </w:tc>
      </w:tr>
    </w:tbl>
    <w:p w14:paraId="34C6410A" w14:textId="77777777" w:rsidR="00DD7ED4" w:rsidRPr="002674C1" w:rsidRDefault="00DD7ED4" w:rsidP="006E07AD">
      <w:pPr>
        <w:pStyle w:val="BodyText"/>
        <w:spacing w:after="0"/>
        <w:ind w:firstLine="284"/>
        <w:jc w:val="both"/>
        <w:rPr>
          <w:rFonts w:ascii="Garamond" w:hAnsi="Garamond" w:cstheme="majorHAnsi"/>
        </w:rPr>
      </w:pPr>
    </w:p>
    <w:p w14:paraId="2E1DB09C" w14:textId="0543C2C4" w:rsidR="00BD1999" w:rsidRPr="002674C1" w:rsidRDefault="00DD7ED4" w:rsidP="006E07AD">
      <w:pPr>
        <w:pStyle w:val="BodyText"/>
        <w:spacing w:after="0"/>
        <w:ind w:firstLine="284"/>
        <w:jc w:val="both"/>
        <w:rPr>
          <w:rFonts w:ascii="Garamond" w:hAnsi="Garamond" w:cstheme="majorHAnsi"/>
        </w:rPr>
      </w:pPr>
      <w:r w:rsidRPr="002674C1">
        <w:rPr>
          <w:rFonts w:ascii="Garamond" w:hAnsi="Garamond"/>
        </w:rPr>
        <w:t>Mesatarisht janë identifikuar rreth 85 masa përshtatjeje për çdo bashki (numri më i madh</w:t>
      </w:r>
      <w:r w:rsidR="00B377FD">
        <w:rPr>
          <w:rFonts w:ascii="Garamond" w:hAnsi="Garamond"/>
        </w:rPr>
        <w:t xml:space="preserve"> i</w:t>
      </w:r>
      <w:r w:rsidRPr="002674C1">
        <w:rPr>
          <w:rFonts w:ascii="Garamond" w:hAnsi="Garamond"/>
        </w:rPr>
        <w:t xml:space="preserve"> masave në Durrës dhe më i ulëti në Fier), ku vendin e parë e zënë masat për </w:t>
      </w:r>
      <w:r w:rsidR="00BA1C5E">
        <w:rPr>
          <w:rFonts w:ascii="Garamond" w:hAnsi="Garamond"/>
        </w:rPr>
        <w:t>“</w:t>
      </w:r>
      <w:r w:rsidRPr="002674C1">
        <w:rPr>
          <w:rFonts w:ascii="Garamond" w:hAnsi="Garamond"/>
          <w:i/>
          <w:iCs/>
        </w:rPr>
        <w:t>njerëzit, shëndetin, komunitetet dhe ndërtesat</w:t>
      </w:r>
      <w:r w:rsidR="00BA1C5E">
        <w:rPr>
          <w:rFonts w:ascii="Garamond" w:hAnsi="Garamond"/>
        </w:rPr>
        <w:t>”</w:t>
      </w:r>
      <w:r w:rsidRPr="002674C1">
        <w:rPr>
          <w:rFonts w:ascii="Garamond" w:hAnsi="Garamond"/>
        </w:rPr>
        <w:t xml:space="preserve">, pasuar nga masat që lidhen me </w:t>
      </w:r>
      <w:r w:rsidR="00BA1C5E">
        <w:rPr>
          <w:rFonts w:ascii="Garamond" w:hAnsi="Garamond"/>
        </w:rPr>
        <w:t>“</w:t>
      </w:r>
      <w:r w:rsidRPr="002674C1">
        <w:rPr>
          <w:rFonts w:ascii="Garamond" w:hAnsi="Garamond"/>
          <w:i/>
          <w:iCs/>
        </w:rPr>
        <w:t>biznesin dhe industrinë</w:t>
      </w:r>
      <w:r w:rsidR="00BA1C5E">
        <w:rPr>
          <w:rFonts w:ascii="Garamond" w:hAnsi="Garamond"/>
        </w:rPr>
        <w:t>”</w:t>
      </w:r>
      <w:r w:rsidRPr="002674C1">
        <w:rPr>
          <w:rFonts w:ascii="Garamond" w:hAnsi="Garamond"/>
        </w:rPr>
        <w:t xml:space="preserve"> në vend të dytë, </w:t>
      </w:r>
      <w:r w:rsidR="00BA1C5E">
        <w:rPr>
          <w:rFonts w:ascii="Garamond" w:hAnsi="Garamond"/>
        </w:rPr>
        <w:t>“</w:t>
      </w:r>
      <w:r w:rsidRPr="002674C1">
        <w:rPr>
          <w:rFonts w:ascii="Garamond" w:hAnsi="Garamond"/>
          <w:i/>
          <w:iCs/>
        </w:rPr>
        <w:t>mjedisi natyror</w:t>
      </w:r>
      <w:r w:rsidR="00BA1C5E">
        <w:rPr>
          <w:rFonts w:ascii="Garamond" w:hAnsi="Garamond"/>
        </w:rPr>
        <w:t>”</w:t>
      </w:r>
      <w:r w:rsidRPr="002674C1">
        <w:rPr>
          <w:rFonts w:ascii="Garamond" w:hAnsi="Garamond"/>
        </w:rPr>
        <w:t xml:space="preserve"> në vend të tretë dhe </w:t>
      </w:r>
      <w:r w:rsidR="00BA1C5E">
        <w:rPr>
          <w:rFonts w:ascii="Garamond" w:hAnsi="Garamond"/>
        </w:rPr>
        <w:t>“</w:t>
      </w:r>
      <w:r w:rsidRPr="002674C1">
        <w:rPr>
          <w:rFonts w:ascii="Garamond" w:hAnsi="Garamond"/>
          <w:i/>
          <w:iCs/>
        </w:rPr>
        <w:t>Infrastruktura</w:t>
      </w:r>
      <w:r w:rsidR="00BA1C5E">
        <w:rPr>
          <w:rFonts w:ascii="Garamond" w:hAnsi="Garamond"/>
        </w:rPr>
        <w:t>”</w:t>
      </w:r>
      <w:r w:rsidRPr="002674C1">
        <w:rPr>
          <w:rFonts w:ascii="Garamond" w:hAnsi="Garamond"/>
        </w:rPr>
        <w:t xml:space="preserve"> në vend të katërt. Masat e përshtatjes lidhur me </w:t>
      </w:r>
      <w:r w:rsidR="00BA1C5E">
        <w:rPr>
          <w:rFonts w:ascii="Garamond" w:hAnsi="Garamond"/>
        </w:rPr>
        <w:t>“</w:t>
      </w:r>
      <w:r w:rsidRPr="002674C1">
        <w:rPr>
          <w:rFonts w:ascii="Garamond" w:hAnsi="Garamond"/>
          <w:i/>
          <w:iCs/>
        </w:rPr>
        <w:t>qeverisjen, monitorimin dhe vlerësimin</w:t>
      </w:r>
      <w:r w:rsidR="00BA1C5E">
        <w:rPr>
          <w:rFonts w:ascii="Garamond" w:hAnsi="Garamond"/>
        </w:rPr>
        <w:t>”</w:t>
      </w:r>
      <w:r w:rsidRPr="002674C1">
        <w:rPr>
          <w:rFonts w:ascii="Garamond" w:hAnsi="Garamond"/>
        </w:rPr>
        <w:t xml:space="preserve"> dhe </w:t>
      </w:r>
      <w:r w:rsidR="00BA1C5E">
        <w:rPr>
          <w:rFonts w:ascii="Garamond" w:hAnsi="Garamond"/>
        </w:rPr>
        <w:t>“</w:t>
      </w:r>
      <w:r w:rsidRPr="002674C1">
        <w:rPr>
          <w:rFonts w:ascii="Garamond" w:hAnsi="Garamond"/>
          <w:i/>
          <w:iCs/>
        </w:rPr>
        <w:t>asetet dhe operacionet bashkiake</w:t>
      </w:r>
      <w:r w:rsidR="00BA1C5E">
        <w:rPr>
          <w:rFonts w:ascii="Garamond" w:hAnsi="Garamond"/>
        </w:rPr>
        <w:t>”</w:t>
      </w:r>
      <w:r w:rsidR="00B377FD">
        <w:rPr>
          <w:rFonts w:ascii="Garamond" w:hAnsi="Garamond"/>
        </w:rPr>
        <w:t xml:space="preserve"> kanë numrin më të ulët.</w:t>
      </w:r>
    </w:p>
    <w:p w14:paraId="34C6410B" w14:textId="1B833700" w:rsidR="00DD7ED4" w:rsidRPr="002674C1" w:rsidRDefault="005A042B" w:rsidP="006E07AD">
      <w:pPr>
        <w:pStyle w:val="BodyText"/>
        <w:spacing w:after="0"/>
        <w:ind w:firstLine="284"/>
        <w:jc w:val="both"/>
        <w:rPr>
          <w:rFonts w:ascii="Garamond" w:hAnsi="Garamond" w:cstheme="majorHAnsi"/>
        </w:rPr>
      </w:pPr>
      <w:r w:rsidRPr="002674C1">
        <w:rPr>
          <w:rFonts w:ascii="Garamond" w:hAnsi="Garamond"/>
        </w:rPr>
        <w:t xml:space="preserve">66 masat e përshtatjes të përfshira në këtë KKP pasqyrojnë një analizë me shumë kritere (AShK) të realizuar sipas procesit të PKP-së së Shqipërisë dhe të validuar me grupet e interesit në nivel </w:t>
      </w:r>
      <w:r w:rsidRPr="00B377FD">
        <w:rPr>
          <w:rFonts w:ascii="Garamond" w:hAnsi="Garamond"/>
        </w:rPr>
        <w:t xml:space="preserve">kombëtar. Masat u renditën mes kritereve të fizibilitetit, harmonizimit dhe përfitimeve. Masat me nivel prioriteti </w:t>
      </w:r>
      <w:r w:rsidR="00BA1C5E" w:rsidRPr="00B377FD">
        <w:rPr>
          <w:rFonts w:ascii="Garamond" w:hAnsi="Garamond"/>
        </w:rPr>
        <w:t>“</w:t>
      </w:r>
      <w:r w:rsidRPr="00B377FD">
        <w:rPr>
          <w:rFonts w:ascii="Garamond" w:hAnsi="Garamond"/>
        </w:rPr>
        <w:t>Shumë të lartë</w:t>
      </w:r>
      <w:r w:rsidR="00BA1C5E" w:rsidRPr="00B377FD">
        <w:rPr>
          <w:rFonts w:ascii="Garamond" w:hAnsi="Garamond"/>
        </w:rPr>
        <w:t>”</w:t>
      </w:r>
      <w:r w:rsidRPr="00B377FD">
        <w:rPr>
          <w:rFonts w:ascii="Garamond" w:hAnsi="Garamond"/>
        </w:rPr>
        <w:t xml:space="preserve"> dhe </w:t>
      </w:r>
      <w:r w:rsidR="00BA1C5E" w:rsidRPr="00B377FD">
        <w:rPr>
          <w:rFonts w:ascii="Garamond" w:hAnsi="Garamond"/>
        </w:rPr>
        <w:t>“</w:t>
      </w:r>
      <w:r w:rsidRPr="00B377FD">
        <w:rPr>
          <w:rFonts w:ascii="Garamond" w:hAnsi="Garamond"/>
        </w:rPr>
        <w:t>Të lartë</w:t>
      </w:r>
      <w:r w:rsidR="00BA1C5E" w:rsidRPr="00B377FD">
        <w:rPr>
          <w:rFonts w:ascii="Garamond" w:hAnsi="Garamond"/>
        </w:rPr>
        <w:t>”</w:t>
      </w:r>
      <w:r w:rsidRPr="00B377FD">
        <w:rPr>
          <w:rFonts w:ascii="Garamond" w:hAnsi="Garamond"/>
        </w:rPr>
        <w:t xml:space="preserve"> kalojnë</w:t>
      </w:r>
      <w:r w:rsidRPr="002674C1">
        <w:rPr>
          <w:rFonts w:ascii="Garamond" w:hAnsi="Garamond"/>
        </w:rPr>
        <w:t xml:space="preserve"> në fazën e zbatimit; lista përfundimtare përbëhet nga masa në fushat në vijim: bujqësia/pyjet (21), turizmi (11), zhvillimi urban (9), energjia (8), transporti (7) dhe ndërhyrjet ndërsektoriale (10). Për sa i përket masave infrastrukturore të gjelbra/gri, të cilat kërkojnë investime të mëdha, u krye një analizë kosto-përfitimi (CBA) për një nëngrup prej 21 masash, duke përdorur të dhëna kombëtare për kostot të validuara me ekspertët sektorialë. Kur ka qenë e nevojshme, janë përdorur të dhëna nga sistemi i informacionit gjeografik (GIS), ndërsa për të llogaritur </w:t>
      </w:r>
      <w:r w:rsidRPr="002674C1">
        <w:rPr>
          <w:rFonts w:ascii="Garamond" w:hAnsi="Garamond"/>
        </w:rPr>
        <w:lastRenderedPageBreak/>
        <w:t>përfitimet janë përdorur vlerat rajonale referencë. Analiza, e cila buron nga Plani Kombëtar i Përshtatjes, raporton vlerën aktuale neto (NPV) dhe raportet kosto-përfitim, si dhe përfshin teste të ndjeshmërisë; rezultatet e detajuara paraqiten në dokumentet informuese të masave të PKP-së dhe informojnë fazat e investimeve dhe menaxhimin e rrezikut të përshkruar këtu.</w:t>
      </w:r>
      <w:r w:rsidR="00B377FD">
        <w:rPr>
          <w:rFonts w:ascii="Garamond" w:hAnsi="Garamond"/>
        </w:rPr>
        <w:t xml:space="preserve"> Vlerat kryesore të Vlerës </w:t>
      </w:r>
      <w:r w:rsidR="00047075" w:rsidRPr="002674C1">
        <w:rPr>
          <w:rFonts w:ascii="Garamond" w:hAnsi="Garamond"/>
        </w:rPr>
        <w:t>Aktuale Neto dhe intervalet e raportit përfitim-kosto, kriteret dhe peshat e plota të analizës me shumë kritere, si dhe institucionet përgjegjëse kryesore, afatet kohore dhe treguesit e rezultateve për secilën masë, janë përcaktuar në Planin Kombëtar të Përshtatjes 2026–2036, të miratuar në qershor 2026</w:t>
      </w:r>
      <w:r w:rsidR="00047075" w:rsidRPr="002674C1">
        <w:rPr>
          <w:rStyle w:val="FootnoteReference"/>
          <w:rFonts w:ascii="Garamond" w:hAnsi="Garamond"/>
        </w:rPr>
        <w:footnoteReference w:id="16"/>
      </w:r>
      <w:r w:rsidR="00047075" w:rsidRPr="002674C1">
        <w:rPr>
          <w:rFonts w:ascii="Garamond" w:hAnsi="Garamond"/>
        </w:rPr>
        <w:t>.</w:t>
      </w:r>
    </w:p>
    <w:p w14:paraId="2359D6B6" w14:textId="09553E6E" w:rsidR="004E2440" w:rsidRPr="002674C1" w:rsidRDefault="00A203A3" w:rsidP="006E07AD">
      <w:pPr>
        <w:pStyle w:val="BodyText"/>
        <w:spacing w:after="0"/>
        <w:ind w:firstLine="284"/>
        <w:jc w:val="both"/>
        <w:rPr>
          <w:rFonts w:ascii="Garamond" w:hAnsi="Garamond" w:cstheme="majorHAnsi"/>
        </w:rPr>
      </w:pPr>
      <w:r w:rsidRPr="002674C1">
        <w:rPr>
          <w:rFonts w:ascii="Garamond" w:hAnsi="Garamond"/>
        </w:rPr>
        <w:t>Vlerësimet e kostove për masat e përshtatjes, me vlerë totale prej 9,8 miliardë dollarë</w:t>
      </w:r>
      <w:r w:rsidR="00047075" w:rsidRPr="002674C1">
        <w:rPr>
          <w:rFonts w:ascii="Garamond" w:hAnsi="Garamond"/>
        </w:rPr>
        <w:t xml:space="preserve"> (afërsisht 8,4 miliardë euro, </w:t>
      </w:r>
      <w:r w:rsidRPr="002674C1">
        <w:rPr>
          <w:rFonts w:ascii="Garamond" w:hAnsi="Garamond"/>
        </w:rPr>
        <w:t>2026–2036) janë përftuar nga PKP-ja, si dhe janë krahasuar me PKEK-në për të garantuar përputhshmërinë. Këto vlerësime përfshijnë kostot e zbatimit të drejtpërdrejtë dhe kostot e transaksioneve (p.sh.</w:t>
      </w:r>
      <w:r w:rsidR="00B377FD">
        <w:rPr>
          <w:rFonts w:ascii="Garamond" w:hAnsi="Garamond"/>
        </w:rPr>
        <w:t>:</w:t>
      </w:r>
      <w:r w:rsidRPr="002674C1">
        <w:rPr>
          <w:rFonts w:ascii="Garamond" w:hAnsi="Garamond"/>
        </w:rPr>
        <w:t xml:space="preserve"> zhvillimi i strategjisë, studimet e fizibilitetit, ngritja e kapaciteteve). Për shkak të mungesës së kostove të detajuara në shumë strategji sektoriale, metodologjitë mbështeten te konsultimet me ekspertët, të dhënat historike të projekteve dhe vlerat referencë të kostove të harmonizuara me BE-në. Burimet e detajuara dhe supozimet janë dokumentuar në shtojcat e PKP-së (</w:t>
      </w:r>
      <w:r w:rsidR="00B377FD">
        <w:rPr>
          <w:rFonts w:ascii="Garamond" w:hAnsi="Garamond"/>
        </w:rPr>
        <w:t>k</w:t>
      </w:r>
      <w:r w:rsidRPr="002674C1">
        <w:rPr>
          <w:rFonts w:ascii="Garamond" w:hAnsi="Garamond"/>
        </w:rPr>
        <w:t xml:space="preserve">orrik 2024) dhe PKEK-së (2025) për të mbështetur Ministrinë e Financave në planifikimin e buxhetit dhe për të lehtësuar proceset e miratimit. </w:t>
      </w:r>
    </w:p>
    <w:p w14:paraId="46FB2B2F" w14:textId="2648B597" w:rsidR="004E2440" w:rsidRPr="002674C1" w:rsidRDefault="001949BB" w:rsidP="006E07AD">
      <w:pPr>
        <w:pStyle w:val="BodyText"/>
        <w:spacing w:after="0"/>
        <w:ind w:firstLine="284"/>
        <w:jc w:val="both"/>
        <w:rPr>
          <w:rFonts w:ascii="Garamond" w:hAnsi="Garamond" w:cstheme="majorHAnsi"/>
        </w:rPr>
      </w:pPr>
      <w:r w:rsidRPr="002674C1">
        <w:rPr>
          <w:rFonts w:ascii="Garamond" w:hAnsi="Garamond"/>
        </w:rPr>
        <w:t>Masat kategorizohen si</w:t>
      </w:r>
      <w:r w:rsidR="00B377FD">
        <w:rPr>
          <w:rFonts w:ascii="Garamond" w:hAnsi="Garamond"/>
        </w:rPr>
        <w:t>:</w:t>
      </w:r>
      <w:r w:rsidRPr="002674C1">
        <w:rPr>
          <w:rFonts w:ascii="Garamond" w:hAnsi="Garamond"/>
        </w:rPr>
        <w:t xml:space="preserve"> të buta, të gjelbra, ose gri. </w:t>
      </w:r>
    </w:p>
    <w:p w14:paraId="6CA1D90E" w14:textId="06DC7340" w:rsidR="004E2440" w:rsidRPr="002674C1" w:rsidRDefault="00C938F0" w:rsidP="006E07AD">
      <w:pPr>
        <w:pStyle w:val="BodyText"/>
        <w:spacing w:after="0"/>
        <w:ind w:firstLine="284"/>
        <w:jc w:val="both"/>
        <w:rPr>
          <w:rFonts w:ascii="Garamond" w:hAnsi="Garamond" w:cstheme="majorHAnsi"/>
        </w:rPr>
      </w:pPr>
      <w:r w:rsidRPr="00B377FD">
        <w:rPr>
          <w:rFonts w:ascii="Garamond" w:hAnsi="Garamond"/>
          <w:bCs/>
        </w:rPr>
        <w:t xml:space="preserve">- </w:t>
      </w:r>
      <w:r w:rsidR="008E78EC" w:rsidRPr="002674C1">
        <w:rPr>
          <w:rFonts w:ascii="Garamond" w:hAnsi="Garamond"/>
          <w:b/>
          <w:bCs/>
        </w:rPr>
        <w:t>Masat e buta</w:t>
      </w:r>
      <w:r w:rsidR="008E78EC" w:rsidRPr="002674C1">
        <w:rPr>
          <w:rFonts w:ascii="Garamond" w:hAnsi="Garamond"/>
        </w:rPr>
        <w:t xml:space="preserve"> përfshijnë ndërhyrjet jostrukturore që synojnë përmirësimin e njohurive, qeverisjes dhe gatishmërisë. Shembujt përfshijnë hulumtimet dhe vlerësimet e rrezikut, instrumentet politike dhe rregullatore, ngritjen e kapaciteteve, mjetet financiare, planifikimin hapësinor strategjik, infrastrukturën rezistente ndaj ndryshimeve klimatike, si dhe planet </w:t>
      </w:r>
      <w:r w:rsidR="00B377FD">
        <w:rPr>
          <w:rFonts w:ascii="Garamond" w:hAnsi="Garamond"/>
        </w:rPr>
        <w:t>e përgjigjes ndaj emergjencave;</w:t>
      </w:r>
    </w:p>
    <w:p w14:paraId="646E17FE" w14:textId="79D7D904" w:rsidR="004E2440" w:rsidRPr="002674C1" w:rsidRDefault="00C938F0" w:rsidP="006E07AD">
      <w:pPr>
        <w:pStyle w:val="BodyText"/>
        <w:spacing w:after="0"/>
        <w:ind w:firstLine="284"/>
        <w:jc w:val="both"/>
        <w:rPr>
          <w:rFonts w:ascii="Garamond" w:hAnsi="Garamond" w:cstheme="majorHAnsi"/>
        </w:rPr>
      </w:pPr>
      <w:r w:rsidRPr="00B377FD">
        <w:rPr>
          <w:rFonts w:ascii="Garamond" w:hAnsi="Garamond"/>
          <w:bCs/>
        </w:rPr>
        <w:t>-</w:t>
      </w:r>
      <w:r w:rsidRPr="002674C1">
        <w:rPr>
          <w:rFonts w:ascii="Garamond" w:hAnsi="Garamond"/>
          <w:b/>
          <w:bCs/>
        </w:rPr>
        <w:t xml:space="preserve"> </w:t>
      </w:r>
      <w:r w:rsidR="008E78EC" w:rsidRPr="002674C1">
        <w:rPr>
          <w:rFonts w:ascii="Garamond" w:hAnsi="Garamond"/>
          <w:b/>
          <w:bCs/>
        </w:rPr>
        <w:t>Masat e gjelbra</w:t>
      </w:r>
      <w:r w:rsidR="008E78EC" w:rsidRPr="002674C1">
        <w:rPr>
          <w:rFonts w:ascii="Garamond" w:hAnsi="Garamond"/>
        </w:rPr>
        <w:t xml:space="preserve"> janë zgjidhje të bazuara në natyrë që shfrytëzojnë ekosistemet për të reduktuar rreziqet klimatike dhe për të siguruar përfitime të përbashkëta, si përmirësimi i biodiversitetit dhe sekuestrimi i karbonit. Shembujt përfshijnë</w:t>
      </w:r>
      <w:r w:rsidR="00B377FD">
        <w:rPr>
          <w:rFonts w:ascii="Garamond" w:hAnsi="Garamond"/>
        </w:rPr>
        <w:t>:</w:t>
      </w:r>
      <w:r w:rsidR="008E78EC" w:rsidRPr="002674C1">
        <w:rPr>
          <w:rFonts w:ascii="Garamond" w:hAnsi="Garamond"/>
        </w:rPr>
        <w:t xml:space="preserve"> ripyllëzimin, restaurimin e ekosistemeve, praktikat e agropylltarisë, zgjidhjet bioinxhinierike, rivendosjen e korridoreve të gjelbra, mbrojtjen e habitateve dhe parandalimin </w:t>
      </w:r>
      <w:r w:rsidR="00B377FD">
        <w:rPr>
          <w:rFonts w:ascii="Garamond" w:hAnsi="Garamond"/>
        </w:rPr>
        <w:t>e erozionit dhe të përmbytjeve;</w:t>
      </w:r>
    </w:p>
    <w:p w14:paraId="34C6410C" w14:textId="68AD68A9" w:rsidR="001949BB" w:rsidRPr="002674C1" w:rsidRDefault="00C938F0" w:rsidP="006E07AD">
      <w:pPr>
        <w:pStyle w:val="BodyText"/>
        <w:spacing w:after="0"/>
        <w:ind w:firstLine="284"/>
        <w:jc w:val="both"/>
        <w:rPr>
          <w:rFonts w:ascii="Garamond" w:hAnsi="Garamond" w:cstheme="majorHAnsi"/>
        </w:rPr>
      </w:pPr>
      <w:r w:rsidRPr="00B377FD">
        <w:rPr>
          <w:rFonts w:ascii="Garamond" w:hAnsi="Garamond"/>
          <w:bCs/>
        </w:rPr>
        <w:t>-</w:t>
      </w:r>
      <w:r w:rsidRPr="002674C1">
        <w:rPr>
          <w:rFonts w:ascii="Garamond" w:hAnsi="Garamond"/>
          <w:b/>
          <w:bCs/>
        </w:rPr>
        <w:t xml:space="preserve"> </w:t>
      </w:r>
      <w:r w:rsidR="008E78EC" w:rsidRPr="002674C1">
        <w:rPr>
          <w:rFonts w:ascii="Garamond" w:hAnsi="Garamond"/>
          <w:b/>
          <w:bCs/>
        </w:rPr>
        <w:t>Masat gri</w:t>
      </w:r>
      <w:r w:rsidR="008E78EC" w:rsidRPr="002674C1">
        <w:rPr>
          <w:rFonts w:ascii="Garamond" w:hAnsi="Garamond"/>
        </w:rPr>
        <w:t xml:space="preserve"> konsistojnë në zgjidhjet inxhinierike ose teknologjike të projektuara për të reduktuar ekspozimin fizik ndaj rreziqeve klimatike. Shembujt përfshijnë infrastrukturat e qëndrueshme, si p.sh.</w:t>
      </w:r>
      <w:r w:rsidR="00B377FD">
        <w:rPr>
          <w:rFonts w:ascii="Garamond" w:hAnsi="Garamond"/>
        </w:rPr>
        <w:t>:</w:t>
      </w:r>
      <w:r w:rsidR="008E78EC" w:rsidRPr="002674C1">
        <w:rPr>
          <w:rFonts w:ascii="Garamond" w:hAnsi="Garamond"/>
        </w:rPr>
        <w:t xml:space="preserve"> strukturat valëthyese dhe barrierat kundër përmbytjeve, sistemet e paralajmërimit të hershëm, përmirësimet në infrastrukturën energjetike, sistemet e ujitjes, rikonstruktimin e strukturave të energjisë hidrike, si dhe infrastrukturat turistike rezistente ndaj ndryshimeve klimatike.</w:t>
      </w:r>
    </w:p>
    <w:p w14:paraId="34C6410D" w14:textId="77777777" w:rsidR="00B1381B" w:rsidRPr="002674C1" w:rsidRDefault="00B1381B" w:rsidP="006E07AD">
      <w:pPr>
        <w:pStyle w:val="BodyText"/>
        <w:spacing w:after="0"/>
        <w:ind w:firstLine="284"/>
        <w:jc w:val="both"/>
        <w:rPr>
          <w:rFonts w:ascii="Garamond" w:hAnsi="Garamond" w:cstheme="majorHAnsi"/>
        </w:rPr>
      </w:pPr>
      <w:r w:rsidRPr="002674C1">
        <w:rPr>
          <w:rFonts w:ascii="Garamond" w:hAnsi="Garamond"/>
          <w:b/>
          <w:bCs/>
        </w:rPr>
        <w:t>Masat ndërsektoriale</w:t>
      </w:r>
    </w:p>
    <w:p w14:paraId="34C6410E" w14:textId="5AE8FE8D"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 </w:t>
      </w:r>
      <w:r w:rsidR="00B1381B" w:rsidRPr="002674C1">
        <w:rPr>
          <w:rFonts w:ascii="Garamond" w:hAnsi="Garamond"/>
        </w:rPr>
        <w:t>Forcimi i qëndrueshmërisë rajonale: Ofrimi i mbështetjes për Udhërrëfyesin e Ballkanit Perëndimor për Përshtatjen me Klimën (masë e butë, 315 000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0F" w14:textId="6C23F717"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 </w:t>
      </w:r>
      <w:r w:rsidR="00B1381B" w:rsidRPr="002674C1">
        <w:rPr>
          <w:rFonts w:ascii="Garamond" w:hAnsi="Garamond"/>
        </w:rPr>
        <w:t>Optimizimi i koordinimit për çështjet klimatike: Forcimi i kuadrit të GNPNK-së (masë e butë, 420 000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0" w14:textId="17D21F1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 </w:t>
      </w:r>
      <w:r w:rsidR="00B1381B" w:rsidRPr="002674C1">
        <w:rPr>
          <w:rFonts w:ascii="Garamond" w:hAnsi="Garamond"/>
        </w:rPr>
        <w:t>Përmirësimi i kapaciteteve për përshtatjen: Ofrimi i mbështetjes për Grupin Teknik dhe Grupin Drejtues për Ndryshimet Klimatike (masë e butë, 745 000 USD, 2026</w:t>
      </w:r>
      <w:r w:rsidR="00B377FD">
        <w:rPr>
          <w:rFonts w:ascii="Garamond" w:hAnsi="Garamond"/>
        </w:rPr>
        <w:t>–</w:t>
      </w:r>
      <w:r w:rsidR="00B1381B" w:rsidRPr="002674C1">
        <w:rPr>
          <w:rFonts w:ascii="Garamond" w:hAnsi="Garamond"/>
        </w:rPr>
        <w:t>2028)</w:t>
      </w:r>
      <w:r w:rsidR="00B377FD">
        <w:rPr>
          <w:rFonts w:ascii="Garamond" w:hAnsi="Garamond"/>
        </w:rPr>
        <w:t>.</w:t>
      </w:r>
    </w:p>
    <w:p w14:paraId="34C64111" w14:textId="02777B71"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 </w:t>
      </w:r>
      <w:r w:rsidR="00B1381B" w:rsidRPr="002674C1">
        <w:rPr>
          <w:rFonts w:ascii="Garamond" w:hAnsi="Garamond"/>
        </w:rPr>
        <w:t>Përmirësimi i qëndrueshmërisë ndaj ndryshimeve klimatike nëpërmjet sistemeve të përmirësuara të të dhënave (masë e butë, 1 500 000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2" w14:textId="673DDD7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 </w:t>
      </w:r>
      <w:r w:rsidR="00B1381B" w:rsidRPr="002674C1">
        <w:rPr>
          <w:rFonts w:ascii="Garamond" w:hAnsi="Garamond"/>
        </w:rPr>
        <w:t>Zgjidhjet e bazuara në natyrë dhe skemat e zhvillimit për përmirësimin neto të biodiversitetit (masë e gjelbër, 242 793 396 USD, 2026</w:t>
      </w:r>
      <w:r w:rsidR="00B377FD">
        <w:rPr>
          <w:rFonts w:ascii="Garamond" w:hAnsi="Garamond"/>
        </w:rPr>
        <w:t>–</w:t>
      </w:r>
      <w:r w:rsidR="00B1381B" w:rsidRPr="002674C1">
        <w:rPr>
          <w:rFonts w:ascii="Garamond" w:hAnsi="Garamond"/>
        </w:rPr>
        <w:t>2030)</w:t>
      </w:r>
      <w:r w:rsidR="00B377FD">
        <w:rPr>
          <w:rFonts w:ascii="Garamond" w:hAnsi="Garamond"/>
        </w:rPr>
        <w:t>.</w:t>
      </w:r>
    </w:p>
    <w:p w14:paraId="34C64113" w14:textId="7702357D"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 </w:t>
      </w:r>
      <w:r w:rsidR="00B1381B" w:rsidRPr="002674C1">
        <w:rPr>
          <w:rFonts w:ascii="Garamond" w:hAnsi="Garamond"/>
        </w:rPr>
        <w:t>Zhvillimi i rritjes së ndërgjegjësimit dhe trajnimit për qëndrueshmërinë ndaj ndryshimeve klimatikë (masë e butë, 1 500 000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4" w14:textId="3845F39A"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lastRenderedPageBreak/>
        <w:t xml:space="preserve">7. </w:t>
      </w:r>
      <w:r w:rsidR="00B1381B" w:rsidRPr="002674C1">
        <w:rPr>
          <w:rFonts w:ascii="Garamond" w:hAnsi="Garamond"/>
        </w:rPr>
        <w:t>Mekanizmat novatorë të financimit për klimën: Pilotimi i strategjive të financimit të qëndrueshëm (masë e butë, 6 080 000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5" w14:textId="5E3932C9"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8. </w:t>
      </w:r>
      <w:r w:rsidR="00B1381B" w:rsidRPr="002674C1">
        <w:rPr>
          <w:rFonts w:ascii="Garamond" w:hAnsi="Garamond"/>
        </w:rPr>
        <w:t>Pilotimi i vlerësimeve të menaxhimit të rrezikut për bizneset e qëndrueshme ndaj ndryshimeve klimatikë (masë e butë, 200 000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6" w14:textId="688AAFE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9. </w:t>
      </w:r>
      <w:r w:rsidR="00B1381B" w:rsidRPr="002674C1">
        <w:rPr>
          <w:rFonts w:ascii="Garamond" w:hAnsi="Garamond"/>
        </w:rPr>
        <w:t>Promovimi i përshtatjes me ndjeshmëri gjinore ndaj ndryshimeve klimatike: Trajnimi i grupeve të interesit (masë e butë, 143 000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7" w14:textId="08CDBDE3"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10. </w:t>
      </w:r>
      <w:r w:rsidR="00B1381B" w:rsidRPr="002674C1">
        <w:rPr>
          <w:rFonts w:ascii="Garamond" w:hAnsi="Garamond"/>
        </w:rPr>
        <w:t>Edukimi i komuniteteve: Rritja e ndërgjegjësimit për përshtatjen dhe fatkeqësitë (masë e butë, 3 025 000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8" w14:textId="40973EC1" w:rsidR="00B1381B" w:rsidRPr="002674C1" w:rsidRDefault="003C792D" w:rsidP="006E07AD">
      <w:pPr>
        <w:pStyle w:val="BodyText"/>
        <w:spacing w:after="0"/>
        <w:ind w:firstLine="284"/>
        <w:jc w:val="both"/>
        <w:rPr>
          <w:rFonts w:ascii="Garamond" w:hAnsi="Garamond" w:cstheme="majorHAnsi"/>
        </w:rPr>
      </w:pPr>
      <w:r w:rsidRPr="002674C1">
        <w:rPr>
          <w:rFonts w:ascii="Garamond" w:hAnsi="Garamond"/>
          <w:b/>
          <w:bCs/>
        </w:rPr>
        <w:t>Masat për bujqësinë</w:t>
      </w:r>
    </w:p>
    <w:p w14:paraId="34C64119" w14:textId="0A5BB0A4"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11. </w:t>
      </w:r>
      <w:r w:rsidR="00B1381B" w:rsidRPr="002674C1">
        <w:rPr>
          <w:rFonts w:ascii="Garamond" w:hAnsi="Garamond"/>
        </w:rPr>
        <w:t>Fuqizimi i fermerëve: mbështetje financiare për infrastrukturën e qëndrueshme ndaj ndryshimeve klimatikë (masë e butë, 29 600 000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A" w14:textId="34D1EF8D"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12. </w:t>
      </w:r>
      <w:r w:rsidR="00B1381B" w:rsidRPr="002674C1">
        <w:rPr>
          <w:rFonts w:ascii="Garamond" w:hAnsi="Garamond"/>
        </w:rPr>
        <w:t>Mbrojtja e fermerëve: Programe kompensimi dhe asistence për rimëkëmbjen nga fatkeqësitë (masë e butë, 102 250 000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B" w14:textId="72339F57"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13. </w:t>
      </w:r>
      <w:r w:rsidR="00B1381B" w:rsidRPr="002674C1">
        <w:rPr>
          <w:rFonts w:ascii="Garamond" w:hAnsi="Garamond"/>
        </w:rPr>
        <w:t>Plan veprimi për speciet invazive sipas kushteve klimatike të ndryshueshme (masë e butë, 160 000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C" w14:textId="5B39D80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14. </w:t>
      </w:r>
      <w:r w:rsidR="00B1381B" w:rsidRPr="002674C1">
        <w:rPr>
          <w:rFonts w:ascii="Garamond" w:hAnsi="Garamond"/>
        </w:rPr>
        <w:t>Forcimi i mbrojtjes ndaj përmbytjeve: Rehabilitimi i shtratit të lumenjve dhe zgjerimi i fushave aluvionale (masë gri, 179 022 000 USD, 2029</w:t>
      </w:r>
      <w:r w:rsidR="00B377FD">
        <w:rPr>
          <w:rFonts w:ascii="Garamond" w:hAnsi="Garamond"/>
        </w:rPr>
        <w:t>–</w:t>
      </w:r>
      <w:r w:rsidR="00B1381B" w:rsidRPr="002674C1">
        <w:rPr>
          <w:rFonts w:ascii="Garamond" w:hAnsi="Garamond"/>
        </w:rPr>
        <w:t>2038)</w:t>
      </w:r>
      <w:r w:rsidR="00B377FD">
        <w:rPr>
          <w:rFonts w:ascii="Garamond" w:hAnsi="Garamond"/>
        </w:rPr>
        <w:t>.</w:t>
      </w:r>
    </w:p>
    <w:p w14:paraId="34C6411D" w14:textId="3A4EC694"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15. </w:t>
      </w:r>
      <w:r w:rsidR="00B1381B" w:rsidRPr="002674C1">
        <w:rPr>
          <w:rFonts w:ascii="Garamond" w:hAnsi="Garamond"/>
        </w:rPr>
        <w:t>Zbatimi i zgjidhjeve për krijimin e habitateve dhe zgjidhjeve të bazuara në natyrë për të luftuar erozionin e tokës (masë e gjelbër, 41 787 500 USD, 2026</w:t>
      </w:r>
      <w:r w:rsidR="00B377FD">
        <w:rPr>
          <w:rFonts w:ascii="Garamond" w:hAnsi="Garamond"/>
        </w:rPr>
        <w:t>–</w:t>
      </w:r>
      <w:r w:rsidR="00B1381B" w:rsidRPr="002674C1">
        <w:rPr>
          <w:rFonts w:ascii="Garamond" w:hAnsi="Garamond"/>
        </w:rPr>
        <w:t>2030)</w:t>
      </w:r>
      <w:r w:rsidR="00B377FD">
        <w:rPr>
          <w:rFonts w:ascii="Garamond" w:hAnsi="Garamond"/>
        </w:rPr>
        <w:t>.</w:t>
      </w:r>
    </w:p>
    <w:p w14:paraId="34C6411E" w14:textId="20D6BC91"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16. </w:t>
      </w:r>
      <w:r w:rsidR="00B1381B" w:rsidRPr="002674C1">
        <w:rPr>
          <w:rFonts w:ascii="Garamond" w:hAnsi="Garamond"/>
        </w:rPr>
        <w:t>Përmirësimi i kapaciteteve të IGJEO-s për monitorimin bregdetar (masë e butë, 322 200 USD, 2026</w:t>
      </w:r>
      <w:r w:rsidR="00B377FD">
        <w:rPr>
          <w:rFonts w:ascii="Garamond" w:hAnsi="Garamond"/>
        </w:rPr>
        <w:t>–</w:t>
      </w:r>
      <w:r w:rsidR="00B1381B" w:rsidRPr="002674C1">
        <w:rPr>
          <w:rFonts w:ascii="Garamond" w:hAnsi="Garamond"/>
        </w:rPr>
        <w:t>2027)</w:t>
      </w:r>
      <w:r w:rsidR="00B377FD">
        <w:rPr>
          <w:rFonts w:ascii="Garamond" w:hAnsi="Garamond"/>
        </w:rPr>
        <w:t>.</w:t>
      </w:r>
    </w:p>
    <w:p w14:paraId="34C6411F" w14:textId="7D0CFCE6"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17. </w:t>
      </w:r>
      <w:r w:rsidR="00B1381B" w:rsidRPr="002674C1">
        <w:rPr>
          <w:rFonts w:ascii="Garamond" w:hAnsi="Garamond"/>
        </w:rPr>
        <w:t>Zgjerimi dhe modernizimi i sistemeve të ujitjes (masë gri, 249 123 998 USD, 2033</w:t>
      </w:r>
      <w:r w:rsidR="00B377FD">
        <w:rPr>
          <w:rFonts w:ascii="Garamond" w:hAnsi="Garamond"/>
        </w:rPr>
        <w:t>–</w:t>
      </w:r>
      <w:r w:rsidR="00B1381B" w:rsidRPr="002674C1">
        <w:rPr>
          <w:rFonts w:ascii="Garamond" w:hAnsi="Garamond"/>
        </w:rPr>
        <w:t>2042)</w:t>
      </w:r>
      <w:r w:rsidR="00B377FD">
        <w:rPr>
          <w:rFonts w:ascii="Garamond" w:hAnsi="Garamond"/>
        </w:rPr>
        <w:t>.</w:t>
      </w:r>
    </w:p>
    <w:p w14:paraId="34C64120" w14:textId="52F0CB0A"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18. </w:t>
      </w:r>
      <w:r w:rsidR="00B1381B" w:rsidRPr="002674C1">
        <w:rPr>
          <w:rFonts w:ascii="Garamond" w:hAnsi="Garamond"/>
        </w:rPr>
        <w:t>Siguri e qëndrueshme e burimeve ujore përmes infrastrukturës për grumbullimin e ujërave të shiut (masë gri, 75 849 163 USD, 2029</w:t>
      </w:r>
      <w:r w:rsidR="00B377FD">
        <w:rPr>
          <w:rFonts w:ascii="Garamond" w:hAnsi="Garamond"/>
        </w:rPr>
        <w:t>–</w:t>
      </w:r>
      <w:r w:rsidR="00B1381B" w:rsidRPr="002674C1">
        <w:rPr>
          <w:rFonts w:ascii="Garamond" w:hAnsi="Garamond"/>
        </w:rPr>
        <w:t>2038)</w:t>
      </w:r>
      <w:r w:rsidR="00B377FD">
        <w:rPr>
          <w:rFonts w:ascii="Garamond" w:hAnsi="Garamond"/>
        </w:rPr>
        <w:t>.</w:t>
      </w:r>
    </w:p>
    <w:p w14:paraId="34C6412D" w14:textId="0ECD2871" w:rsidR="00B1381B" w:rsidRPr="002674C1" w:rsidRDefault="00283EAC" w:rsidP="006E07AD">
      <w:pPr>
        <w:pStyle w:val="BodyText"/>
        <w:spacing w:after="0"/>
        <w:ind w:firstLine="284"/>
        <w:jc w:val="both"/>
        <w:rPr>
          <w:rFonts w:ascii="Garamond" w:hAnsi="Garamond" w:cstheme="majorHAnsi"/>
        </w:rPr>
      </w:pPr>
      <w:r w:rsidRPr="002674C1">
        <w:rPr>
          <w:rFonts w:ascii="Garamond" w:hAnsi="Garamond"/>
          <w:b/>
          <w:bCs/>
        </w:rPr>
        <w:t xml:space="preserve">Masat për </w:t>
      </w:r>
      <w:r w:rsidR="000E0134" w:rsidRPr="002674C1">
        <w:rPr>
          <w:rFonts w:ascii="Garamond" w:hAnsi="Garamond"/>
          <w:b/>
          <w:bCs/>
        </w:rPr>
        <w:t>p</w:t>
      </w:r>
      <w:r w:rsidRPr="002674C1">
        <w:rPr>
          <w:rFonts w:ascii="Garamond" w:hAnsi="Garamond"/>
          <w:b/>
          <w:bCs/>
        </w:rPr>
        <w:t xml:space="preserve">ylltarinë dhe </w:t>
      </w:r>
      <w:r w:rsidR="000E0134" w:rsidRPr="002674C1">
        <w:rPr>
          <w:rFonts w:ascii="Garamond" w:hAnsi="Garamond"/>
          <w:b/>
          <w:bCs/>
        </w:rPr>
        <w:t>k</w:t>
      </w:r>
      <w:r w:rsidRPr="002674C1">
        <w:rPr>
          <w:rFonts w:ascii="Garamond" w:hAnsi="Garamond"/>
          <w:b/>
          <w:bCs/>
        </w:rPr>
        <w:t>ullotat</w:t>
      </w:r>
    </w:p>
    <w:p w14:paraId="274B92BD" w14:textId="65EB384A"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19. </w:t>
      </w:r>
      <w:r w:rsidR="00283EAC" w:rsidRPr="002674C1">
        <w:rPr>
          <w:rFonts w:ascii="Garamond" w:hAnsi="Garamond"/>
        </w:rPr>
        <w:t>Përmirësimi i efikasitetit të pyjeve përmes pajtueshmërisë me rregulloret e BE-së (masë e butë, 17 600 000 USD, 2026</w:t>
      </w:r>
      <w:r w:rsidR="00B377FD">
        <w:rPr>
          <w:rFonts w:ascii="Garamond" w:hAnsi="Garamond"/>
        </w:rPr>
        <w:t>–</w:t>
      </w:r>
      <w:r w:rsidR="00283EAC" w:rsidRPr="002674C1">
        <w:rPr>
          <w:rFonts w:ascii="Garamond" w:hAnsi="Garamond"/>
        </w:rPr>
        <w:t>2027)</w:t>
      </w:r>
      <w:r w:rsidR="00B377FD">
        <w:rPr>
          <w:rFonts w:ascii="Garamond" w:hAnsi="Garamond"/>
        </w:rPr>
        <w:t>.</w:t>
      </w:r>
    </w:p>
    <w:p w14:paraId="0AE704C8" w14:textId="4A3F0C76"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20. </w:t>
      </w:r>
      <w:r w:rsidR="00283EAC" w:rsidRPr="002674C1">
        <w:rPr>
          <w:rFonts w:ascii="Garamond" w:hAnsi="Garamond"/>
        </w:rPr>
        <w:t>Avancimi i pylltarisë së qëndrueshme: Fonde për pyllëzimin dhe nisma për prokurimet e gjelbra (masë e butë, 8 540 000 USD, 2026</w:t>
      </w:r>
      <w:r w:rsidR="00B377FD">
        <w:rPr>
          <w:rFonts w:ascii="Garamond" w:hAnsi="Garamond"/>
        </w:rPr>
        <w:t>–</w:t>
      </w:r>
      <w:r w:rsidR="00283EAC" w:rsidRPr="002674C1">
        <w:rPr>
          <w:rFonts w:ascii="Garamond" w:hAnsi="Garamond"/>
        </w:rPr>
        <w:t>2027)</w:t>
      </w:r>
      <w:r w:rsidR="00B377FD">
        <w:rPr>
          <w:rFonts w:ascii="Garamond" w:hAnsi="Garamond"/>
        </w:rPr>
        <w:t>.</w:t>
      </w:r>
    </w:p>
    <w:p w14:paraId="3103289D" w14:textId="2D637C9D" w:rsidR="00A820E7" w:rsidRPr="002674C1" w:rsidRDefault="00C938F0" w:rsidP="006E07AD">
      <w:pPr>
        <w:pStyle w:val="BodyText"/>
        <w:spacing w:after="0"/>
        <w:ind w:firstLine="284"/>
        <w:jc w:val="both"/>
        <w:rPr>
          <w:rFonts w:ascii="Garamond" w:hAnsi="Garamond" w:cstheme="majorHAnsi"/>
        </w:rPr>
      </w:pPr>
      <w:r w:rsidRPr="002674C1">
        <w:rPr>
          <w:rFonts w:ascii="Garamond" w:hAnsi="Garamond" w:cstheme="majorHAnsi"/>
        </w:rPr>
        <w:t xml:space="preserve">21. </w:t>
      </w:r>
      <w:r w:rsidR="00A820E7" w:rsidRPr="002674C1">
        <w:rPr>
          <w:rFonts w:ascii="Garamond" w:hAnsi="Garamond" w:cstheme="majorHAnsi"/>
        </w:rPr>
        <w:t>Rivitalizimi i tokave të dëmtuara: Integrimi i Zgjidhjeve të bazuara në Natyrë (NbS) dhe</w:t>
      </w:r>
      <w:r w:rsidR="00A820E7" w:rsidRPr="002674C1">
        <w:rPr>
          <w:rFonts w:ascii="Garamond" w:hAnsi="Garamond" w:cstheme="majorHAnsi"/>
          <w:highlight w:val="yellow"/>
        </w:rPr>
        <w:t xml:space="preserve"> </w:t>
      </w:r>
      <w:r w:rsidR="00A820E7" w:rsidRPr="002674C1">
        <w:rPr>
          <w:rFonts w:ascii="Garamond" w:hAnsi="Garamond" w:cstheme="majorHAnsi"/>
        </w:rPr>
        <w:t>Përshtatjes së bazuar në Ekosisteme (EBA) me Agropylltarinë (masë e gjelb</w:t>
      </w:r>
      <w:r w:rsidR="00A820E7" w:rsidRPr="002674C1">
        <w:rPr>
          <w:rFonts w:ascii="Garamond" w:hAnsi="Garamond" w:cstheme="majorHAnsi"/>
          <w:lang w:eastAsia="ja-JP"/>
        </w:rPr>
        <w:t>ër</w:t>
      </w:r>
      <w:r w:rsidR="00A820E7" w:rsidRPr="002674C1">
        <w:rPr>
          <w:rFonts w:ascii="Garamond" w:hAnsi="Garamond" w:cstheme="majorHAnsi"/>
        </w:rPr>
        <w:t>, 1,494,738,115 USD, 2026</w:t>
      </w:r>
      <w:r w:rsidR="00F74707">
        <w:rPr>
          <w:rFonts w:ascii="Garamond" w:hAnsi="Garamond"/>
        </w:rPr>
        <w:t>–</w:t>
      </w:r>
      <w:r w:rsidR="00A820E7" w:rsidRPr="002674C1">
        <w:rPr>
          <w:rFonts w:ascii="Garamond" w:hAnsi="Garamond" w:cstheme="majorHAnsi"/>
        </w:rPr>
        <w:t>2035)</w:t>
      </w:r>
      <w:r w:rsidR="00F74707">
        <w:rPr>
          <w:rFonts w:ascii="Garamond" w:hAnsi="Garamond" w:cstheme="majorHAnsi"/>
        </w:rPr>
        <w:t>.</w:t>
      </w:r>
    </w:p>
    <w:p w14:paraId="5448AC53" w14:textId="7A5DDE58"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22. </w:t>
      </w:r>
      <w:r w:rsidR="00283EAC" w:rsidRPr="002674C1">
        <w:rPr>
          <w:rFonts w:ascii="Garamond" w:hAnsi="Garamond"/>
        </w:rPr>
        <w:t>Forcimi i mbrojtjes së pyjeve dhe kullotave (masë e butë, 475 000 USD, 2026</w:t>
      </w:r>
      <w:r w:rsidR="00F74707">
        <w:rPr>
          <w:rFonts w:ascii="Garamond" w:hAnsi="Garamond"/>
        </w:rPr>
        <w:t>–</w:t>
      </w:r>
      <w:r w:rsidR="00283EAC" w:rsidRPr="002674C1">
        <w:rPr>
          <w:rFonts w:ascii="Garamond" w:hAnsi="Garamond"/>
        </w:rPr>
        <w:t>2027)</w:t>
      </w:r>
      <w:r w:rsidR="00F74707">
        <w:rPr>
          <w:rFonts w:ascii="Garamond" w:hAnsi="Garamond"/>
        </w:rPr>
        <w:t>.</w:t>
      </w:r>
    </w:p>
    <w:p w14:paraId="0307CE9D" w14:textId="6176985D"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23. </w:t>
      </w:r>
      <w:r w:rsidR="00283EAC" w:rsidRPr="002674C1">
        <w:rPr>
          <w:rFonts w:ascii="Garamond" w:hAnsi="Garamond"/>
        </w:rPr>
        <w:t>Avancimi i pyllëzimit: Krijimi i fidanishteve rajonale (masë e gjelbër, 2 249 360 USD, 2026</w:t>
      </w:r>
      <w:r w:rsidR="00F74707">
        <w:rPr>
          <w:rFonts w:ascii="Garamond" w:hAnsi="Garamond"/>
        </w:rPr>
        <w:t>–</w:t>
      </w:r>
      <w:r w:rsidR="00283EAC" w:rsidRPr="002674C1">
        <w:rPr>
          <w:rFonts w:ascii="Garamond" w:hAnsi="Garamond"/>
        </w:rPr>
        <w:t>2027)</w:t>
      </w:r>
      <w:r w:rsidR="00F74707">
        <w:rPr>
          <w:rFonts w:ascii="Garamond" w:hAnsi="Garamond"/>
        </w:rPr>
        <w:t>.</w:t>
      </w:r>
    </w:p>
    <w:p w14:paraId="5D8E0412" w14:textId="17C9F94D"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24. </w:t>
      </w:r>
      <w:r w:rsidR="00283EAC" w:rsidRPr="002674C1">
        <w:rPr>
          <w:rFonts w:ascii="Garamond" w:hAnsi="Garamond"/>
        </w:rPr>
        <w:t>Ofrimi i mbështetjes për migrimin e specieve pyjore të rralla dhe endemike (masë e gjelbër, 894 780 USD, 2029</w:t>
      </w:r>
      <w:r w:rsidR="00F74707">
        <w:rPr>
          <w:rFonts w:ascii="Garamond" w:hAnsi="Garamond"/>
        </w:rPr>
        <w:t>–</w:t>
      </w:r>
      <w:r w:rsidR="00283EAC" w:rsidRPr="002674C1">
        <w:rPr>
          <w:rFonts w:ascii="Garamond" w:hAnsi="Garamond"/>
        </w:rPr>
        <w:t>2033)</w:t>
      </w:r>
      <w:r w:rsidR="00F74707">
        <w:rPr>
          <w:rFonts w:ascii="Garamond" w:hAnsi="Garamond"/>
        </w:rPr>
        <w:t>.</w:t>
      </w:r>
    </w:p>
    <w:p w14:paraId="2C3F18BC" w14:textId="5A04901D"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25. </w:t>
      </w:r>
      <w:r w:rsidR="00283EAC" w:rsidRPr="002674C1">
        <w:rPr>
          <w:rFonts w:ascii="Garamond" w:hAnsi="Garamond"/>
        </w:rPr>
        <w:t>Rehabilitimi i ekosistemeve jetike: Mbrojtja e brezave të gjelbër bregdetarë dhe lumorë (masë e gjelbër, 145 561 688 USD, 2029</w:t>
      </w:r>
      <w:r w:rsidR="00F74707">
        <w:rPr>
          <w:rFonts w:ascii="Garamond" w:hAnsi="Garamond"/>
        </w:rPr>
        <w:t>–</w:t>
      </w:r>
      <w:r w:rsidR="00283EAC" w:rsidRPr="002674C1">
        <w:rPr>
          <w:rFonts w:ascii="Garamond" w:hAnsi="Garamond"/>
        </w:rPr>
        <w:t>2033)</w:t>
      </w:r>
      <w:r w:rsidR="00F74707">
        <w:rPr>
          <w:rFonts w:ascii="Garamond" w:hAnsi="Garamond"/>
        </w:rPr>
        <w:t>.</w:t>
      </w:r>
    </w:p>
    <w:p w14:paraId="0BA4A7E3" w14:textId="39021CF6"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26. </w:t>
      </w:r>
      <w:r w:rsidR="00283EAC" w:rsidRPr="002674C1">
        <w:rPr>
          <w:rFonts w:ascii="Garamond" w:hAnsi="Garamond"/>
        </w:rPr>
        <w:t>Financime të qëndrueshme përmes pagesës për shërbimet e ekosistemit (masë e butë, 16 000 000 USD, 2026</w:t>
      </w:r>
      <w:r w:rsidR="00F74707">
        <w:rPr>
          <w:rFonts w:ascii="Garamond" w:hAnsi="Garamond"/>
        </w:rPr>
        <w:t>–</w:t>
      </w:r>
      <w:r w:rsidR="00283EAC" w:rsidRPr="002674C1">
        <w:rPr>
          <w:rFonts w:ascii="Garamond" w:hAnsi="Garamond"/>
        </w:rPr>
        <w:t>2027)</w:t>
      </w:r>
      <w:r w:rsidR="00F74707">
        <w:rPr>
          <w:rFonts w:ascii="Garamond" w:hAnsi="Garamond"/>
        </w:rPr>
        <w:t>.</w:t>
      </w:r>
    </w:p>
    <w:p w14:paraId="5D7D92B8" w14:textId="13FC3C5E" w:rsidR="00137827" w:rsidRPr="002674C1" w:rsidRDefault="00C938F0" w:rsidP="006E07AD">
      <w:pPr>
        <w:pStyle w:val="BodyText"/>
        <w:spacing w:after="0"/>
        <w:ind w:firstLine="284"/>
        <w:jc w:val="both"/>
        <w:rPr>
          <w:rFonts w:ascii="Garamond" w:hAnsi="Garamond" w:cstheme="majorHAnsi"/>
        </w:rPr>
      </w:pPr>
      <w:r w:rsidRPr="002674C1">
        <w:rPr>
          <w:rFonts w:ascii="Garamond" w:hAnsi="Garamond" w:cstheme="majorHAnsi"/>
        </w:rPr>
        <w:t xml:space="preserve">27. </w:t>
      </w:r>
      <w:r w:rsidR="00137827" w:rsidRPr="002674C1">
        <w:rPr>
          <w:rFonts w:ascii="Garamond" w:hAnsi="Garamond" w:cstheme="majorHAnsi"/>
        </w:rPr>
        <w:t>Restaurimi i integruar i ekosistemeve dhe rritja e reziliencës: Adresimi i erozionit të tokës (masë e gjelbër, 62,573,351 USD, 2029</w:t>
      </w:r>
      <w:r w:rsidR="00F74707">
        <w:rPr>
          <w:rFonts w:ascii="Garamond" w:hAnsi="Garamond"/>
        </w:rPr>
        <w:t>–</w:t>
      </w:r>
      <w:r w:rsidR="00137827" w:rsidRPr="002674C1">
        <w:rPr>
          <w:rFonts w:ascii="Garamond" w:hAnsi="Garamond" w:cstheme="majorHAnsi"/>
        </w:rPr>
        <w:t>2033)</w:t>
      </w:r>
      <w:r w:rsidR="00F74707">
        <w:rPr>
          <w:rFonts w:ascii="Garamond" w:hAnsi="Garamond" w:cstheme="majorHAnsi"/>
        </w:rPr>
        <w:t>.</w:t>
      </w:r>
    </w:p>
    <w:p w14:paraId="209C1931" w14:textId="3246DBD5" w:rsidR="00137827" w:rsidRPr="002674C1" w:rsidRDefault="00C938F0" w:rsidP="006E07AD">
      <w:pPr>
        <w:pStyle w:val="BodyText"/>
        <w:spacing w:after="0"/>
        <w:ind w:firstLine="284"/>
        <w:jc w:val="both"/>
        <w:rPr>
          <w:rFonts w:ascii="Garamond" w:hAnsi="Garamond" w:cstheme="majorHAnsi"/>
        </w:rPr>
      </w:pPr>
      <w:r w:rsidRPr="002674C1">
        <w:rPr>
          <w:rFonts w:ascii="Garamond" w:hAnsi="Garamond" w:cstheme="majorHAnsi"/>
        </w:rPr>
        <w:t xml:space="preserve">28. </w:t>
      </w:r>
      <w:r w:rsidR="00137827" w:rsidRPr="002674C1">
        <w:rPr>
          <w:rFonts w:ascii="Garamond" w:hAnsi="Garamond" w:cstheme="majorHAnsi"/>
        </w:rPr>
        <w:t>Parandalimi i erozionit dhe përmbytjeve: Restaurimi strategjik i habitateve (masë e gjelbër, 124,943,176 USD, 2029</w:t>
      </w:r>
      <w:r w:rsidR="00F74707">
        <w:rPr>
          <w:rFonts w:ascii="Garamond" w:hAnsi="Garamond"/>
        </w:rPr>
        <w:t>–</w:t>
      </w:r>
      <w:r w:rsidR="00137827" w:rsidRPr="002674C1">
        <w:rPr>
          <w:rFonts w:ascii="Garamond" w:hAnsi="Garamond" w:cstheme="majorHAnsi"/>
        </w:rPr>
        <w:t>2033)</w:t>
      </w:r>
      <w:r w:rsidR="00F74707">
        <w:rPr>
          <w:rFonts w:ascii="Garamond" w:hAnsi="Garamond" w:cstheme="majorHAnsi"/>
        </w:rPr>
        <w:t>.</w:t>
      </w:r>
    </w:p>
    <w:p w14:paraId="0D356505" w14:textId="364AA570" w:rsidR="00137827" w:rsidRPr="002674C1" w:rsidRDefault="00C938F0" w:rsidP="006E07AD">
      <w:pPr>
        <w:pStyle w:val="BodyText"/>
        <w:spacing w:after="0"/>
        <w:ind w:firstLine="284"/>
        <w:jc w:val="both"/>
        <w:rPr>
          <w:rFonts w:ascii="Garamond" w:hAnsi="Garamond" w:cstheme="majorHAnsi"/>
        </w:rPr>
      </w:pPr>
      <w:r w:rsidRPr="002674C1">
        <w:rPr>
          <w:rFonts w:ascii="Garamond" w:hAnsi="Garamond" w:cstheme="majorHAnsi"/>
        </w:rPr>
        <w:t xml:space="preserve">29. </w:t>
      </w:r>
      <w:r w:rsidR="00137827" w:rsidRPr="002674C1">
        <w:rPr>
          <w:rFonts w:ascii="Garamond" w:hAnsi="Garamond" w:cstheme="majorHAnsi"/>
        </w:rPr>
        <w:t>Menaxhimi i qëndrueshëm i peizazheve: Përmirësimi i cilësisë së ujit në Liqenin e Viroit (masë e gjelbër, 479,334 USD, 2029</w:t>
      </w:r>
      <w:r w:rsidR="00F74707">
        <w:rPr>
          <w:rFonts w:ascii="Garamond" w:hAnsi="Garamond"/>
        </w:rPr>
        <w:t>–</w:t>
      </w:r>
      <w:r w:rsidR="00137827" w:rsidRPr="002674C1">
        <w:rPr>
          <w:rFonts w:ascii="Garamond" w:hAnsi="Garamond" w:cstheme="majorHAnsi"/>
        </w:rPr>
        <w:t>2033)</w:t>
      </w:r>
      <w:r w:rsidR="00F74707">
        <w:rPr>
          <w:rFonts w:ascii="Garamond" w:hAnsi="Garamond" w:cstheme="majorHAnsi"/>
        </w:rPr>
        <w:t>.</w:t>
      </w:r>
    </w:p>
    <w:p w14:paraId="2CFF266A" w14:textId="0BC812C8" w:rsidR="00283EAC" w:rsidRPr="002674C1" w:rsidRDefault="00C938F0" w:rsidP="006E07AD">
      <w:pPr>
        <w:pStyle w:val="BodyText"/>
        <w:spacing w:after="0"/>
        <w:ind w:firstLine="284"/>
        <w:jc w:val="both"/>
        <w:rPr>
          <w:rFonts w:ascii="Garamond" w:hAnsi="Garamond" w:cstheme="majorHAnsi"/>
        </w:rPr>
      </w:pPr>
      <w:r w:rsidRPr="002674C1">
        <w:rPr>
          <w:rFonts w:ascii="Garamond" w:hAnsi="Garamond"/>
        </w:rPr>
        <w:lastRenderedPageBreak/>
        <w:t xml:space="preserve">30. </w:t>
      </w:r>
      <w:r w:rsidR="00283EAC" w:rsidRPr="002674C1">
        <w:rPr>
          <w:rFonts w:ascii="Garamond" w:hAnsi="Garamond"/>
        </w:rPr>
        <w:t>Përmirësimi i qëndrueshmërisë ndaj ndryshimeve klimatikë në parqet kombëtare (masë e gjelbër, 257 461 805 USD, 2026</w:t>
      </w:r>
      <w:r w:rsidR="00F74707">
        <w:rPr>
          <w:rFonts w:ascii="Garamond" w:hAnsi="Garamond"/>
        </w:rPr>
        <w:t>–</w:t>
      </w:r>
      <w:r w:rsidR="00283EAC" w:rsidRPr="002674C1">
        <w:rPr>
          <w:rFonts w:ascii="Garamond" w:hAnsi="Garamond"/>
        </w:rPr>
        <w:t>2035)</w:t>
      </w:r>
      <w:r w:rsidR="00F74707">
        <w:rPr>
          <w:rFonts w:ascii="Garamond" w:hAnsi="Garamond"/>
        </w:rPr>
        <w:t>.</w:t>
      </w:r>
    </w:p>
    <w:p w14:paraId="240D01C1" w14:textId="6C754822" w:rsidR="00137827" w:rsidRPr="002674C1" w:rsidRDefault="00C938F0" w:rsidP="006E07AD">
      <w:pPr>
        <w:pStyle w:val="BodyText"/>
        <w:spacing w:after="0"/>
        <w:ind w:firstLine="284"/>
        <w:jc w:val="both"/>
        <w:rPr>
          <w:rFonts w:ascii="Garamond" w:hAnsi="Garamond" w:cstheme="majorHAnsi"/>
        </w:rPr>
      </w:pPr>
      <w:r w:rsidRPr="002674C1">
        <w:rPr>
          <w:rFonts w:ascii="Garamond" w:hAnsi="Garamond" w:cstheme="majorHAnsi"/>
        </w:rPr>
        <w:t xml:space="preserve">31. </w:t>
      </w:r>
      <w:r w:rsidR="00137827" w:rsidRPr="002674C1">
        <w:rPr>
          <w:rFonts w:ascii="Garamond" w:hAnsi="Garamond" w:cstheme="majorHAnsi"/>
        </w:rPr>
        <w:t>Rivendosja e shtresave pyjore për mbrojtjen e kulturave bujqësore në Vlorë (masë e gjelbër, 3,282,947 USD, 2029</w:t>
      </w:r>
      <w:r w:rsidR="00F74707">
        <w:rPr>
          <w:rFonts w:ascii="Garamond" w:hAnsi="Garamond"/>
        </w:rPr>
        <w:t>–</w:t>
      </w:r>
      <w:r w:rsidR="00137827" w:rsidRPr="002674C1">
        <w:rPr>
          <w:rFonts w:ascii="Garamond" w:hAnsi="Garamond" w:cstheme="majorHAnsi"/>
        </w:rPr>
        <w:t>2033)</w:t>
      </w:r>
      <w:r w:rsidR="00F74707">
        <w:rPr>
          <w:rFonts w:ascii="Garamond" w:hAnsi="Garamond" w:cstheme="majorHAnsi"/>
        </w:rPr>
        <w:t>.</w:t>
      </w:r>
    </w:p>
    <w:p w14:paraId="34C6412E" w14:textId="321D1996" w:rsidR="00B1381B" w:rsidRPr="002674C1" w:rsidRDefault="003C792D" w:rsidP="006E07AD">
      <w:pPr>
        <w:pStyle w:val="BodyText"/>
        <w:spacing w:after="0"/>
        <w:ind w:firstLine="284"/>
        <w:jc w:val="both"/>
        <w:rPr>
          <w:rFonts w:ascii="Garamond" w:hAnsi="Garamond" w:cstheme="majorHAnsi"/>
        </w:rPr>
      </w:pPr>
      <w:r w:rsidRPr="002674C1">
        <w:rPr>
          <w:rFonts w:ascii="Garamond" w:hAnsi="Garamond"/>
          <w:b/>
          <w:bCs/>
        </w:rPr>
        <w:t>Masat për turizmin</w:t>
      </w:r>
    </w:p>
    <w:p w14:paraId="34C6412F" w14:textId="45B5D01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32. </w:t>
      </w:r>
      <w:r w:rsidR="00B1381B" w:rsidRPr="002674C1">
        <w:rPr>
          <w:rFonts w:ascii="Garamond" w:hAnsi="Garamond"/>
        </w:rPr>
        <w:t>Planifikimi hapësinor strategjik për turizmin: Riorientimi i zhvillimit (masë e butë, 600 000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0" w14:textId="44FD8A0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33. </w:t>
      </w:r>
      <w:r w:rsidR="00B1381B" w:rsidRPr="002674C1">
        <w:rPr>
          <w:rFonts w:ascii="Garamond" w:hAnsi="Garamond"/>
        </w:rPr>
        <w:t>Infrastruktura turistike rezistente ndaj ndryshimeve klimatike: Paketa nxitëse (masë e butë, 800 000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1" w14:textId="7CD2FA8D"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34. </w:t>
      </w:r>
      <w:r w:rsidR="00B1381B" w:rsidRPr="002674C1">
        <w:rPr>
          <w:rFonts w:ascii="Garamond" w:hAnsi="Garamond"/>
        </w:rPr>
        <w:t>Planifikimi strategjik për qëndrueshmërinë bregdetare: Zona buferike dhe kanale detare (masë e butë, 504 000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2" w14:textId="6CE46E70"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35. </w:t>
      </w:r>
      <w:r w:rsidR="00B1381B" w:rsidRPr="002674C1">
        <w:rPr>
          <w:rFonts w:ascii="Garamond" w:hAnsi="Garamond"/>
        </w:rPr>
        <w:t>Mbrojtja e Gjirit të Vlorës: Ruajtja e habitateve me bimë Posidonia (masë e gjelbër, 3 606 119 USD, 2029-2033)</w:t>
      </w:r>
    </w:p>
    <w:p w14:paraId="34C64133" w14:textId="74B2035B"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36. </w:t>
      </w:r>
      <w:r w:rsidR="00B1381B" w:rsidRPr="002674C1">
        <w:rPr>
          <w:rFonts w:ascii="Garamond" w:hAnsi="Garamond"/>
        </w:rPr>
        <w:t>Forcimi i kuadrit të politikave dhe kuadrit rregullator për turizmin e qëndrueshëm (masë e butë, 120 500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4" w14:textId="62BD6F43"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37. </w:t>
      </w:r>
      <w:r w:rsidR="00B1381B" w:rsidRPr="002674C1">
        <w:rPr>
          <w:rFonts w:ascii="Garamond" w:hAnsi="Garamond"/>
        </w:rPr>
        <w:t>Integrimi i të dhënave klimatike për turizmin e qëndrueshëm (masë e butë, 290 000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5" w14:textId="12AF8104"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38. </w:t>
      </w:r>
      <w:r w:rsidR="00B1381B" w:rsidRPr="002674C1">
        <w:rPr>
          <w:rFonts w:ascii="Garamond" w:hAnsi="Garamond"/>
        </w:rPr>
        <w:t xml:space="preserve">Infrastruktura turistike rezistente ndaj ndryshimeve klimatike: Projektet përshtatëse (masë gri, për </w:t>
      </w:r>
      <w:r w:rsidR="004354C8">
        <w:rPr>
          <w:rFonts w:ascii="Garamond" w:hAnsi="Garamond"/>
        </w:rPr>
        <w:t>t’</w:t>
      </w:r>
      <w:r w:rsidR="00B1381B" w:rsidRPr="002674C1">
        <w:rPr>
          <w:rFonts w:ascii="Garamond" w:hAnsi="Garamond"/>
        </w:rPr>
        <w:t>u konfirmuar, 2029</w:t>
      </w:r>
      <w:r w:rsidR="00F74707">
        <w:rPr>
          <w:rFonts w:ascii="Garamond" w:hAnsi="Garamond"/>
        </w:rPr>
        <w:t>–</w:t>
      </w:r>
      <w:r w:rsidR="00B1381B" w:rsidRPr="002674C1">
        <w:rPr>
          <w:rFonts w:ascii="Garamond" w:hAnsi="Garamond"/>
        </w:rPr>
        <w:t>2033)</w:t>
      </w:r>
      <w:r w:rsidR="00F74707">
        <w:rPr>
          <w:rFonts w:ascii="Garamond" w:hAnsi="Garamond"/>
        </w:rPr>
        <w:t>.</w:t>
      </w:r>
    </w:p>
    <w:p w14:paraId="34C64136" w14:textId="7ECCA0C5"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39. </w:t>
      </w:r>
      <w:r w:rsidR="00B1381B" w:rsidRPr="002674C1">
        <w:rPr>
          <w:rFonts w:ascii="Garamond" w:hAnsi="Garamond"/>
        </w:rPr>
        <w:t>Mbrojtja e zonave bregdetare: Integrimi i rregulloreve (masë e butë, 657 000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7" w14:textId="6D190265"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40. </w:t>
      </w:r>
      <w:r w:rsidR="00B1381B" w:rsidRPr="002674C1">
        <w:rPr>
          <w:rFonts w:ascii="Garamond" w:hAnsi="Garamond"/>
        </w:rPr>
        <w:t>Ngritja e kapaciteteve për qëndrueshmërinë ndaj ndryshimeve klimatike: Trajnimi i operatorëve turistikë (masë e butë, 430 000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8" w14:textId="1E25AA27"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41. </w:t>
      </w:r>
      <w:r w:rsidR="00B1381B" w:rsidRPr="002674C1">
        <w:rPr>
          <w:rFonts w:ascii="Garamond" w:hAnsi="Garamond"/>
        </w:rPr>
        <w:t>Qendra digjitale për turizmin e qëndrueshëm ndaj ndryshimeve klimatike (masë e butë, 34 000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9" w14:textId="7A8465E0"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42. </w:t>
      </w:r>
      <w:r w:rsidR="00B1381B" w:rsidRPr="002674C1">
        <w:rPr>
          <w:rFonts w:ascii="Garamond" w:hAnsi="Garamond"/>
        </w:rPr>
        <w:t>Mbrojtja e aseteve turistike: Zbatimi i rregulloreve (masë e butë, 1 450 000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A" w14:textId="054F4583" w:rsidR="00B1381B" w:rsidRPr="002674C1" w:rsidRDefault="003C792D" w:rsidP="006E07AD">
      <w:pPr>
        <w:pStyle w:val="BodyText"/>
        <w:spacing w:after="0"/>
        <w:ind w:firstLine="284"/>
        <w:jc w:val="both"/>
        <w:rPr>
          <w:rFonts w:ascii="Garamond" w:hAnsi="Garamond" w:cstheme="majorHAnsi"/>
        </w:rPr>
      </w:pPr>
      <w:r w:rsidRPr="002674C1">
        <w:rPr>
          <w:rFonts w:ascii="Garamond" w:hAnsi="Garamond"/>
          <w:b/>
          <w:bCs/>
        </w:rPr>
        <w:t>Masat për zhvillimin urban</w:t>
      </w:r>
    </w:p>
    <w:p w14:paraId="34C6413B" w14:textId="24C4DD3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43. </w:t>
      </w:r>
      <w:r w:rsidR="00B1381B" w:rsidRPr="002674C1">
        <w:rPr>
          <w:rFonts w:ascii="Garamond" w:hAnsi="Garamond"/>
        </w:rPr>
        <w:t>Planifikimi detar dhe territorial për qëndrueshmërinë ndaj ndryshimeve klimatike (masë e butë, 290 000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C" w14:textId="026BB462"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44. </w:t>
      </w:r>
      <w:r w:rsidR="00B1381B" w:rsidRPr="002674C1">
        <w:rPr>
          <w:rFonts w:ascii="Garamond" w:hAnsi="Garamond"/>
        </w:rPr>
        <w:t>Planifikimi hapësinor strategjik për zvogëlimin e rrezikut (masë e butë, 3 027 000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D" w14:textId="728B9BDE"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45. </w:t>
      </w:r>
      <w:r w:rsidR="00B1381B" w:rsidRPr="002674C1">
        <w:rPr>
          <w:rFonts w:ascii="Garamond" w:hAnsi="Garamond"/>
        </w:rPr>
        <w:t>Skema nxitëse për rritjen e qëndrueshmërisë ndaj temperaturave ekstreme (masë e bu</w:t>
      </w:r>
      <w:r w:rsidR="00137827" w:rsidRPr="002674C1">
        <w:rPr>
          <w:rFonts w:ascii="Garamond" w:hAnsi="Garamond"/>
        </w:rPr>
        <w:t>të, 2 715 000 000 USD</w:t>
      </w:r>
      <w:r w:rsidR="00137827" w:rsidRPr="002674C1">
        <w:rPr>
          <w:rStyle w:val="FootnoteReference"/>
          <w:rFonts w:ascii="Garamond" w:hAnsi="Garamond"/>
        </w:rPr>
        <w:footnoteReference w:id="17"/>
      </w:r>
      <w:r w:rsidR="00137827" w:rsidRPr="002674C1">
        <w:rPr>
          <w:rFonts w:ascii="Garamond" w:hAnsi="Garamond"/>
        </w:rPr>
        <w:t>, 2032</w:t>
      </w:r>
      <w:r w:rsidR="00F74707">
        <w:rPr>
          <w:rFonts w:ascii="Garamond" w:hAnsi="Garamond"/>
        </w:rPr>
        <w:t>–</w:t>
      </w:r>
      <w:r w:rsidR="00137827" w:rsidRPr="002674C1">
        <w:rPr>
          <w:rFonts w:ascii="Garamond" w:hAnsi="Garamond"/>
        </w:rPr>
        <w:t>2036</w:t>
      </w:r>
      <w:r w:rsidR="00B1381B" w:rsidRPr="002674C1">
        <w:rPr>
          <w:rFonts w:ascii="Garamond" w:hAnsi="Garamond"/>
        </w:rPr>
        <w:t>)</w:t>
      </w:r>
      <w:r w:rsidR="00F74707">
        <w:rPr>
          <w:rFonts w:ascii="Garamond" w:hAnsi="Garamond"/>
        </w:rPr>
        <w:t>.</w:t>
      </w:r>
    </w:p>
    <w:p w14:paraId="34C6413E" w14:textId="784A3583"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46. </w:t>
      </w:r>
      <w:r w:rsidR="00B1381B" w:rsidRPr="002674C1">
        <w:rPr>
          <w:rFonts w:ascii="Garamond" w:hAnsi="Garamond"/>
        </w:rPr>
        <w:t>Integrimi i hapësirave të gjelbra në infrastrukturën publike (masë e butë, 380 000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3F" w14:textId="24B65D30"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47. </w:t>
      </w:r>
      <w:r w:rsidR="00B1381B" w:rsidRPr="002674C1">
        <w:rPr>
          <w:rFonts w:ascii="Garamond" w:hAnsi="Garamond"/>
        </w:rPr>
        <w:t>Restaurimi i korridoreve të gjelbra: Ripyllëzimi dhe gjelbërimi urban (masë e gjelbër, 568 544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0" w14:textId="566B56E4"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48. </w:t>
      </w:r>
      <w:r w:rsidR="00B1381B" w:rsidRPr="002674C1">
        <w:rPr>
          <w:rFonts w:ascii="Garamond" w:hAnsi="Garamond"/>
        </w:rPr>
        <w:t>Vlerësimi i rreziqeve klimatike për Durrësin, Elbasanin, Fierin dhe më gjerë (masë e butë, 196 000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1" w14:textId="4705DBED"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49. </w:t>
      </w:r>
      <w:r w:rsidR="00B1381B" w:rsidRPr="002674C1">
        <w:rPr>
          <w:rFonts w:ascii="Garamond" w:hAnsi="Garamond"/>
        </w:rPr>
        <w:t>Planet e emergjencës në rastet e përmbytjeve (masë e butë, 2 500 000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2" w14:textId="71F5AF2C"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50. </w:t>
      </w:r>
      <w:r w:rsidR="00B1381B" w:rsidRPr="002674C1">
        <w:rPr>
          <w:rFonts w:ascii="Garamond" w:hAnsi="Garamond"/>
        </w:rPr>
        <w:t xml:space="preserve">Përmirësimi i qëndrueshmërisë urbane: Vlerësimi i hapësirave të gjelbra (masë e gjelbër, për </w:t>
      </w:r>
      <w:r w:rsidR="004354C8">
        <w:rPr>
          <w:rFonts w:ascii="Garamond" w:hAnsi="Garamond"/>
        </w:rPr>
        <w:t>t’</w:t>
      </w:r>
      <w:r w:rsidR="00B1381B" w:rsidRPr="002674C1">
        <w:rPr>
          <w:rFonts w:ascii="Garamond" w:hAnsi="Garamond"/>
        </w:rPr>
        <w:t>u konfirmuar, 2026</w:t>
      </w:r>
      <w:r w:rsidR="00F74707">
        <w:rPr>
          <w:rFonts w:ascii="Garamond" w:hAnsi="Garamond"/>
        </w:rPr>
        <w:t>–</w:t>
      </w:r>
      <w:r w:rsidR="00B1381B" w:rsidRPr="002674C1">
        <w:rPr>
          <w:rFonts w:ascii="Garamond" w:hAnsi="Garamond"/>
        </w:rPr>
        <w:t>2027)</w:t>
      </w:r>
      <w:r w:rsidR="00F74707">
        <w:rPr>
          <w:rFonts w:ascii="Garamond" w:hAnsi="Garamond"/>
        </w:rPr>
        <w:t>.</w:t>
      </w:r>
    </w:p>
    <w:p w14:paraId="34C64143" w14:textId="341B71C1"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51. </w:t>
      </w:r>
      <w:r w:rsidR="00B1381B" w:rsidRPr="002674C1">
        <w:rPr>
          <w:rFonts w:ascii="Garamond" w:hAnsi="Garamond"/>
        </w:rPr>
        <w:t>Projekte të qëndrueshme urbane: Ruajtja e zonave të depërtimit (masë e butë, 1 200 000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4" w14:textId="50DB3B88" w:rsidR="00B1381B" w:rsidRPr="002674C1" w:rsidRDefault="003C792D" w:rsidP="006E07AD">
      <w:pPr>
        <w:pStyle w:val="BodyText"/>
        <w:spacing w:after="0"/>
        <w:ind w:firstLine="284"/>
        <w:jc w:val="both"/>
        <w:rPr>
          <w:rFonts w:ascii="Garamond" w:hAnsi="Garamond" w:cstheme="majorHAnsi"/>
        </w:rPr>
      </w:pPr>
      <w:r w:rsidRPr="002674C1">
        <w:rPr>
          <w:rFonts w:ascii="Garamond" w:hAnsi="Garamond"/>
          <w:b/>
          <w:bCs/>
        </w:rPr>
        <w:lastRenderedPageBreak/>
        <w:t>Masat për energjinë</w:t>
      </w:r>
    </w:p>
    <w:p w14:paraId="34C64145" w14:textId="6EEEB8D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52. </w:t>
      </w:r>
      <w:r w:rsidR="00B1381B" w:rsidRPr="002674C1">
        <w:rPr>
          <w:rFonts w:ascii="Garamond" w:hAnsi="Garamond"/>
        </w:rPr>
        <w:t>Mbrojtja e infrastrukturës energjetike kundër erërave të forta (masë gri, 986 298 000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6" w14:textId="61A79DC2"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53. </w:t>
      </w:r>
      <w:r w:rsidR="00B1381B" w:rsidRPr="002674C1">
        <w:rPr>
          <w:rFonts w:ascii="Garamond" w:hAnsi="Garamond"/>
        </w:rPr>
        <w:t>Përmirësimi i efikasitetit të ndërtesave: Certifikatat e performancës së energjisë (masë e butë, 3 500 000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7" w14:textId="2433E3E4"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54. </w:t>
      </w:r>
      <w:r w:rsidR="00B1381B" w:rsidRPr="002674C1">
        <w:rPr>
          <w:rFonts w:ascii="Garamond" w:hAnsi="Garamond"/>
        </w:rPr>
        <w:t>Eksplorimi i potencialit të sektorit të energjisë: Menaxhimi i kërkesës (masë e butë, 2 900 000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8" w14:textId="06A57211"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55. </w:t>
      </w:r>
      <w:r w:rsidR="00B1381B" w:rsidRPr="002674C1">
        <w:rPr>
          <w:rFonts w:ascii="Garamond" w:hAnsi="Garamond"/>
        </w:rPr>
        <w:t>Mbrojtja e infrastrukturës energjetike: Monitorimi i zonave të emergjencës (masë e butë, 875 000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9" w14:textId="2EDBB712"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56. </w:t>
      </w:r>
      <w:r w:rsidR="00B1381B" w:rsidRPr="002674C1">
        <w:rPr>
          <w:rFonts w:ascii="Garamond" w:hAnsi="Garamond"/>
        </w:rPr>
        <w:t>Përmirësimi i qëndrueshmërisë ndaj valëve të të nxehtit përmes teknologjisë efikase të ajrit të kondicionuar (masë e butë, 38 200 000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A" w14:textId="1B5AF761"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57. </w:t>
      </w:r>
      <w:r w:rsidR="00B1381B" w:rsidRPr="002674C1">
        <w:rPr>
          <w:rFonts w:ascii="Garamond" w:hAnsi="Garamond"/>
        </w:rPr>
        <w:t>Optimizimi i energjisë së rinovueshme për sistemet e qëndrueshme (masë e butë, 176 850 000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B" w14:textId="24BFDD3C"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58. </w:t>
      </w:r>
      <w:r w:rsidR="00B1381B" w:rsidRPr="002674C1">
        <w:rPr>
          <w:rFonts w:ascii="Garamond" w:hAnsi="Garamond"/>
        </w:rPr>
        <w:t>Rritja e barazisë gjinore në sektorin e energjisë: Trajnime për gratë (masë e butë, 4 900 000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C" w14:textId="0BE1304F"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59. </w:t>
      </w:r>
      <w:r w:rsidR="00B1381B" w:rsidRPr="002674C1">
        <w:rPr>
          <w:rFonts w:ascii="Garamond" w:hAnsi="Garamond"/>
        </w:rPr>
        <w:t>Rritja e qëndrueshmërisë në fushën e energjisë hidrike: Optimizimi i operacioneve (masë gri, 747 050 000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D" w14:textId="4D2A6C6F" w:rsidR="00B1381B" w:rsidRPr="002674C1" w:rsidRDefault="003C792D" w:rsidP="006E07AD">
      <w:pPr>
        <w:pStyle w:val="BodyText"/>
        <w:spacing w:after="0"/>
        <w:ind w:firstLine="284"/>
        <w:jc w:val="both"/>
        <w:rPr>
          <w:rFonts w:ascii="Garamond" w:hAnsi="Garamond" w:cstheme="majorHAnsi"/>
        </w:rPr>
      </w:pPr>
      <w:r w:rsidRPr="002674C1">
        <w:rPr>
          <w:rFonts w:ascii="Garamond" w:hAnsi="Garamond"/>
          <w:b/>
          <w:bCs/>
        </w:rPr>
        <w:t>Masat për transportin</w:t>
      </w:r>
    </w:p>
    <w:p w14:paraId="34C6414E" w14:textId="279D3847"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60. </w:t>
      </w:r>
      <w:r w:rsidR="00B1381B" w:rsidRPr="002674C1">
        <w:rPr>
          <w:rFonts w:ascii="Garamond" w:hAnsi="Garamond"/>
        </w:rPr>
        <w:t>Analiza të rregullta për cenueshmërinë dhe rrezikun</w:t>
      </w:r>
      <w:r w:rsidR="00F74707">
        <w:rPr>
          <w:rFonts w:ascii="Garamond" w:hAnsi="Garamond"/>
        </w:rPr>
        <w:t>,</w:t>
      </w:r>
      <w:r w:rsidR="00B1381B" w:rsidRPr="002674C1">
        <w:rPr>
          <w:rFonts w:ascii="Garamond" w:hAnsi="Garamond"/>
        </w:rPr>
        <w:t xml:space="preserve"> lidhur me infrastrukturën rrugore (masë e butë, 457 000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4F" w14:textId="2AE6EC70"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61. </w:t>
      </w:r>
      <w:r w:rsidR="00B1381B" w:rsidRPr="002674C1">
        <w:rPr>
          <w:rFonts w:ascii="Garamond" w:hAnsi="Garamond"/>
        </w:rPr>
        <w:t>Studime gjeologjike për rrugët e qëndrueshme: Zgjidhje bioinxhinierike (masë e butë, 2 900 000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50" w14:textId="4FA811C3"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62. </w:t>
      </w:r>
      <w:r w:rsidR="00B1381B" w:rsidRPr="002674C1">
        <w:rPr>
          <w:rFonts w:ascii="Garamond" w:hAnsi="Garamond"/>
        </w:rPr>
        <w:t>Përmirësimi i lëvizshmërisë urbane të qëndrueshme dhe me aftësi ripërtëritëse ndaj ndryshimeve klimatike (masë e butë, 1 200 000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51" w14:textId="1D43DE7E"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63. </w:t>
      </w:r>
      <w:r w:rsidR="00B1381B" w:rsidRPr="002674C1">
        <w:rPr>
          <w:rFonts w:ascii="Garamond" w:hAnsi="Garamond"/>
        </w:rPr>
        <w:t>Përshtatja e infrastrukturës kritike të transportit (masë e butë, 2 700 000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52" w14:textId="5667F884"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64. </w:t>
      </w:r>
      <w:r w:rsidR="00B1381B" w:rsidRPr="002674C1">
        <w:rPr>
          <w:rFonts w:ascii="Garamond" w:hAnsi="Garamond"/>
        </w:rPr>
        <w:t>Integrimi i zgjidhjeve të bazuara në natyrë për qëndrueshmërinë e sektorit të transportit (masë e gjelbër, 2 029 460 000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53" w14:textId="07E36F2C"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65. </w:t>
      </w:r>
      <w:r w:rsidR="00B1381B" w:rsidRPr="002674C1">
        <w:rPr>
          <w:rFonts w:ascii="Garamond" w:hAnsi="Garamond"/>
        </w:rPr>
        <w:t>Politika për transportin e qëndrueshëm ndaj ndryshimeve klimatike (masë e butë, 218 000 USD, 2026</w:t>
      </w:r>
      <w:r w:rsidR="00F74707">
        <w:rPr>
          <w:rFonts w:ascii="Garamond" w:hAnsi="Garamond"/>
        </w:rPr>
        <w:t>–</w:t>
      </w:r>
      <w:r w:rsidR="00B1381B" w:rsidRPr="002674C1">
        <w:rPr>
          <w:rFonts w:ascii="Garamond" w:hAnsi="Garamond"/>
        </w:rPr>
        <w:t>2027)</w:t>
      </w:r>
      <w:r w:rsidR="00F74707">
        <w:rPr>
          <w:rFonts w:ascii="Garamond" w:hAnsi="Garamond"/>
        </w:rPr>
        <w:t>.</w:t>
      </w:r>
    </w:p>
    <w:p w14:paraId="34C64154" w14:textId="2619EED2" w:rsidR="00B1381B" w:rsidRPr="002674C1" w:rsidRDefault="00C938F0" w:rsidP="006E07AD">
      <w:pPr>
        <w:pStyle w:val="BodyText"/>
        <w:spacing w:after="0"/>
        <w:ind w:firstLine="284"/>
        <w:jc w:val="both"/>
        <w:rPr>
          <w:rFonts w:ascii="Garamond" w:hAnsi="Garamond" w:cstheme="majorHAnsi"/>
        </w:rPr>
      </w:pPr>
      <w:r w:rsidRPr="002674C1">
        <w:rPr>
          <w:rFonts w:ascii="Garamond" w:hAnsi="Garamond"/>
        </w:rPr>
        <w:t xml:space="preserve">66. </w:t>
      </w:r>
      <w:r w:rsidR="00B1381B" w:rsidRPr="002674C1">
        <w:rPr>
          <w:rFonts w:ascii="Garamond" w:hAnsi="Garamond"/>
        </w:rPr>
        <w:t>Partneritete novatore për transportin e qëndrueshëm (masë e butë, 1 900 000 USD, 2026</w:t>
      </w:r>
      <w:r w:rsidR="00F74707">
        <w:rPr>
          <w:rFonts w:ascii="Garamond" w:hAnsi="Garamond"/>
        </w:rPr>
        <w:t>–</w:t>
      </w:r>
      <w:r w:rsidR="00B1381B" w:rsidRPr="002674C1">
        <w:rPr>
          <w:rFonts w:ascii="Garamond" w:hAnsi="Garamond"/>
        </w:rPr>
        <w:t>2027)</w:t>
      </w:r>
      <w:r w:rsidR="00F74707">
        <w:rPr>
          <w:rFonts w:ascii="Garamond" w:hAnsi="Garamond"/>
        </w:rPr>
        <w:t>.</w:t>
      </w:r>
    </w:p>
    <w:p w14:paraId="48D5EB67" w14:textId="2AB221FB" w:rsidR="005A042B" w:rsidRPr="002674C1" w:rsidRDefault="005A042B" w:rsidP="006E07AD">
      <w:pPr>
        <w:pStyle w:val="BodyText"/>
        <w:numPr>
          <w:ilvl w:val="255"/>
          <w:numId w:val="0"/>
        </w:numPr>
        <w:spacing w:after="0"/>
        <w:ind w:firstLine="284"/>
        <w:jc w:val="both"/>
        <w:rPr>
          <w:rFonts w:ascii="Garamond" w:hAnsi="Garamond"/>
        </w:rPr>
      </w:pPr>
      <w:r w:rsidRPr="002674C1">
        <w:rPr>
          <w:rFonts w:ascii="Garamond" w:hAnsi="Garamond"/>
        </w:rPr>
        <w:t xml:space="preserve">Zbatimi planifikohet për periudhën 2026–2036, në përputhje me ciklet kombëtare të miratimit. Korniza 10-vjeçare akomodon ngritjen e kapaciteteve, realizimin e infrastrukturës dhe monitorimin e bazuar në komente. Parashikohet të kryhet një rishikim i strukturuar afër fundit të periudhës për të çuar përpara masat në proces dhe për </w:t>
      </w:r>
      <w:r w:rsidR="004354C8">
        <w:rPr>
          <w:rFonts w:ascii="Garamond" w:hAnsi="Garamond"/>
        </w:rPr>
        <w:t>t’</w:t>
      </w:r>
      <w:r w:rsidRPr="002674C1">
        <w:rPr>
          <w:rFonts w:ascii="Garamond" w:hAnsi="Garamond"/>
        </w:rPr>
        <w:t>u përshtatur ndaj rreziqeve të reja, në përputhje me alokimin buxhetor të paraqitur këtu. Progresi në drejtim të përshtatjes do të gjurmohet duke përdorur një grup konciz treguesish (si p.sh. norma e zbatimit të masave të planifikuara, shtrirja kohore e rishikimeve të planit) dhe treguesit në nivel mase, sipas rastit. Analiza m</w:t>
      </w:r>
      <w:r w:rsidR="00F74707">
        <w:rPr>
          <w:rFonts w:ascii="Garamond" w:hAnsi="Garamond"/>
        </w:rPr>
        <w:t>ë</w:t>
      </w:r>
      <w:r w:rsidRPr="002674C1">
        <w:rPr>
          <w:rFonts w:ascii="Garamond" w:hAnsi="Garamond"/>
        </w:rPr>
        <w:t xml:space="preserve"> shumë kritere e PKP-së vlerësoi qartësisht çdo masë lidhur me barazinë gjinore dhe përfitimet për grupet e cenueshme (gratë, të rinjtë, komunitetet e margjinalizuara), duke garantuar që prioritetet e caktuara të promovojnë qëndrueshmërinë e drejtë dhe shpërndarjen e barabartë të përfitimeve. Këto perspektiva do të ruhen përgjatë zbatimit dhe monitorimit.</w:t>
      </w:r>
    </w:p>
    <w:p w14:paraId="25963039" w14:textId="1C215716" w:rsidR="00647648" w:rsidRPr="002674C1" w:rsidRDefault="005A042B" w:rsidP="006E07AD">
      <w:pPr>
        <w:pStyle w:val="BodyText"/>
        <w:numPr>
          <w:ilvl w:val="255"/>
          <w:numId w:val="0"/>
        </w:numPr>
        <w:spacing w:after="0"/>
        <w:ind w:firstLine="284"/>
        <w:jc w:val="both"/>
        <w:rPr>
          <w:rFonts w:ascii="Garamond" w:hAnsi="Garamond"/>
        </w:rPr>
      </w:pPr>
      <w:r w:rsidRPr="002674C1">
        <w:rPr>
          <w:rFonts w:ascii="Garamond" w:hAnsi="Garamond"/>
        </w:rPr>
        <w:t>Cikli i monitorimit dhe vlerësimit mbështet përditësimet periodike të planit për të pasqyruar ndryshimet rregullatore, institucionale dhe socio-ekonomike, duke garantuar që komponenti i KKP-së për përshtatjen të mbetet i zbatueshëm dhe aktual. Burimi i investimit kombinon burimet e brendshme publike me financimet e jashtme koncesionare dhe kapitalin privat, duke shfrytëzuar instrumentet e identifikuara në PKP (zërat e buxhetit publik, programet e institucioneve financiare ndërkombëtare dhe pjesëmarrja e sektorit privat/PPP-ve) me pika hyrëse të përshtatura sipas sektorit. Ky model i grumbullimit të fondeve plotëson alokimin buxhetor (2026</w:t>
      </w:r>
      <w:r w:rsidR="00F74707">
        <w:rPr>
          <w:rFonts w:ascii="Garamond" w:hAnsi="Garamond"/>
        </w:rPr>
        <w:t>–</w:t>
      </w:r>
      <w:r w:rsidRPr="002674C1">
        <w:rPr>
          <w:rFonts w:ascii="Garamond" w:hAnsi="Garamond"/>
        </w:rPr>
        <w:t xml:space="preserve">2036) dhe përforcohet nga </w:t>
      </w:r>
      <w:r w:rsidRPr="002674C1">
        <w:rPr>
          <w:rFonts w:ascii="Garamond" w:hAnsi="Garamond"/>
        </w:rPr>
        <w:lastRenderedPageBreak/>
        <w:t>evidencat e CBA-së për opsionet e infrastrukturës prioritare. Përvoja nga përgatitja e PKP-së thekson rëndësinë e harmonizimit të prioriteteve vendore afatshkurtra me objektivat kombëtarë afatgjatë (duke përfshirë me raportimin në kuadër të KKKBNK-së) dhe të zhvillimit të treguesve të prekshëm, të cilët mund të gjurmohen nga bashkitë me kapacitetet ekzistuese. Përfshirja e këtyre mësimeve në zbatim, monitorim dhe vlerësim do të përmirësojë lidershipin dhe efikasitetin.</w:t>
      </w:r>
      <w:r w:rsidR="00647648" w:rsidRPr="002674C1">
        <w:rPr>
          <w:rFonts w:ascii="Garamond" w:hAnsi="Garamond"/>
        </w:rPr>
        <w:t xml:space="preserve"> Në Raportin e ardhshëm Dyvjeçar të Transparencës (BTR) dhe në Planin Kombëtar të Përshtatjes 2026–2036, Shqipëria synon të kryejë hartëzimin e këtyre treguesve të përshtatjes kundrejt objektivave dhe dimensioneve të Kuadrit të Emirateve të Bashkuara Arabe për Reziliencën Globale ndaj Klimës, duke harmonizuar në këtë mënyrë sistemin kombëtar të monitorimit me objektivin global për përshtatjen.</w:t>
      </w:r>
    </w:p>
    <w:p w14:paraId="3E263FC9" w14:textId="5363AB4E" w:rsidR="00954464" w:rsidRPr="00F74707" w:rsidRDefault="00954464" w:rsidP="006E07AD">
      <w:pPr>
        <w:pStyle w:val="BodyText"/>
        <w:numPr>
          <w:ilvl w:val="255"/>
          <w:numId w:val="0"/>
        </w:numPr>
        <w:spacing w:after="0"/>
        <w:ind w:firstLine="284"/>
        <w:jc w:val="both"/>
        <w:rPr>
          <w:rFonts w:ascii="Garamond" w:hAnsi="Garamond"/>
          <w:sz w:val="10"/>
        </w:rPr>
      </w:pPr>
    </w:p>
    <w:p w14:paraId="3A4E160B" w14:textId="7F58DC91" w:rsidR="00AC2EEA" w:rsidRPr="002674C1" w:rsidRDefault="00AC2EEA" w:rsidP="006E07AD">
      <w:pPr>
        <w:pStyle w:val="Caption"/>
        <w:keepNext/>
        <w:spacing w:before="0"/>
        <w:ind w:firstLine="284"/>
        <w:rPr>
          <w:rFonts w:ascii="Garamond" w:hAnsi="Garamond"/>
          <w:sz w:val="24"/>
          <w:szCs w:val="24"/>
          <w:lang w:eastAsia="ja-JP"/>
        </w:rPr>
      </w:pPr>
      <w:bookmarkStart w:id="67" w:name="_Toc216778894"/>
      <w:r w:rsidRPr="002674C1">
        <w:rPr>
          <w:rFonts w:ascii="Garamond" w:hAnsi="Garamond"/>
          <w:sz w:val="24"/>
          <w:szCs w:val="24"/>
        </w:rPr>
        <w:t xml:space="preserve">Tabela </w:t>
      </w:r>
      <w:r w:rsidR="007C7F3B" w:rsidRPr="002674C1">
        <w:rPr>
          <w:rFonts w:ascii="Garamond" w:hAnsi="Garamond"/>
          <w:sz w:val="24"/>
          <w:szCs w:val="24"/>
        </w:rPr>
        <w:t>11</w:t>
      </w:r>
      <w:r w:rsidRPr="002674C1">
        <w:rPr>
          <w:rFonts w:ascii="Garamond" w:hAnsi="Garamond"/>
          <w:sz w:val="24"/>
          <w:szCs w:val="24"/>
        </w:rPr>
        <w:t xml:space="preserve">: </w:t>
      </w:r>
      <w:bookmarkEnd w:id="67"/>
      <w:r w:rsidR="00647648" w:rsidRPr="002674C1">
        <w:rPr>
          <w:rFonts w:ascii="Garamond" w:hAnsi="Garamond"/>
          <w:sz w:val="24"/>
          <w:szCs w:val="24"/>
        </w:rPr>
        <w:t xml:space="preserve">Totali i </w:t>
      </w:r>
      <w:r w:rsidR="00F74707" w:rsidRPr="002674C1">
        <w:rPr>
          <w:rFonts w:ascii="Garamond" w:hAnsi="Garamond"/>
          <w:sz w:val="24"/>
          <w:szCs w:val="24"/>
        </w:rPr>
        <w:t xml:space="preserve">masave dhe kostot </w:t>
      </w:r>
      <w:r w:rsidR="00647648" w:rsidRPr="002674C1">
        <w:rPr>
          <w:rFonts w:ascii="Garamond" w:hAnsi="Garamond"/>
          <w:sz w:val="24"/>
          <w:szCs w:val="24"/>
        </w:rPr>
        <w:t>për sektor</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5"/>
        <w:gridCol w:w="1787"/>
        <w:gridCol w:w="2713"/>
      </w:tblGrid>
      <w:tr w:rsidR="00C938F0" w:rsidRPr="002674C1" w14:paraId="34C64157" w14:textId="77777777" w:rsidTr="000E0134">
        <w:trPr>
          <w:tblHeader/>
          <w:tblCellSpacing w:w="15" w:type="dxa"/>
          <w:jc w:val="center"/>
        </w:trPr>
        <w:tc>
          <w:tcPr>
            <w:tcW w:w="2380" w:type="dxa"/>
            <w:vAlign w:val="center"/>
            <w:hideMark/>
          </w:tcPr>
          <w:p w14:paraId="34C64155" w14:textId="317C4145" w:rsidR="00283EAC" w:rsidRPr="002674C1" w:rsidRDefault="00283EAC" w:rsidP="00532218">
            <w:pPr>
              <w:pStyle w:val="BodyText"/>
              <w:spacing w:after="0"/>
              <w:jc w:val="center"/>
              <w:rPr>
                <w:rFonts w:ascii="Garamond" w:hAnsi="Garamond" w:cstheme="majorHAnsi"/>
                <w:b/>
                <w:bCs/>
                <w:sz w:val="22"/>
              </w:rPr>
            </w:pPr>
            <w:r w:rsidRPr="002674C1">
              <w:rPr>
                <w:rFonts w:ascii="Garamond" w:hAnsi="Garamond"/>
                <w:b/>
                <w:bCs/>
                <w:sz w:val="22"/>
              </w:rPr>
              <w:t>Sektori</w:t>
            </w:r>
          </w:p>
        </w:tc>
        <w:tc>
          <w:tcPr>
            <w:tcW w:w="1757" w:type="dxa"/>
            <w:vAlign w:val="center"/>
          </w:tcPr>
          <w:p w14:paraId="09DC4D01" w14:textId="756262F2" w:rsidR="00283EAC" w:rsidRPr="002674C1" w:rsidRDefault="00283EAC" w:rsidP="00532218">
            <w:pPr>
              <w:pStyle w:val="BodyText"/>
              <w:spacing w:after="0"/>
              <w:jc w:val="center"/>
              <w:rPr>
                <w:rFonts w:ascii="Garamond" w:hAnsi="Garamond"/>
                <w:b/>
                <w:bCs/>
                <w:sz w:val="22"/>
              </w:rPr>
            </w:pPr>
            <w:r w:rsidRPr="002674C1">
              <w:rPr>
                <w:rFonts w:ascii="Garamond" w:hAnsi="Garamond"/>
                <w:b/>
                <w:bCs/>
                <w:sz w:val="22"/>
              </w:rPr>
              <w:t>Numri i masa</w:t>
            </w:r>
            <w:r w:rsidR="000E0134" w:rsidRPr="002674C1">
              <w:rPr>
                <w:rFonts w:ascii="Garamond" w:hAnsi="Garamond"/>
                <w:b/>
                <w:bCs/>
                <w:sz w:val="22"/>
              </w:rPr>
              <w:t>v</w:t>
            </w:r>
            <w:r w:rsidRPr="002674C1">
              <w:rPr>
                <w:rFonts w:ascii="Garamond" w:hAnsi="Garamond"/>
                <w:b/>
                <w:bCs/>
                <w:sz w:val="22"/>
              </w:rPr>
              <w:t>e</w:t>
            </w:r>
          </w:p>
        </w:tc>
        <w:tc>
          <w:tcPr>
            <w:tcW w:w="2668" w:type="dxa"/>
            <w:vAlign w:val="center"/>
            <w:hideMark/>
          </w:tcPr>
          <w:p w14:paraId="34C64156" w14:textId="05B95DC1" w:rsidR="00283EAC" w:rsidRPr="002674C1" w:rsidRDefault="00647648" w:rsidP="00532218">
            <w:pPr>
              <w:pStyle w:val="BodyText"/>
              <w:spacing w:after="0"/>
              <w:jc w:val="center"/>
              <w:rPr>
                <w:rFonts w:ascii="Garamond" w:hAnsi="Garamond" w:cstheme="majorHAnsi"/>
                <w:b/>
                <w:bCs/>
                <w:sz w:val="22"/>
              </w:rPr>
            </w:pPr>
            <w:r w:rsidRPr="002674C1">
              <w:rPr>
                <w:rFonts w:ascii="Garamond" w:hAnsi="Garamond"/>
                <w:b/>
                <w:bCs/>
                <w:sz w:val="22"/>
              </w:rPr>
              <w:t>Kosto</w:t>
            </w:r>
            <w:r w:rsidR="00283EAC" w:rsidRPr="002674C1">
              <w:rPr>
                <w:rFonts w:ascii="Garamond" w:hAnsi="Garamond"/>
                <w:b/>
                <w:bCs/>
                <w:sz w:val="22"/>
              </w:rPr>
              <w:t xml:space="preserve"> (USD)</w:t>
            </w:r>
          </w:p>
        </w:tc>
      </w:tr>
      <w:tr w:rsidR="00C938F0" w:rsidRPr="002674C1" w14:paraId="34C6415A" w14:textId="77777777" w:rsidTr="000E0134">
        <w:trPr>
          <w:tblCellSpacing w:w="15" w:type="dxa"/>
          <w:jc w:val="center"/>
        </w:trPr>
        <w:tc>
          <w:tcPr>
            <w:tcW w:w="2380" w:type="dxa"/>
            <w:vAlign w:val="center"/>
            <w:hideMark/>
          </w:tcPr>
          <w:p w14:paraId="34C64158" w14:textId="0A7F8154" w:rsidR="000E0134" w:rsidRPr="002674C1" w:rsidRDefault="000E0134" w:rsidP="00532218">
            <w:pPr>
              <w:pStyle w:val="BodyText"/>
              <w:spacing w:after="0"/>
              <w:jc w:val="center"/>
              <w:rPr>
                <w:rFonts w:ascii="Garamond" w:hAnsi="Garamond" w:cstheme="majorHAnsi"/>
                <w:sz w:val="22"/>
              </w:rPr>
            </w:pPr>
            <w:r w:rsidRPr="002674C1">
              <w:rPr>
                <w:rFonts w:ascii="Garamond" w:hAnsi="Garamond"/>
                <w:sz w:val="22"/>
              </w:rPr>
              <w:t>Nd</w:t>
            </w:r>
            <w:r w:rsidR="007966BB" w:rsidRPr="002674C1">
              <w:rPr>
                <w:rFonts w:ascii="Garamond" w:hAnsi="Garamond"/>
                <w:sz w:val="22"/>
              </w:rPr>
              <w:t>ë</w:t>
            </w:r>
            <w:r w:rsidRPr="002674C1">
              <w:rPr>
                <w:rFonts w:ascii="Garamond" w:hAnsi="Garamond"/>
                <w:sz w:val="22"/>
              </w:rPr>
              <w:t>rsektorial</w:t>
            </w:r>
          </w:p>
        </w:tc>
        <w:tc>
          <w:tcPr>
            <w:tcW w:w="1757" w:type="dxa"/>
          </w:tcPr>
          <w:p w14:paraId="2E12E5F1" w14:textId="413B3BF5" w:rsidR="000E0134" w:rsidRPr="002674C1" w:rsidRDefault="000E0134" w:rsidP="00532218">
            <w:pPr>
              <w:pStyle w:val="BodyText"/>
              <w:spacing w:after="0"/>
              <w:jc w:val="center"/>
              <w:rPr>
                <w:rFonts w:ascii="Garamond" w:hAnsi="Garamond"/>
                <w:sz w:val="22"/>
              </w:rPr>
            </w:pPr>
            <w:r w:rsidRPr="002674C1">
              <w:rPr>
                <w:rFonts w:ascii="Garamond" w:hAnsi="Garamond"/>
                <w:sz w:val="22"/>
              </w:rPr>
              <w:t>10</w:t>
            </w:r>
          </w:p>
        </w:tc>
        <w:tc>
          <w:tcPr>
            <w:tcW w:w="2668" w:type="dxa"/>
            <w:hideMark/>
          </w:tcPr>
          <w:p w14:paraId="34C64159" w14:textId="7D6C8312" w:rsidR="000E0134" w:rsidRPr="002674C1" w:rsidRDefault="00647648" w:rsidP="00532218">
            <w:pPr>
              <w:pStyle w:val="BodyText"/>
              <w:spacing w:after="0"/>
              <w:jc w:val="center"/>
              <w:rPr>
                <w:rFonts w:ascii="Garamond" w:hAnsi="Garamond" w:cstheme="majorHAnsi"/>
                <w:sz w:val="22"/>
              </w:rPr>
            </w:pPr>
            <w:r w:rsidRPr="002674C1">
              <w:rPr>
                <w:rFonts w:ascii="Garamond" w:hAnsi="Garamond" w:cstheme="majorHAnsi"/>
                <w:sz w:val="22"/>
              </w:rPr>
              <w:t>256,721,396.00</w:t>
            </w:r>
          </w:p>
        </w:tc>
      </w:tr>
      <w:tr w:rsidR="00C938F0" w:rsidRPr="002674C1" w14:paraId="34C6415D" w14:textId="77777777" w:rsidTr="000E0134">
        <w:trPr>
          <w:tblCellSpacing w:w="15" w:type="dxa"/>
          <w:jc w:val="center"/>
        </w:trPr>
        <w:tc>
          <w:tcPr>
            <w:tcW w:w="2380" w:type="dxa"/>
            <w:vAlign w:val="center"/>
            <w:hideMark/>
          </w:tcPr>
          <w:p w14:paraId="34C6415B" w14:textId="52E257D5" w:rsidR="000E0134" w:rsidRPr="002674C1" w:rsidRDefault="000E0134" w:rsidP="00532218">
            <w:pPr>
              <w:pStyle w:val="BodyText"/>
              <w:spacing w:after="0"/>
              <w:jc w:val="center"/>
              <w:rPr>
                <w:rFonts w:ascii="Garamond" w:hAnsi="Garamond" w:cstheme="majorHAnsi"/>
                <w:sz w:val="22"/>
              </w:rPr>
            </w:pPr>
            <w:r w:rsidRPr="002674C1">
              <w:rPr>
                <w:rFonts w:ascii="Garamond" w:hAnsi="Garamond"/>
                <w:sz w:val="22"/>
              </w:rPr>
              <w:t>Bujq</w:t>
            </w:r>
            <w:r w:rsidR="007966BB" w:rsidRPr="002674C1">
              <w:rPr>
                <w:rFonts w:ascii="Garamond" w:hAnsi="Garamond"/>
                <w:sz w:val="22"/>
              </w:rPr>
              <w:t>ë</w:t>
            </w:r>
            <w:r w:rsidRPr="002674C1">
              <w:rPr>
                <w:rFonts w:ascii="Garamond" w:hAnsi="Garamond"/>
                <w:sz w:val="22"/>
              </w:rPr>
              <w:t>si</w:t>
            </w:r>
          </w:p>
        </w:tc>
        <w:tc>
          <w:tcPr>
            <w:tcW w:w="1757" w:type="dxa"/>
          </w:tcPr>
          <w:p w14:paraId="388DD77F" w14:textId="5F4A3EB7" w:rsidR="000E0134" w:rsidRPr="002674C1" w:rsidRDefault="00647648" w:rsidP="00532218">
            <w:pPr>
              <w:pStyle w:val="BodyText"/>
              <w:spacing w:after="0"/>
              <w:jc w:val="center"/>
              <w:rPr>
                <w:rFonts w:ascii="Garamond" w:hAnsi="Garamond"/>
                <w:sz w:val="22"/>
              </w:rPr>
            </w:pPr>
            <w:r w:rsidRPr="002674C1">
              <w:rPr>
                <w:rFonts w:ascii="Garamond" w:hAnsi="Garamond"/>
                <w:sz w:val="22"/>
              </w:rPr>
              <w:t>8</w:t>
            </w:r>
          </w:p>
        </w:tc>
        <w:tc>
          <w:tcPr>
            <w:tcW w:w="2668" w:type="dxa"/>
            <w:hideMark/>
          </w:tcPr>
          <w:p w14:paraId="34C6415C" w14:textId="5CFD3F06" w:rsidR="000E0134" w:rsidRPr="002674C1" w:rsidRDefault="00647648" w:rsidP="00532218">
            <w:pPr>
              <w:pStyle w:val="BodyText"/>
              <w:spacing w:after="0"/>
              <w:jc w:val="center"/>
              <w:rPr>
                <w:rFonts w:ascii="Garamond" w:hAnsi="Garamond" w:cstheme="majorHAnsi"/>
                <w:sz w:val="22"/>
              </w:rPr>
            </w:pPr>
            <w:r w:rsidRPr="002674C1">
              <w:rPr>
                <w:rFonts w:ascii="Garamond" w:hAnsi="Garamond" w:cstheme="majorHAnsi"/>
                <w:sz w:val="22"/>
              </w:rPr>
              <w:t xml:space="preserve">678,114,861.00 </w:t>
            </w:r>
          </w:p>
        </w:tc>
      </w:tr>
      <w:tr w:rsidR="00C938F0" w:rsidRPr="002674C1" w14:paraId="34C64160" w14:textId="77777777" w:rsidTr="000E0134">
        <w:trPr>
          <w:tblCellSpacing w:w="15" w:type="dxa"/>
          <w:jc w:val="center"/>
        </w:trPr>
        <w:tc>
          <w:tcPr>
            <w:tcW w:w="2380" w:type="dxa"/>
            <w:vAlign w:val="center"/>
            <w:hideMark/>
          </w:tcPr>
          <w:p w14:paraId="34C6415E" w14:textId="024CE7A6" w:rsidR="000E0134" w:rsidRPr="002674C1" w:rsidRDefault="000E0134" w:rsidP="00532218">
            <w:pPr>
              <w:pStyle w:val="BodyText"/>
              <w:spacing w:after="0"/>
              <w:jc w:val="center"/>
              <w:rPr>
                <w:rFonts w:ascii="Garamond" w:hAnsi="Garamond" w:cstheme="majorHAnsi"/>
                <w:sz w:val="22"/>
              </w:rPr>
            </w:pPr>
            <w:r w:rsidRPr="002674C1">
              <w:rPr>
                <w:rFonts w:ascii="Garamond" w:hAnsi="Garamond"/>
                <w:sz w:val="22"/>
              </w:rPr>
              <w:t>Pylltari dhe kullota</w:t>
            </w:r>
          </w:p>
        </w:tc>
        <w:tc>
          <w:tcPr>
            <w:tcW w:w="1757" w:type="dxa"/>
          </w:tcPr>
          <w:p w14:paraId="382F010A" w14:textId="4E890E7B" w:rsidR="000E0134" w:rsidRPr="002674C1" w:rsidRDefault="00647648" w:rsidP="00532218">
            <w:pPr>
              <w:pStyle w:val="BodyText"/>
              <w:spacing w:after="0"/>
              <w:jc w:val="center"/>
              <w:rPr>
                <w:rFonts w:ascii="Garamond" w:hAnsi="Garamond"/>
                <w:sz w:val="22"/>
              </w:rPr>
            </w:pPr>
            <w:r w:rsidRPr="002674C1">
              <w:rPr>
                <w:rFonts w:ascii="Garamond" w:hAnsi="Garamond"/>
                <w:sz w:val="22"/>
              </w:rPr>
              <w:t>13</w:t>
            </w:r>
          </w:p>
        </w:tc>
        <w:tc>
          <w:tcPr>
            <w:tcW w:w="2668" w:type="dxa"/>
            <w:hideMark/>
          </w:tcPr>
          <w:p w14:paraId="34C6415F" w14:textId="3B3C852B" w:rsidR="000E0134" w:rsidRPr="002674C1" w:rsidRDefault="00647648" w:rsidP="00532218">
            <w:pPr>
              <w:pStyle w:val="BodyText"/>
              <w:spacing w:after="0"/>
              <w:jc w:val="center"/>
              <w:rPr>
                <w:rFonts w:ascii="Garamond" w:hAnsi="Garamond" w:cstheme="majorHAnsi"/>
                <w:sz w:val="22"/>
              </w:rPr>
            </w:pPr>
            <w:r w:rsidRPr="002674C1">
              <w:rPr>
                <w:rFonts w:ascii="Garamond" w:hAnsi="Garamond" w:cstheme="majorHAnsi"/>
                <w:sz w:val="22"/>
              </w:rPr>
              <w:t>2,134,799,556.00</w:t>
            </w:r>
          </w:p>
        </w:tc>
      </w:tr>
      <w:tr w:rsidR="00C938F0" w:rsidRPr="002674C1" w14:paraId="06AAB0C8" w14:textId="77777777" w:rsidTr="000E0134">
        <w:trPr>
          <w:tblCellSpacing w:w="15" w:type="dxa"/>
          <w:jc w:val="center"/>
        </w:trPr>
        <w:tc>
          <w:tcPr>
            <w:tcW w:w="2380" w:type="dxa"/>
            <w:vAlign w:val="center"/>
          </w:tcPr>
          <w:p w14:paraId="7DE72B8E" w14:textId="4D613B5F" w:rsidR="000E0134" w:rsidRPr="002674C1" w:rsidRDefault="000E0134" w:rsidP="00532218">
            <w:pPr>
              <w:pStyle w:val="BodyText"/>
              <w:spacing w:after="0"/>
              <w:jc w:val="center"/>
              <w:rPr>
                <w:rFonts w:ascii="Garamond" w:hAnsi="Garamond"/>
                <w:sz w:val="22"/>
              </w:rPr>
            </w:pPr>
            <w:r w:rsidRPr="002674C1">
              <w:rPr>
                <w:rFonts w:ascii="Garamond" w:hAnsi="Garamond"/>
                <w:sz w:val="22"/>
              </w:rPr>
              <w:t>Turizmi</w:t>
            </w:r>
          </w:p>
        </w:tc>
        <w:tc>
          <w:tcPr>
            <w:tcW w:w="1757" w:type="dxa"/>
          </w:tcPr>
          <w:p w14:paraId="287ED81B" w14:textId="7C473DAF" w:rsidR="000E0134" w:rsidRPr="002674C1" w:rsidRDefault="000E0134" w:rsidP="00532218">
            <w:pPr>
              <w:pStyle w:val="BodyText"/>
              <w:spacing w:after="0"/>
              <w:jc w:val="center"/>
              <w:rPr>
                <w:rFonts w:ascii="Garamond" w:hAnsi="Garamond"/>
                <w:sz w:val="22"/>
              </w:rPr>
            </w:pPr>
            <w:r w:rsidRPr="002674C1">
              <w:rPr>
                <w:rFonts w:ascii="Garamond" w:hAnsi="Garamond"/>
                <w:sz w:val="22"/>
              </w:rPr>
              <w:t>11</w:t>
            </w:r>
          </w:p>
        </w:tc>
        <w:tc>
          <w:tcPr>
            <w:tcW w:w="2668" w:type="dxa"/>
          </w:tcPr>
          <w:p w14:paraId="25353E7B" w14:textId="1912629F" w:rsidR="000E0134" w:rsidRPr="002674C1" w:rsidRDefault="00647648" w:rsidP="00532218">
            <w:pPr>
              <w:pStyle w:val="BodyText"/>
              <w:spacing w:after="0"/>
              <w:jc w:val="center"/>
              <w:rPr>
                <w:rFonts w:ascii="Garamond" w:hAnsi="Garamond"/>
                <w:sz w:val="22"/>
              </w:rPr>
            </w:pPr>
            <w:r w:rsidRPr="002674C1">
              <w:rPr>
                <w:rFonts w:ascii="Garamond" w:hAnsi="Garamond" w:cstheme="majorHAnsi"/>
                <w:sz w:val="22"/>
              </w:rPr>
              <w:t>8,491,619.00</w:t>
            </w:r>
          </w:p>
        </w:tc>
      </w:tr>
      <w:tr w:rsidR="00C938F0" w:rsidRPr="002674C1" w14:paraId="21C1270A" w14:textId="77777777" w:rsidTr="000E0134">
        <w:trPr>
          <w:tblCellSpacing w:w="15" w:type="dxa"/>
          <w:jc w:val="center"/>
        </w:trPr>
        <w:tc>
          <w:tcPr>
            <w:tcW w:w="2380" w:type="dxa"/>
            <w:vAlign w:val="center"/>
          </w:tcPr>
          <w:p w14:paraId="4CB7976A" w14:textId="422C70C3" w:rsidR="000E0134" w:rsidRPr="002674C1" w:rsidRDefault="000E0134" w:rsidP="00F74707">
            <w:pPr>
              <w:pStyle w:val="BodyText"/>
              <w:spacing w:after="0"/>
              <w:jc w:val="center"/>
              <w:rPr>
                <w:rFonts w:ascii="Garamond" w:hAnsi="Garamond"/>
                <w:sz w:val="22"/>
              </w:rPr>
            </w:pPr>
            <w:r w:rsidRPr="002674C1">
              <w:rPr>
                <w:rFonts w:ascii="Garamond" w:hAnsi="Garamond"/>
                <w:sz w:val="22"/>
              </w:rPr>
              <w:t xml:space="preserve">Zhvillimi </w:t>
            </w:r>
            <w:r w:rsidR="00F74707">
              <w:rPr>
                <w:rFonts w:ascii="Garamond" w:hAnsi="Garamond"/>
                <w:sz w:val="22"/>
              </w:rPr>
              <w:t>u</w:t>
            </w:r>
            <w:r w:rsidRPr="002674C1">
              <w:rPr>
                <w:rFonts w:ascii="Garamond" w:hAnsi="Garamond"/>
                <w:sz w:val="22"/>
              </w:rPr>
              <w:t>rban</w:t>
            </w:r>
          </w:p>
        </w:tc>
        <w:tc>
          <w:tcPr>
            <w:tcW w:w="1757" w:type="dxa"/>
          </w:tcPr>
          <w:p w14:paraId="3A3899E5" w14:textId="541650A5" w:rsidR="000E0134" w:rsidRPr="002674C1" w:rsidRDefault="000E0134" w:rsidP="00532218">
            <w:pPr>
              <w:pStyle w:val="BodyText"/>
              <w:spacing w:after="0"/>
              <w:jc w:val="center"/>
              <w:rPr>
                <w:rFonts w:ascii="Garamond" w:hAnsi="Garamond"/>
                <w:sz w:val="22"/>
              </w:rPr>
            </w:pPr>
            <w:r w:rsidRPr="002674C1">
              <w:rPr>
                <w:rFonts w:ascii="Garamond" w:hAnsi="Garamond"/>
                <w:sz w:val="22"/>
              </w:rPr>
              <w:t>9</w:t>
            </w:r>
          </w:p>
        </w:tc>
        <w:tc>
          <w:tcPr>
            <w:tcW w:w="2668" w:type="dxa"/>
          </w:tcPr>
          <w:p w14:paraId="2874BE9C" w14:textId="09CD8432" w:rsidR="000E0134" w:rsidRPr="002674C1" w:rsidRDefault="00647648" w:rsidP="00532218">
            <w:pPr>
              <w:pStyle w:val="BodyText"/>
              <w:spacing w:after="0"/>
              <w:jc w:val="center"/>
              <w:rPr>
                <w:rFonts w:ascii="Garamond" w:hAnsi="Garamond" w:cstheme="majorHAnsi"/>
                <w:sz w:val="22"/>
              </w:rPr>
            </w:pPr>
            <w:r w:rsidRPr="002674C1">
              <w:rPr>
                <w:rFonts w:ascii="Garamond" w:hAnsi="Garamond" w:cstheme="majorHAnsi"/>
                <w:sz w:val="22"/>
              </w:rPr>
              <w:t xml:space="preserve">2,723,161,544.00 </w:t>
            </w:r>
          </w:p>
        </w:tc>
      </w:tr>
      <w:tr w:rsidR="00C938F0" w:rsidRPr="002674C1" w14:paraId="6D5F4DEC" w14:textId="77777777" w:rsidTr="000E0134">
        <w:trPr>
          <w:tblCellSpacing w:w="15" w:type="dxa"/>
          <w:jc w:val="center"/>
        </w:trPr>
        <w:tc>
          <w:tcPr>
            <w:tcW w:w="2380" w:type="dxa"/>
            <w:vAlign w:val="center"/>
          </w:tcPr>
          <w:p w14:paraId="2730D69B" w14:textId="201BC12D" w:rsidR="000E0134" w:rsidRPr="002674C1" w:rsidRDefault="000E0134" w:rsidP="00532218">
            <w:pPr>
              <w:pStyle w:val="BodyText"/>
              <w:spacing w:after="0"/>
              <w:jc w:val="center"/>
              <w:rPr>
                <w:rFonts w:ascii="Garamond" w:hAnsi="Garamond"/>
                <w:sz w:val="22"/>
              </w:rPr>
            </w:pPr>
            <w:r w:rsidRPr="002674C1">
              <w:rPr>
                <w:rFonts w:ascii="Garamond" w:hAnsi="Garamond"/>
                <w:sz w:val="22"/>
              </w:rPr>
              <w:t>Energjia</w:t>
            </w:r>
          </w:p>
        </w:tc>
        <w:tc>
          <w:tcPr>
            <w:tcW w:w="1757" w:type="dxa"/>
          </w:tcPr>
          <w:p w14:paraId="17A5CD35" w14:textId="77209D55" w:rsidR="000E0134" w:rsidRPr="002674C1" w:rsidRDefault="000E0134" w:rsidP="00532218">
            <w:pPr>
              <w:pStyle w:val="BodyText"/>
              <w:spacing w:after="0"/>
              <w:jc w:val="center"/>
              <w:rPr>
                <w:rFonts w:ascii="Garamond" w:hAnsi="Garamond"/>
                <w:sz w:val="22"/>
              </w:rPr>
            </w:pPr>
            <w:r w:rsidRPr="002674C1">
              <w:rPr>
                <w:rFonts w:ascii="Garamond" w:hAnsi="Garamond"/>
                <w:sz w:val="22"/>
              </w:rPr>
              <w:t>8</w:t>
            </w:r>
          </w:p>
        </w:tc>
        <w:tc>
          <w:tcPr>
            <w:tcW w:w="2668" w:type="dxa"/>
          </w:tcPr>
          <w:p w14:paraId="4EBE1603" w14:textId="2E66D346" w:rsidR="000E0134" w:rsidRPr="002674C1" w:rsidRDefault="00647648" w:rsidP="00532218">
            <w:pPr>
              <w:pStyle w:val="BodyText"/>
              <w:spacing w:after="0"/>
              <w:jc w:val="center"/>
              <w:rPr>
                <w:rFonts w:ascii="Garamond" w:hAnsi="Garamond"/>
                <w:sz w:val="22"/>
              </w:rPr>
            </w:pPr>
            <w:r w:rsidRPr="002674C1">
              <w:rPr>
                <w:rFonts w:ascii="Garamond" w:hAnsi="Garamond" w:cstheme="majorHAnsi"/>
                <w:sz w:val="22"/>
              </w:rPr>
              <w:t>1,960,573,000.00</w:t>
            </w:r>
          </w:p>
        </w:tc>
      </w:tr>
      <w:tr w:rsidR="00C938F0" w:rsidRPr="002674C1" w14:paraId="5D23A513" w14:textId="77777777" w:rsidTr="000E0134">
        <w:trPr>
          <w:tblCellSpacing w:w="15" w:type="dxa"/>
          <w:jc w:val="center"/>
        </w:trPr>
        <w:tc>
          <w:tcPr>
            <w:tcW w:w="2380" w:type="dxa"/>
            <w:vAlign w:val="center"/>
          </w:tcPr>
          <w:p w14:paraId="1CC9A9F7" w14:textId="6BA213CB" w:rsidR="000E0134" w:rsidRPr="002674C1" w:rsidRDefault="000E0134" w:rsidP="00532218">
            <w:pPr>
              <w:pStyle w:val="BodyText"/>
              <w:spacing w:after="0"/>
              <w:jc w:val="center"/>
              <w:rPr>
                <w:rFonts w:ascii="Garamond" w:hAnsi="Garamond"/>
                <w:sz w:val="22"/>
              </w:rPr>
            </w:pPr>
            <w:r w:rsidRPr="002674C1">
              <w:rPr>
                <w:rFonts w:ascii="Garamond" w:hAnsi="Garamond"/>
                <w:sz w:val="22"/>
              </w:rPr>
              <w:t>Transport</w:t>
            </w:r>
          </w:p>
        </w:tc>
        <w:tc>
          <w:tcPr>
            <w:tcW w:w="1757" w:type="dxa"/>
          </w:tcPr>
          <w:p w14:paraId="7F8A20B3" w14:textId="3940CC73" w:rsidR="000E0134" w:rsidRPr="002674C1" w:rsidRDefault="000E0134" w:rsidP="00532218">
            <w:pPr>
              <w:pStyle w:val="BodyText"/>
              <w:spacing w:after="0"/>
              <w:jc w:val="center"/>
              <w:rPr>
                <w:rFonts w:ascii="Garamond" w:hAnsi="Garamond"/>
                <w:sz w:val="22"/>
              </w:rPr>
            </w:pPr>
            <w:r w:rsidRPr="002674C1">
              <w:rPr>
                <w:rFonts w:ascii="Garamond" w:hAnsi="Garamond"/>
                <w:sz w:val="22"/>
              </w:rPr>
              <w:t>7</w:t>
            </w:r>
          </w:p>
        </w:tc>
        <w:tc>
          <w:tcPr>
            <w:tcW w:w="2668" w:type="dxa"/>
          </w:tcPr>
          <w:p w14:paraId="7115672A" w14:textId="70D04E3E" w:rsidR="000E0134" w:rsidRPr="002674C1" w:rsidRDefault="00647648" w:rsidP="00532218">
            <w:pPr>
              <w:pStyle w:val="BodyText"/>
              <w:spacing w:after="0"/>
              <w:jc w:val="center"/>
              <w:rPr>
                <w:rFonts w:ascii="Garamond" w:hAnsi="Garamond"/>
                <w:sz w:val="22"/>
              </w:rPr>
            </w:pPr>
            <w:r w:rsidRPr="002674C1">
              <w:rPr>
                <w:rFonts w:ascii="Garamond" w:hAnsi="Garamond" w:cstheme="majorHAnsi"/>
                <w:sz w:val="22"/>
              </w:rPr>
              <w:t>2,038,835,000.00</w:t>
            </w:r>
          </w:p>
        </w:tc>
      </w:tr>
      <w:tr w:rsidR="00C938F0" w:rsidRPr="002674C1" w14:paraId="34C64163" w14:textId="77777777" w:rsidTr="000E0134">
        <w:trPr>
          <w:tblCellSpacing w:w="15" w:type="dxa"/>
          <w:jc w:val="center"/>
        </w:trPr>
        <w:tc>
          <w:tcPr>
            <w:tcW w:w="2380" w:type="dxa"/>
            <w:vAlign w:val="center"/>
            <w:hideMark/>
          </w:tcPr>
          <w:p w14:paraId="34C64161" w14:textId="77777777" w:rsidR="00283EAC" w:rsidRPr="002674C1" w:rsidRDefault="00283EAC" w:rsidP="00532218">
            <w:pPr>
              <w:pStyle w:val="BodyText"/>
              <w:spacing w:after="0"/>
              <w:jc w:val="center"/>
              <w:rPr>
                <w:rFonts w:ascii="Garamond" w:hAnsi="Garamond" w:cstheme="majorHAnsi"/>
                <w:b/>
                <w:bCs/>
                <w:sz w:val="22"/>
              </w:rPr>
            </w:pPr>
            <w:r w:rsidRPr="002674C1">
              <w:rPr>
                <w:rFonts w:ascii="Garamond" w:hAnsi="Garamond"/>
                <w:b/>
                <w:bCs/>
                <w:sz w:val="22"/>
              </w:rPr>
              <w:t>Totali</w:t>
            </w:r>
          </w:p>
        </w:tc>
        <w:tc>
          <w:tcPr>
            <w:tcW w:w="1757" w:type="dxa"/>
          </w:tcPr>
          <w:p w14:paraId="1CC918D1" w14:textId="262EABBE" w:rsidR="00283EAC" w:rsidRPr="002674C1" w:rsidRDefault="000E0134" w:rsidP="00532218">
            <w:pPr>
              <w:pStyle w:val="BodyText"/>
              <w:spacing w:after="0"/>
              <w:jc w:val="center"/>
              <w:rPr>
                <w:rFonts w:ascii="Garamond" w:hAnsi="Garamond"/>
                <w:b/>
                <w:bCs/>
                <w:sz w:val="22"/>
              </w:rPr>
            </w:pPr>
            <w:r w:rsidRPr="002674C1">
              <w:rPr>
                <w:rFonts w:ascii="Garamond" w:hAnsi="Garamond"/>
                <w:b/>
                <w:bCs/>
                <w:sz w:val="22"/>
              </w:rPr>
              <w:t>66</w:t>
            </w:r>
          </w:p>
        </w:tc>
        <w:tc>
          <w:tcPr>
            <w:tcW w:w="2668" w:type="dxa"/>
            <w:vAlign w:val="center"/>
            <w:hideMark/>
          </w:tcPr>
          <w:p w14:paraId="34C64162" w14:textId="668B4162" w:rsidR="00283EAC" w:rsidRPr="002674C1" w:rsidRDefault="00647648" w:rsidP="00532218">
            <w:pPr>
              <w:pStyle w:val="BodyText"/>
              <w:keepNext/>
              <w:spacing w:after="0"/>
              <w:jc w:val="center"/>
              <w:rPr>
                <w:rFonts w:ascii="Garamond" w:hAnsi="Garamond" w:cstheme="majorHAnsi"/>
                <w:b/>
                <w:bCs/>
                <w:sz w:val="22"/>
              </w:rPr>
            </w:pPr>
            <w:r w:rsidRPr="002674C1">
              <w:rPr>
                <w:rFonts w:ascii="Garamond" w:hAnsi="Garamond" w:cstheme="majorHAnsi"/>
                <w:b/>
                <w:bCs/>
                <w:sz w:val="22"/>
              </w:rPr>
              <w:t xml:space="preserve">9,800,696,976.00 </w:t>
            </w:r>
          </w:p>
        </w:tc>
      </w:tr>
    </w:tbl>
    <w:p w14:paraId="45B8D1F6" w14:textId="798DAFF3" w:rsidR="00647648" w:rsidRPr="002674C1" w:rsidRDefault="00647648" w:rsidP="006E07AD">
      <w:pPr>
        <w:pStyle w:val="Caption"/>
        <w:spacing w:before="0"/>
        <w:ind w:firstLine="284"/>
        <w:rPr>
          <w:rFonts w:ascii="Garamond" w:hAnsi="Garamond" w:cstheme="majorHAnsi"/>
          <w:sz w:val="24"/>
          <w:szCs w:val="24"/>
        </w:rPr>
      </w:pPr>
      <w:r w:rsidRPr="002674C1">
        <w:rPr>
          <w:rFonts w:ascii="Garamond" w:hAnsi="Garamond"/>
          <w:sz w:val="24"/>
          <w:szCs w:val="24"/>
        </w:rPr>
        <w:t>Referenca: Plani Kombëtar i Përshtatjes</w:t>
      </w:r>
      <w:r w:rsidR="00F74707">
        <w:rPr>
          <w:rFonts w:ascii="Garamond" w:hAnsi="Garamond"/>
          <w:sz w:val="24"/>
          <w:szCs w:val="24"/>
        </w:rPr>
        <w:t>,</w:t>
      </w:r>
      <w:r w:rsidRPr="002674C1">
        <w:rPr>
          <w:rFonts w:ascii="Garamond" w:hAnsi="Garamond"/>
          <w:sz w:val="24"/>
          <w:szCs w:val="24"/>
        </w:rPr>
        <w:t xml:space="preserve"> i </w:t>
      </w:r>
      <w:r w:rsidR="00F74707" w:rsidRPr="002674C1">
        <w:rPr>
          <w:rFonts w:ascii="Garamond" w:hAnsi="Garamond"/>
          <w:sz w:val="24"/>
          <w:szCs w:val="24"/>
        </w:rPr>
        <w:t>Shqipërisë</w:t>
      </w:r>
      <w:r w:rsidRPr="002674C1">
        <w:rPr>
          <w:rFonts w:ascii="Garamond" w:hAnsi="Garamond"/>
          <w:sz w:val="24"/>
          <w:szCs w:val="24"/>
        </w:rPr>
        <w:t xml:space="preserve"> 2026</w:t>
      </w:r>
      <w:r w:rsidR="00F74707">
        <w:rPr>
          <w:rFonts w:ascii="Garamond" w:hAnsi="Garamond"/>
        </w:rPr>
        <w:t>–</w:t>
      </w:r>
      <w:r w:rsidRPr="002674C1">
        <w:rPr>
          <w:rFonts w:ascii="Garamond" w:hAnsi="Garamond"/>
          <w:sz w:val="24"/>
          <w:szCs w:val="24"/>
        </w:rPr>
        <w:t>2036</w:t>
      </w:r>
    </w:p>
    <w:p w14:paraId="42EF1EF4" w14:textId="77777777" w:rsidR="00647648" w:rsidRPr="002674C1" w:rsidRDefault="00647648" w:rsidP="006E07AD">
      <w:pPr>
        <w:pStyle w:val="BodyText"/>
        <w:spacing w:after="0"/>
        <w:ind w:firstLine="284"/>
        <w:jc w:val="both"/>
        <w:rPr>
          <w:rFonts w:ascii="Garamond" w:hAnsi="Garamond" w:cstheme="majorHAnsi"/>
        </w:rPr>
      </w:pPr>
    </w:p>
    <w:p w14:paraId="34C64165" w14:textId="69CA903B" w:rsidR="00B1381B" w:rsidRPr="002674C1" w:rsidRDefault="000E0134" w:rsidP="00F74707">
      <w:pPr>
        <w:pStyle w:val="BodyText"/>
        <w:spacing w:after="0"/>
        <w:ind w:firstLine="284"/>
        <w:jc w:val="both"/>
        <w:rPr>
          <w:rFonts w:ascii="Garamond" w:hAnsi="Garamond" w:cstheme="majorHAnsi"/>
        </w:rPr>
      </w:pPr>
      <w:r w:rsidRPr="002674C1">
        <w:rPr>
          <w:rFonts w:ascii="Garamond" w:hAnsi="Garamond" w:cstheme="majorHAnsi"/>
        </w:rPr>
        <w:t>Shpërndarjet vjetore arrijnë kulmin në vitet 2033</w:t>
      </w:r>
      <w:r w:rsidR="00F74707">
        <w:rPr>
          <w:rFonts w:ascii="Garamond" w:hAnsi="Garamond"/>
        </w:rPr>
        <w:t>–</w:t>
      </w:r>
      <w:r w:rsidRPr="002674C1">
        <w:rPr>
          <w:rFonts w:ascii="Garamond" w:hAnsi="Garamond" w:cstheme="majorHAnsi"/>
        </w:rPr>
        <w:t xml:space="preserve">2035 në mbi 1.2 miliardë dollarë amerikanë/vit, duke rënë më pas. Përafërsisht 40% e 66 masave ofrojnë bashkëpërfitime të qarta zbutëse; </w:t>
      </w:r>
      <w:r w:rsidR="00F74707">
        <w:rPr>
          <w:rFonts w:ascii="Garamond" w:hAnsi="Garamond" w:cstheme="majorHAnsi"/>
        </w:rPr>
        <w:t>p</w:t>
      </w:r>
      <w:r w:rsidRPr="002674C1">
        <w:rPr>
          <w:rFonts w:ascii="Garamond" w:hAnsi="Garamond" w:cstheme="majorHAnsi"/>
        </w:rPr>
        <w:t xml:space="preserve">ylltaria dhe </w:t>
      </w:r>
      <w:r w:rsidR="00F74707">
        <w:rPr>
          <w:rFonts w:ascii="Garamond" w:hAnsi="Garamond" w:cstheme="majorHAnsi"/>
        </w:rPr>
        <w:t>k</w:t>
      </w:r>
      <w:r w:rsidRPr="002674C1">
        <w:rPr>
          <w:rFonts w:ascii="Garamond" w:hAnsi="Garamond" w:cstheme="majorHAnsi"/>
        </w:rPr>
        <w:t>ullotat kontribuojnë me pjesën më të madhe (&gt;60% e bashkëpërfitimeve totale, &gt;300,000 tCO</w:t>
      </w:r>
      <w:r w:rsidRPr="00F74707">
        <w:rPr>
          <w:rFonts w:ascii="Times New Roman" w:hAnsi="Times New Roman"/>
          <w:vertAlign w:val="subscript"/>
        </w:rPr>
        <w:t>₂</w:t>
      </w:r>
      <w:r w:rsidRPr="002674C1">
        <w:rPr>
          <w:rFonts w:ascii="Garamond" w:hAnsi="Garamond" w:cstheme="majorHAnsi"/>
        </w:rPr>
        <w:t>e/vit).</w:t>
      </w:r>
    </w:p>
    <w:p w14:paraId="34C64166" w14:textId="0117DF37" w:rsidR="004A7844" w:rsidRPr="00F74707" w:rsidRDefault="00F74707" w:rsidP="006E07AD">
      <w:pPr>
        <w:pStyle w:val="Heading1"/>
        <w:numPr>
          <w:ilvl w:val="0"/>
          <w:numId w:val="0"/>
        </w:numPr>
        <w:spacing w:before="0"/>
        <w:ind w:firstLine="284"/>
        <w:rPr>
          <w:rFonts w:cstheme="majorHAnsi"/>
          <w:b w:val="0"/>
          <w:color w:val="auto"/>
          <w:sz w:val="24"/>
          <w:szCs w:val="24"/>
        </w:rPr>
      </w:pPr>
      <w:bookmarkStart w:id="68" w:name="_Toc216778882"/>
      <w:r w:rsidRPr="00F74707">
        <w:rPr>
          <w:b w:val="0"/>
          <w:color w:val="auto"/>
          <w:sz w:val="24"/>
          <w:szCs w:val="24"/>
        </w:rPr>
        <w:t>6. INFORMACION PËR TË LEHTËSUAR QARTËSINË, TRANSPARENCËN DHE KUPTIMIN E DOKUMENTIT TË PËRDITËSUAR TË KONTRIBUTIT KOMBËTAR TË PËRCAKTUAR TË SHQIPËRISË PËR PERIUDHËN 2025</w:t>
      </w:r>
      <w:r w:rsidRPr="00F74707">
        <w:rPr>
          <w:b w:val="0"/>
          <w:sz w:val="24"/>
          <w:szCs w:val="24"/>
        </w:rPr>
        <w:t>–</w:t>
      </w:r>
      <w:r w:rsidRPr="00F74707">
        <w:rPr>
          <w:b w:val="0"/>
          <w:color w:val="auto"/>
          <w:sz w:val="24"/>
          <w:szCs w:val="24"/>
        </w:rPr>
        <w:t>2035</w:t>
      </w:r>
      <w:bookmarkEnd w:id="68"/>
    </w:p>
    <w:p w14:paraId="34C5C261" w14:textId="53073452" w:rsidR="00AC2EEA" w:rsidRPr="002674C1" w:rsidRDefault="00AC2EEA" w:rsidP="00F74707">
      <w:pPr>
        <w:pStyle w:val="Caption"/>
        <w:keepNext/>
        <w:spacing w:before="0"/>
        <w:ind w:firstLine="284"/>
        <w:jc w:val="both"/>
        <w:rPr>
          <w:rFonts w:ascii="Garamond" w:hAnsi="Garamond"/>
          <w:sz w:val="24"/>
          <w:szCs w:val="24"/>
        </w:rPr>
      </w:pPr>
      <w:bookmarkStart w:id="69" w:name="_Toc216778895"/>
      <w:r w:rsidRPr="002674C1">
        <w:rPr>
          <w:rFonts w:ascii="Garamond" w:hAnsi="Garamond"/>
          <w:sz w:val="24"/>
          <w:szCs w:val="24"/>
        </w:rPr>
        <w:t xml:space="preserve">Tabela </w:t>
      </w:r>
      <w:r w:rsidR="007C7F3B" w:rsidRPr="002674C1">
        <w:rPr>
          <w:rFonts w:ascii="Garamond" w:hAnsi="Garamond"/>
          <w:sz w:val="24"/>
          <w:szCs w:val="24"/>
        </w:rPr>
        <w:t>12</w:t>
      </w:r>
      <w:r w:rsidRPr="002674C1">
        <w:rPr>
          <w:rFonts w:ascii="Garamond" w:hAnsi="Garamond"/>
          <w:sz w:val="24"/>
          <w:szCs w:val="24"/>
        </w:rPr>
        <w:t xml:space="preserve">: Informacioni për KKP 3.0 sipas </w:t>
      </w:r>
      <w:r w:rsidR="00F74707">
        <w:rPr>
          <w:rFonts w:ascii="Garamond" w:hAnsi="Garamond"/>
          <w:sz w:val="24"/>
          <w:szCs w:val="24"/>
        </w:rPr>
        <w:t>s</w:t>
      </w:r>
      <w:r w:rsidRPr="002674C1">
        <w:rPr>
          <w:rFonts w:ascii="Garamond" w:hAnsi="Garamond"/>
          <w:sz w:val="24"/>
          <w:szCs w:val="24"/>
        </w:rPr>
        <w:t>htojcës I</w:t>
      </w:r>
      <w:r w:rsidR="00F74707">
        <w:rPr>
          <w:rFonts w:ascii="Garamond" w:hAnsi="Garamond"/>
          <w:sz w:val="24"/>
          <w:szCs w:val="24"/>
        </w:rPr>
        <w:t>,</w:t>
      </w:r>
      <w:r w:rsidRPr="002674C1">
        <w:rPr>
          <w:rFonts w:ascii="Garamond" w:hAnsi="Garamond"/>
          <w:sz w:val="24"/>
          <w:szCs w:val="24"/>
        </w:rPr>
        <w:t xml:space="preserve"> të </w:t>
      </w:r>
      <w:r w:rsidR="00F74707">
        <w:rPr>
          <w:rFonts w:ascii="Garamond" w:hAnsi="Garamond"/>
          <w:sz w:val="24"/>
          <w:szCs w:val="24"/>
        </w:rPr>
        <w:t>v</w:t>
      </w:r>
      <w:r w:rsidRPr="002674C1">
        <w:rPr>
          <w:rFonts w:ascii="Garamond" w:hAnsi="Garamond"/>
          <w:sz w:val="24"/>
          <w:szCs w:val="24"/>
        </w:rPr>
        <w:t>endimit 4/KTM.1 (Seanca e parë e Konferencës së palëve që shërben si takimi i palëve në Marrëveshjen e Parisit)</w:t>
      </w:r>
      <w:bookmarkEnd w:id="69"/>
    </w:p>
    <w:tbl>
      <w:tblPr>
        <w:tblStyle w:val="TableGrid"/>
        <w:tblW w:w="0" w:type="auto"/>
        <w:tblLook w:val="04A0" w:firstRow="1" w:lastRow="0" w:firstColumn="1" w:lastColumn="0" w:noHBand="0" w:noVBand="1"/>
      </w:tblPr>
      <w:tblGrid>
        <w:gridCol w:w="1181"/>
        <w:gridCol w:w="3817"/>
        <w:gridCol w:w="4352"/>
      </w:tblGrid>
      <w:tr w:rsidR="00C938F0" w:rsidRPr="00F74707" w14:paraId="34C6416B" w14:textId="77777777" w:rsidTr="008D3AB2">
        <w:trPr>
          <w:tblHeader/>
        </w:trPr>
        <w:tc>
          <w:tcPr>
            <w:tcW w:w="1317" w:type="dxa"/>
          </w:tcPr>
          <w:p w14:paraId="34C64168" w14:textId="77777777" w:rsidR="004A7844" w:rsidRPr="00F74707" w:rsidRDefault="004A7844" w:rsidP="00532218">
            <w:pPr>
              <w:spacing w:before="0"/>
              <w:jc w:val="center"/>
              <w:rPr>
                <w:rFonts w:cstheme="majorHAnsi"/>
                <w:b/>
                <w:bCs/>
                <w:sz w:val="20"/>
                <w:szCs w:val="20"/>
              </w:rPr>
            </w:pPr>
            <w:r w:rsidRPr="00F74707">
              <w:rPr>
                <w:b/>
                <w:bCs/>
                <w:sz w:val="20"/>
                <w:szCs w:val="20"/>
              </w:rPr>
              <w:t>Paragrafi</w:t>
            </w:r>
          </w:p>
        </w:tc>
        <w:tc>
          <w:tcPr>
            <w:tcW w:w="5518" w:type="dxa"/>
          </w:tcPr>
          <w:p w14:paraId="34C64169" w14:textId="32287363" w:rsidR="004A7844" w:rsidRPr="00F74707" w:rsidRDefault="004A7844" w:rsidP="00F74707">
            <w:pPr>
              <w:spacing w:before="0"/>
              <w:jc w:val="center"/>
              <w:rPr>
                <w:rFonts w:cstheme="majorHAnsi"/>
                <w:b/>
                <w:bCs/>
                <w:sz w:val="20"/>
                <w:szCs w:val="20"/>
              </w:rPr>
            </w:pPr>
            <w:r w:rsidRPr="00F74707">
              <w:rPr>
                <w:b/>
                <w:bCs/>
                <w:sz w:val="20"/>
                <w:szCs w:val="20"/>
              </w:rPr>
              <w:t xml:space="preserve">Teksti nga </w:t>
            </w:r>
            <w:r w:rsidR="00F74707" w:rsidRPr="00F74707">
              <w:rPr>
                <w:b/>
                <w:bCs/>
                <w:sz w:val="20"/>
                <w:szCs w:val="20"/>
              </w:rPr>
              <w:t>s</w:t>
            </w:r>
            <w:r w:rsidRPr="00F74707">
              <w:rPr>
                <w:b/>
                <w:bCs/>
                <w:sz w:val="20"/>
                <w:szCs w:val="20"/>
              </w:rPr>
              <w:t>htojca I</w:t>
            </w:r>
            <w:r w:rsidR="00F74707" w:rsidRPr="00F74707">
              <w:rPr>
                <w:b/>
                <w:bCs/>
                <w:sz w:val="20"/>
                <w:szCs w:val="20"/>
              </w:rPr>
              <w:t>,</w:t>
            </w:r>
            <w:r w:rsidRPr="00F74707">
              <w:rPr>
                <w:b/>
                <w:bCs/>
                <w:sz w:val="20"/>
                <w:szCs w:val="20"/>
              </w:rPr>
              <w:t xml:space="preserve"> e </w:t>
            </w:r>
            <w:r w:rsidR="00F74707" w:rsidRPr="00F74707">
              <w:rPr>
                <w:b/>
                <w:bCs/>
                <w:sz w:val="20"/>
                <w:szCs w:val="20"/>
              </w:rPr>
              <w:t>v</w:t>
            </w:r>
            <w:r w:rsidRPr="00F74707">
              <w:rPr>
                <w:b/>
                <w:bCs/>
                <w:sz w:val="20"/>
                <w:szCs w:val="20"/>
              </w:rPr>
              <w:t>endimit 4/KTM.1</w:t>
            </w:r>
          </w:p>
        </w:tc>
        <w:tc>
          <w:tcPr>
            <w:tcW w:w="6115" w:type="dxa"/>
          </w:tcPr>
          <w:p w14:paraId="34C6416A" w14:textId="77777777" w:rsidR="004A7844" w:rsidRPr="00F74707" w:rsidRDefault="004A7844" w:rsidP="00532218">
            <w:pPr>
              <w:spacing w:before="0"/>
              <w:jc w:val="center"/>
              <w:rPr>
                <w:rFonts w:cstheme="majorHAnsi"/>
                <w:b/>
                <w:bCs/>
                <w:sz w:val="20"/>
                <w:szCs w:val="20"/>
              </w:rPr>
            </w:pPr>
            <w:r w:rsidRPr="00F74707">
              <w:rPr>
                <w:b/>
                <w:bCs/>
                <w:sz w:val="20"/>
                <w:szCs w:val="20"/>
              </w:rPr>
              <w:t>ICTU-ja e zbatueshme për KKP-në e Shqipërisë</w:t>
            </w:r>
          </w:p>
        </w:tc>
      </w:tr>
      <w:tr w:rsidR="00C938F0" w:rsidRPr="00F74707" w14:paraId="34C6416E" w14:textId="77777777" w:rsidTr="008D3AB2">
        <w:tc>
          <w:tcPr>
            <w:tcW w:w="1317" w:type="dxa"/>
          </w:tcPr>
          <w:p w14:paraId="34C6416C" w14:textId="77777777" w:rsidR="004A7844" w:rsidRPr="00F74707" w:rsidRDefault="004A7844" w:rsidP="00532218">
            <w:pPr>
              <w:spacing w:before="0"/>
              <w:rPr>
                <w:rFonts w:cstheme="majorHAnsi"/>
                <w:b/>
                <w:bCs/>
                <w:sz w:val="20"/>
                <w:szCs w:val="20"/>
              </w:rPr>
            </w:pPr>
            <w:r w:rsidRPr="00F74707">
              <w:rPr>
                <w:b/>
                <w:bCs/>
                <w:sz w:val="20"/>
                <w:szCs w:val="20"/>
              </w:rPr>
              <w:t>1</w:t>
            </w:r>
          </w:p>
        </w:tc>
        <w:tc>
          <w:tcPr>
            <w:tcW w:w="11633" w:type="dxa"/>
            <w:gridSpan w:val="2"/>
          </w:tcPr>
          <w:p w14:paraId="34C6416D" w14:textId="77777777" w:rsidR="004A7844" w:rsidRPr="00F74707" w:rsidRDefault="004A7844" w:rsidP="00532218">
            <w:pPr>
              <w:spacing w:before="0"/>
              <w:rPr>
                <w:rFonts w:cstheme="majorHAnsi"/>
                <w:b/>
                <w:bCs/>
                <w:sz w:val="20"/>
                <w:szCs w:val="20"/>
              </w:rPr>
            </w:pPr>
            <w:r w:rsidRPr="00F74707">
              <w:rPr>
                <w:b/>
                <w:bCs/>
                <w:sz w:val="20"/>
                <w:szCs w:val="20"/>
              </w:rPr>
              <w:t>Informacion i matshëm sasior nisur nga pika e referencës (duke përfshirë, sipas rastit, një vit bazë) 1(a)</w:t>
            </w:r>
          </w:p>
        </w:tc>
      </w:tr>
      <w:tr w:rsidR="00C938F0" w:rsidRPr="00F74707" w14:paraId="34C64172" w14:textId="77777777" w:rsidTr="008D3AB2">
        <w:tc>
          <w:tcPr>
            <w:tcW w:w="1317" w:type="dxa"/>
          </w:tcPr>
          <w:p w14:paraId="34C6416F" w14:textId="77777777" w:rsidR="004A7844" w:rsidRPr="00F74707" w:rsidRDefault="004A7844" w:rsidP="00532218">
            <w:pPr>
              <w:spacing w:before="0"/>
              <w:rPr>
                <w:rFonts w:cstheme="majorHAnsi"/>
                <w:sz w:val="20"/>
                <w:szCs w:val="20"/>
              </w:rPr>
            </w:pPr>
            <w:r w:rsidRPr="00F74707">
              <w:rPr>
                <w:sz w:val="20"/>
                <w:szCs w:val="20"/>
              </w:rPr>
              <w:t>1(a)</w:t>
            </w:r>
          </w:p>
        </w:tc>
        <w:tc>
          <w:tcPr>
            <w:tcW w:w="5518" w:type="dxa"/>
          </w:tcPr>
          <w:p w14:paraId="34C64170" w14:textId="77777777" w:rsidR="004A7844" w:rsidRPr="00F74707" w:rsidRDefault="004A7844" w:rsidP="00532218">
            <w:pPr>
              <w:spacing w:before="0"/>
              <w:rPr>
                <w:rFonts w:cstheme="majorHAnsi"/>
                <w:sz w:val="20"/>
                <w:szCs w:val="20"/>
              </w:rPr>
            </w:pPr>
            <w:r w:rsidRPr="00F74707">
              <w:rPr>
                <w:sz w:val="20"/>
                <w:szCs w:val="20"/>
              </w:rPr>
              <w:t xml:space="preserve">Viti(vitet) e referencës, viti(vitet) bazë, periudha(t) e referencës ose pikënisja(et) e tjera; </w:t>
            </w:r>
          </w:p>
        </w:tc>
        <w:tc>
          <w:tcPr>
            <w:tcW w:w="6115" w:type="dxa"/>
          </w:tcPr>
          <w:p w14:paraId="34C64171" w14:textId="7E8BEEE3" w:rsidR="004A7844" w:rsidRPr="00F74707" w:rsidRDefault="004A7844" w:rsidP="00532218">
            <w:pPr>
              <w:spacing w:before="0"/>
              <w:rPr>
                <w:rFonts w:cstheme="majorHAnsi"/>
                <w:sz w:val="20"/>
                <w:szCs w:val="20"/>
              </w:rPr>
            </w:pPr>
            <w:r w:rsidRPr="00F74707">
              <w:rPr>
                <w:sz w:val="20"/>
                <w:szCs w:val="20"/>
              </w:rPr>
              <w:t>Viti bazë: 1990</w:t>
            </w:r>
            <w:r w:rsidR="00F74707">
              <w:rPr>
                <w:sz w:val="20"/>
                <w:szCs w:val="20"/>
              </w:rPr>
              <w:t>.</w:t>
            </w:r>
          </w:p>
        </w:tc>
      </w:tr>
      <w:tr w:rsidR="00C938F0" w:rsidRPr="00F74707" w14:paraId="34C64176" w14:textId="77777777" w:rsidTr="008D3AB2">
        <w:tc>
          <w:tcPr>
            <w:tcW w:w="1317" w:type="dxa"/>
          </w:tcPr>
          <w:p w14:paraId="34C64173" w14:textId="77777777" w:rsidR="004A7844" w:rsidRPr="00F74707" w:rsidRDefault="004A7844" w:rsidP="00532218">
            <w:pPr>
              <w:spacing w:before="0"/>
              <w:rPr>
                <w:rFonts w:cstheme="majorHAnsi"/>
                <w:sz w:val="20"/>
                <w:szCs w:val="20"/>
              </w:rPr>
            </w:pPr>
            <w:r w:rsidRPr="00F74707">
              <w:rPr>
                <w:sz w:val="20"/>
                <w:szCs w:val="20"/>
              </w:rPr>
              <w:t>1(b)</w:t>
            </w:r>
          </w:p>
        </w:tc>
        <w:tc>
          <w:tcPr>
            <w:tcW w:w="5518" w:type="dxa"/>
          </w:tcPr>
          <w:p w14:paraId="34C64174" w14:textId="3D2CE64D" w:rsidR="004A7844" w:rsidRPr="00F74707" w:rsidRDefault="004A7844" w:rsidP="00532218">
            <w:pPr>
              <w:spacing w:before="0"/>
              <w:rPr>
                <w:rFonts w:cstheme="majorHAnsi"/>
                <w:sz w:val="20"/>
                <w:szCs w:val="20"/>
              </w:rPr>
            </w:pPr>
            <w:r w:rsidRPr="00F74707">
              <w:rPr>
                <w:sz w:val="20"/>
                <w:szCs w:val="20"/>
              </w:rPr>
              <w:t>Informacion i matshëm sasior nisur nga treguesit e referencës, vlerat e tyre në vitin(vitet) e referencës, vitin(vitet) bazë, periudhën(at) e referencës ose pikënisjen(t) e tjera dhe, sipas rastit, në vitin e synuar;</w:t>
            </w:r>
          </w:p>
        </w:tc>
        <w:tc>
          <w:tcPr>
            <w:tcW w:w="6115" w:type="dxa"/>
          </w:tcPr>
          <w:p w14:paraId="34C64175" w14:textId="77777777" w:rsidR="004A7844" w:rsidRPr="00F74707" w:rsidRDefault="004A7844" w:rsidP="00532218">
            <w:pPr>
              <w:spacing w:before="0"/>
              <w:rPr>
                <w:rFonts w:cstheme="majorHAnsi"/>
                <w:sz w:val="20"/>
                <w:szCs w:val="20"/>
              </w:rPr>
            </w:pPr>
            <w:r w:rsidRPr="00F74707">
              <w:rPr>
                <w:sz w:val="20"/>
                <w:szCs w:val="20"/>
              </w:rPr>
              <w:t>Treguesi i referencës do të matet duke përdorur nivelet totale kombëtare të raportuara në Raportin e Inventarit Kombëtar të Shqipërisë. Këto vlera mund të përditësohen për të pasqyruar përmirësimet metodologjike në inventarin e gazeve me efekt serrë (GES).</w:t>
            </w:r>
          </w:p>
        </w:tc>
      </w:tr>
      <w:tr w:rsidR="00C938F0" w:rsidRPr="00F74707" w14:paraId="34C6417A" w14:textId="77777777" w:rsidTr="008D3AB2">
        <w:tc>
          <w:tcPr>
            <w:tcW w:w="1317" w:type="dxa"/>
          </w:tcPr>
          <w:p w14:paraId="34C64177" w14:textId="77777777" w:rsidR="004A7844" w:rsidRPr="00F74707" w:rsidRDefault="004A7844" w:rsidP="00532218">
            <w:pPr>
              <w:spacing w:before="0"/>
              <w:rPr>
                <w:rFonts w:cstheme="majorHAnsi"/>
                <w:sz w:val="20"/>
                <w:szCs w:val="20"/>
              </w:rPr>
            </w:pPr>
            <w:r w:rsidRPr="00F74707">
              <w:rPr>
                <w:sz w:val="20"/>
                <w:szCs w:val="20"/>
              </w:rPr>
              <w:t>1(c)</w:t>
            </w:r>
          </w:p>
        </w:tc>
        <w:tc>
          <w:tcPr>
            <w:tcW w:w="5518" w:type="dxa"/>
          </w:tcPr>
          <w:p w14:paraId="34C64178" w14:textId="7197B16A" w:rsidR="004A7844" w:rsidRPr="00F74707" w:rsidRDefault="004A7844" w:rsidP="00F74707">
            <w:pPr>
              <w:spacing w:before="0"/>
              <w:rPr>
                <w:rFonts w:cstheme="majorHAnsi"/>
                <w:sz w:val="20"/>
                <w:szCs w:val="20"/>
              </w:rPr>
            </w:pPr>
            <w:r w:rsidRPr="00F74707">
              <w:rPr>
                <w:sz w:val="20"/>
                <w:szCs w:val="20"/>
              </w:rPr>
              <w:t>Për strategjitë, planet dhe veprimet e përmendura në nenin 4, paragrafi 6, i Marrëveshjes së</w:t>
            </w:r>
            <w:r w:rsidR="00F74707">
              <w:rPr>
                <w:sz w:val="20"/>
                <w:szCs w:val="20"/>
              </w:rPr>
              <w:t xml:space="preserve"> Parisit</w:t>
            </w:r>
            <w:r w:rsidRPr="00F74707">
              <w:rPr>
                <w:sz w:val="20"/>
                <w:szCs w:val="20"/>
              </w:rPr>
              <w:t xml:space="preserve"> ose për politikat dhe masat si komponentë të kontributeve kombëtare të përcaktuara, për të cilat pika 1, </w:t>
            </w:r>
            <w:r w:rsidRPr="00F74707">
              <w:rPr>
                <w:sz w:val="20"/>
                <w:szCs w:val="20"/>
              </w:rPr>
              <w:lastRenderedPageBreak/>
              <w:t xml:space="preserve">germa </w:t>
            </w:r>
            <w:r w:rsidR="00BA1C5E" w:rsidRPr="00F74707">
              <w:rPr>
                <w:sz w:val="20"/>
                <w:szCs w:val="20"/>
              </w:rPr>
              <w:t>“</w:t>
            </w:r>
            <w:r w:rsidRPr="00F74707">
              <w:rPr>
                <w:sz w:val="20"/>
                <w:szCs w:val="20"/>
              </w:rPr>
              <w:t>b</w:t>
            </w:r>
            <w:r w:rsidR="00BA1C5E" w:rsidRPr="00F74707">
              <w:rPr>
                <w:sz w:val="20"/>
                <w:szCs w:val="20"/>
              </w:rPr>
              <w:t>”</w:t>
            </w:r>
            <w:r w:rsidRPr="00F74707">
              <w:rPr>
                <w:sz w:val="20"/>
                <w:szCs w:val="20"/>
              </w:rPr>
              <w:t xml:space="preserve"> më sipër nuk zbatohet, </w:t>
            </w:r>
            <w:r w:rsidR="00F74707">
              <w:rPr>
                <w:sz w:val="20"/>
                <w:szCs w:val="20"/>
              </w:rPr>
              <w:t>p</w:t>
            </w:r>
            <w:r w:rsidRPr="00F74707">
              <w:rPr>
                <w:sz w:val="20"/>
                <w:szCs w:val="20"/>
              </w:rPr>
              <w:t>alët duhet të sigurojnë informacione të tjera përkatëse;</w:t>
            </w:r>
          </w:p>
        </w:tc>
        <w:tc>
          <w:tcPr>
            <w:tcW w:w="6115" w:type="dxa"/>
          </w:tcPr>
          <w:p w14:paraId="34C64179" w14:textId="59586F47" w:rsidR="004A7844" w:rsidRPr="00F74707" w:rsidRDefault="004A7844" w:rsidP="00532218">
            <w:pPr>
              <w:spacing w:before="0"/>
              <w:rPr>
                <w:rFonts w:cstheme="majorHAnsi"/>
                <w:sz w:val="20"/>
                <w:szCs w:val="20"/>
              </w:rPr>
            </w:pPr>
            <w:r w:rsidRPr="00F74707">
              <w:rPr>
                <w:sz w:val="20"/>
                <w:szCs w:val="20"/>
              </w:rPr>
              <w:lastRenderedPageBreak/>
              <w:t>Nuk zbatohet</w:t>
            </w:r>
            <w:r w:rsidR="00F74707">
              <w:rPr>
                <w:sz w:val="20"/>
                <w:szCs w:val="20"/>
              </w:rPr>
              <w:t>.</w:t>
            </w:r>
          </w:p>
        </w:tc>
      </w:tr>
      <w:tr w:rsidR="00C938F0" w:rsidRPr="00F74707" w14:paraId="34C64180" w14:textId="77777777" w:rsidTr="008D3AB2">
        <w:tc>
          <w:tcPr>
            <w:tcW w:w="1317" w:type="dxa"/>
          </w:tcPr>
          <w:p w14:paraId="34C6417B" w14:textId="77777777" w:rsidR="004A7844" w:rsidRPr="00F74707" w:rsidRDefault="004A7844" w:rsidP="00532218">
            <w:pPr>
              <w:spacing w:before="0"/>
              <w:rPr>
                <w:rFonts w:cstheme="majorHAnsi"/>
                <w:sz w:val="20"/>
                <w:szCs w:val="20"/>
              </w:rPr>
            </w:pPr>
            <w:r w:rsidRPr="00F74707">
              <w:rPr>
                <w:sz w:val="20"/>
                <w:szCs w:val="20"/>
              </w:rPr>
              <w:t>1(d)</w:t>
            </w:r>
          </w:p>
        </w:tc>
        <w:tc>
          <w:tcPr>
            <w:tcW w:w="5518" w:type="dxa"/>
          </w:tcPr>
          <w:p w14:paraId="34C6417C" w14:textId="77777777" w:rsidR="004A7844" w:rsidRPr="00F74707" w:rsidRDefault="004A7844" w:rsidP="00532218">
            <w:pPr>
              <w:spacing w:before="0"/>
              <w:rPr>
                <w:rFonts w:cstheme="majorHAnsi"/>
                <w:sz w:val="20"/>
                <w:szCs w:val="20"/>
              </w:rPr>
            </w:pPr>
            <w:r w:rsidRPr="00F74707">
              <w:rPr>
                <w:sz w:val="20"/>
                <w:szCs w:val="20"/>
              </w:rPr>
              <w:t>Objektivi i lidhur me treguesin e referencës, të jetë i shprehur numerikisht, për shembull në përqindje ose sasi reduktimi;</w:t>
            </w:r>
          </w:p>
        </w:tc>
        <w:tc>
          <w:tcPr>
            <w:tcW w:w="6115" w:type="dxa"/>
          </w:tcPr>
          <w:p w14:paraId="34C6417D" w14:textId="00EE4FA8" w:rsidR="004A7844" w:rsidRPr="00F74707" w:rsidRDefault="004A7844" w:rsidP="00532218">
            <w:pPr>
              <w:spacing w:before="0"/>
              <w:rPr>
                <w:rFonts w:cstheme="majorHAnsi"/>
                <w:sz w:val="20"/>
                <w:szCs w:val="20"/>
              </w:rPr>
            </w:pPr>
            <w:r w:rsidRPr="00F74707">
              <w:rPr>
                <w:sz w:val="20"/>
                <w:szCs w:val="20"/>
              </w:rPr>
              <w:t>Të gjitha shkarkimet e GES-ve në nivel kombëtar (duke përfshirë në sektorin e PTNPTP-së) synohen të mbeten nën 9195 ktCO</w:t>
            </w:r>
            <w:r w:rsidRPr="00F74707">
              <w:rPr>
                <w:rFonts w:ascii="Times New Roman" w:hAnsi="Times New Roman"/>
                <w:sz w:val="20"/>
                <w:szCs w:val="20"/>
                <w:vertAlign w:val="subscript"/>
              </w:rPr>
              <w:t>₂</w:t>
            </w:r>
            <w:r w:rsidRPr="00F74707">
              <w:rPr>
                <w:sz w:val="20"/>
                <w:szCs w:val="20"/>
              </w:rPr>
              <w:t>eq brenda vitit 2035. Ky objektiv bazohet n</w:t>
            </w:r>
            <w:r w:rsidRPr="00F74707">
              <w:rPr>
                <w:rFonts w:cs="Garamond"/>
                <w:sz w:val="20"/>
                <w:szCs w:val="20"/>
              </w:rPr>
              <w:t>ë</w:t>
            </w:r>
            <w:r w:rsidRPr="00F74707">
              <w:rPr>
                <w:sz w:val="20"/>
                <w:szCs w:val="20"/>
              </w:rPr>
              <w:t xml:space="preserve"> skenarin </w:t>
            </w:r>
            <w:r w:rsidR="00BA1C5E" w:rsidRPr="00F74707">
              <w:rPr>
                <w:sz w:val="20"/>
                <w:szCs w:val="20"/>
              </w:rPr>
              <w:t>“</w:t>
            </w:r>
            <w:r w:rsidRPr="00F74707">
              <w:rPr>
                <w:sz w:val="20"/>
                <w:szCs w:val="20"/>
              </w:rPr>
              <w:t>me masa shtes</w:t>
            </w:r>
            <w:r w:rsidRPr="00F74707">
              <w:rPr>
                <w:rFonts w:cs="Garamond"/>
                <w:sz w:val="20"/>
                <w:szCs w:val="20"/>
              </w:rPr>
              <w:t>ë</w:t>
            </w:r>
            <w:r w:rsidR="00BA1C5E" w:rsidRPr="00F74707">
              <w:rPr>
                <w:sz w:val="20"/>
                <w:szCs w:val="20"/>
              </w:rPr>
              <w:t>”</w:t>
            </w:r>
            <w:r w:rsidRPr="00F74707">
              <w:rPr>
                <w:sz w:val="20"/>
                <w:szCs w:val="20"/>
              </w:rPr>
              <w:t xml:space="preserve"> (WAM) t</w:t>
            </w:r>
            <w:r w:rsidRPr="00F74707">
              <w:rPr>
                <w:rFonts w:cs="Garamond"/>
                <w:sz w:val="20"/>
                <w:szCs w:val="20"/>
              </w:rPr>
              <w:t>ë</w:t>
            </w:r>
            <w:r w:rsidRPr="00F74707">
              <w:rPr>
                <w:sz w:val="20"/>
                <w:szCs w:val="20"/>
              </w:rPr>
              <w:t xml:space="preserve"> parashikuar n</w:t>
            </w:r>
            <w:r w:rsidRPr="00F74707">
              <w:rPr>
                <w:rFonts w:cs="Garamond"/>
                <w:sz w:val="20"/>
                <w:szCs w:val="20"/>
              </w:rPr>
              <w:t>ë</w:t>
            </w:r>
            <w:r w:rsidRPr="00F74707">
              <w:rPr>
                <w:sz w:val="20"/>
                <w:szCs w:val="20"/>
              </w:rPr>
              <w:t xml:space="preserve"> Planin Komb</w:t>
            </w:r>
            <w:r w:rsidRPr="00F74707">
              <w:rPr>
                <w:rFonts w:cs="Garamond"/>
                <w:sz w:val="20"/>
                <w:szCs w:val="20"/>
              </w:rPr>
              <w:t>ë</w:t>
            </w:r>
            <w:r w:rsidRPr="00F74707">
              <w:rPr>
                <w:sz w:val="20"/>
                <w:szCs w:val="20"/>
              </w:rPr>
              <w:t>tar p</w:t>
            </w:r>
            <w:r w:rsidRPr="00F74707">
              <w:rPr>
                <w:rFonts w:cs="Garamond"/>
                <w:sz w:val="20"/>
                <w:szCs w:val="20"/>
              </w:rPr>
              <w:t>ë</w:t>
            </w:r>
            <w:r w:rsidRPr="00F74707">
              <w:rPr>
                <w:sz w:val="20"/>
                <w:szCs w:val="20"/>
              </w:rPr>
              <w:t>r Energjin</w:t>
            </w:r>
            <w:r w:rsidRPr="00F74707">
              <w:rPr>
                <w:rFonts w:cs="Garamond"/>
                <w:sz w:val="20"/>
                <w:szCs w:val="20"/>
              </w:rPr>
              <w:t>ë</w:t>
            </w:r>
            <w:r w:rsidRPr="00F74707">
              <w:rPr>
                <w:sz w:val="20"/>
                <w:szCs w:val="20"/>
              </w:rPr>
              <w:t xml:space="preserve"> dhe Klim</w:t>
            </w:r>
            <w:r w:rsidRPr="00F74707">
              <w:rPr>
                <w:rFonts w:cs="Garamond"/>
                <w:sz w:val="20"/>
                <w:szCs w:val="20"/>
              </w:rPr>
              <w:t>ë</w:t>
            </w:r>
            <w:r w:rsidRPr="00F74707">
              <w:rPr>
                <w:sz w:val="20"/>
                <w:szCs w:val="20"/>
              </w:rPr>
              <w:t>n (PKEK) 2025 t</w:t>
            </w:r>
            <w:r w:rsidRPr="00F74707">
              <w:rPr>
                <w:rFonts w:cs="Garamond"/>
                <w:sz w:val="20"/>
                <w:szCs w:val="20"/>
              </w:rPr>
              <w:t>ë</w:t>
            </w:r>
            <w:r w:rsidRPr="00F74707">
              <w:rPr>
                <w:sz w:val="20"/>
                <w:szCs w:val="20"/>
              </w:rPr>
              <w:t xml:space="preserve"> Shqip</w:t>
            </w:r>
            <w:r w:rsidRPr="00F74707">
              <w:rPr>
                <w:rFonts w:cs="Garamond"/>
                <w:sz w:val="20"/>
                <w:szCs w:val="20"/>
              </w:rPr>
              <w:t>ë</w:t>
            </w:r>
            <w:r w:rsidRPr="00F74707">
              <w:rPr>
                <w:sz w:val="20"/>
                <w:szCs w:val="20"/>
              </w:rPr>
              <w:t>ris</w:t>
            </w:r>
            <w:r w:rsidRPr="00F74707">
              <w:rPr>
                <w:rFonts w:cs="Garamond"/>
                <w:sz w:val="20"/>
                <w:szCs w:val="20"/>
              </w:rPr>
              <w:t>ë</w:t>
            </w:r>
            <w:r w:rsidRPr="00F74707">
              <w:rPr>
                <w:sz w:val="20"/>
                <w:szCs w:val="20"/>
              </w:rPr>
              <w:t>. Ai p</w:t>
            </w:r>
            <w:r w:rsidRPr="00F74707">
              <w:rPr>
                <w:rFonts w:cs="Garamond"/>
                <w:sz w:val="20"/>
                <w:szCs w:val="20"/>
              </w:rPr>
              <w:t>ë</w:t>
            </w:r>
            <w:r w:rsidRPr="00F74707">
              <w:rPr>
                <w:sz w:val="20"/>
                <w:szCs w:val="20"/>
              </w:rPr>
              <w:t>rfaq</w:t>
            </w:r>
            <w:r w:rsidRPr="00F74707">
              <w:rPr>
                <w:rFonts w:cs="Garamond"/>
                <w:sz w:val="20"/>
                <w:szCs w:val="20"/>
              </w:rPr>
              <w:t>ë</w:t>
            </w:r>
            <w:r w:rsidRPr="00F74707">
              <w:rPr>
                <w:sz w:val="20"/>
                <w:szCs w:val="20"/>
              </w:rPr>
              <w:t>son nj</w:t>
            </w:r>
            <w:r w:rsidRPr="00F74707">
              <w:rPr>
                <w:rFonts w:cs="Garamond"/>
                <w:sz w:val="20"/>
                <w:szCs w:val="20"/>
              </w:rPr>
              <w:t>ë</w:t>
            </w:r>
            <w:r w:rsidRPr="00F74707">
              <w:rPr>
                <w:sz w:val="20"/>
                <w:szCs w:val="20"/>
              </w:rPr>
              <w:t xml:space="preserve"> kufizim t</w:t>
            </w:r>
            <w:r w:rsidRPr="00F74707">
              <w:rPr>
                <w:rFonts w:cs="Garamond"/>
                <w:sz w:val="20"/>
                <w:szCs w:val="20"/>
              </w:rPr>
              <w:t>ë</w:t>
            </w:r>
            <w:r w:rsidRPr="00F74707">
              <w:rPr>
                <w:sz w:val="20"/>
                <w:szCs w:val="20"/>
              </w:rPr>
              <w:t xml:space="preserve"> rritjes s</w:t>
            </w:r>
            <w:r w:rsidRPr="00F74707">
              <w:rPr>
                <w:rFonts w:cs="Garamond"/>
                <w:sz w:val="20"/>
                <w:szCs w:val="20"/>
              </w:rPr>
              <w:t>ë</w:t>
            </w:r>
            <w:r w:rsidRPr="00F74707">
              <w:rPr>
                <w:sz w:val="20"/>
                <w:szCs w:val="20"/>
              </w:rPr>
              <w:t xml:space="preserve"> shkarkimeve me 17,4% brenda vitit 2035 krahasuar me nivelet e vitit 1990, periudhë kur shkarkimet e GES-ve ishin 7834,07 ktCO</w:t>
            </w:r>
            <w:r w:rsidRPr="00F74707">
              <w:rPr>
                <w:rFonts w:ascii="Times New Roman" w:hAnsi="Times New Roman"/>
                <w:sz w:val="20"/>
                <w:szCs w:val="20"/>
              </w:rPr>
              <w:t>₂</w:t>
            </w:r>
            <w:r w:rsidRPr="00F74707">
              <w:rPr>
                <w:sz w:val="20"/>
                <w:szCs w:val="20"/>
              </w:rPr>
              <w:t>eq.</w:t>
            </w:r>
            <w:r w:rsidR="00974BB2" w:rsidRPr="00F74707">
              <w:rPr>
                <w:sz w:val="20"/>
                <w:szCs w:val="20"/>
              </w:rPr>
              <w:t xml:space="preserve"> Krahasuar me KKP-në e mëparshme, e cila përcaktoi një objektiv të pakushtëzuar prej 20.9% reduktim ndaj skenarit të zhvillimit të pandryshuar BaU deri në vitin 2030 (me një kufi prej afërsisht 11,978 ktCO</w:t>
            </w:r>
            <w:r w:rsidR="00974BB2" w:rsidRPr="00F74707">
              <w:rPr>
                <w:rFonts w:ascii="Times New Roman" w:hAnsi="Times New Roman"/>
                <w:sz w:val="20"/>
                <w:szCs w:val="20"/>
              </w:rPr>
              <w:t>₂</w:t>
            </w:r>
            <w:r w:rsidR="00974BB2" w:rsidRPr="00F74707">
              <w:rPr>
                <w:sz w:val="20"/>
                <w:szCs w:val="20"/>
              </w:rPr>
              <w:t>eq), KKP 3.0 miraton një formulim të bazuar në vitin bazë 1990; krahasimi ndërmj</w:t>
            </w:r>
            <w:r w:rsidR="00F74707">
              <w:rPr>
                <w:sz w:val="20"/>
                <w:szCs w:val="20"/>
              </w:rPr>
              <w:t>et dy objektivave paraqitet në s</w:t>
            </w:r>
            <w:r w:rsidR="00974BB2" w:rsidRPr="00F74707">
              <w:rPr>
                <w:sz w:val="20"/>
                <w:szCs w:val="20"/>
              </w:rPr>
              <w:t>eksionin 4.2.</w:t>
            </w:r>
          </w:p>
          <w:p w14:paraId="7F33D81D" w14:textId="77777777" w:rsidR="007D4540" w:rsidRPr="00F74707" w:rsidRDefault="007D4540" w:rsidP="00532218">
            <w:pPr>
              <w:spacing w:before="0"/>
              <w:rPr>
                <w:rFonts w:cstheme="majorHAnsi"/>
                <w:sz w:val="20"/>
                <w:szCs w:val="20"/>
              </w:rPr>
            </w:pPr>
          </w:p>
          <w:p w14:paraId="34C6417F" w14:textId="323E8329" w:rsidR="004A7844" w:rsidRPr="00F74707" w:rsidRDefault="007D4540" w:rsidP="00F74707">
            <w:pPr>
              <w:pStyle w:val="BodyText"/>
              <w:spacing w:after="0"/>
              <w:jc w:val="both"/>
              <w:rPr>
                <w:rFonts w:ascii="Garamond" w:hAnsi="Garamond" w:cstheme="majorHAnsi"/>
                <w:sz w:val="20"/>
                <w:szCs w:val="20"/>
              </w:rPr>
            </w:pPr>
            <w:r w:rsidRPr="00F74707">
              <w:rPr>
                <w:rFonts w:ascii="Garamond" w:hAnsi="Garamond"/>
                <w:sz w:val="20"/>
                <w:szCs w:val="20"/>
              </w:rPr>
              <w:t>Arritja e objektivit për zbutjen brenda vitit 2035, si dhe e objektivit të ndërmjetëm të përditësuar për vitin 2030, të parashikuar në PKEK 2025 (shihni seksionin 4.2), do të kërkojë zbatim të plotë dhe financim të përshtatshëm të të gjitha masave për zbutjen të përfshira në PKEK 2025. Kjo do të sigurojë që angazhimet e lidhura me politikat të përkthehen në veprime konkrete, duke i mundësuar Shqipërisë të mbetet në rrugën e duhur drejt objektivave të saj afatgjata të dekarbonizimit.</w:t>
            </w:r>
            <w:r w:rsidR="00AC3C68" w:rsidRPr="00F74707">
              <w:rPr>
                <w:rFonts w:ascii="Garamond" w:hAnsi="Garamond"/>
                <w:sz w:val="20"/>
                <w:szCs w:val="20"/>
              </w:rPr>
              <w:t xml:space="preserve"> </w:t>
            </w:r>
          </w:p>
        </w:tc>
      </w:tr>
      <w:tr w:rsidR="00C938F0" w:rsidRPr="00F74707" w14:paraId="34C64186" w14:textId="77777777" w:rsidTr="008D3AB2">
        <w:tc>
          <w:tcPr>
            <w:tcW w:w="1317" w:type="dxa"/>
          </w:tcPr>
          <w:p w14:paraId="34C64181" w14:textId="77777777" w:rsidR="004A7844" w:rsidRPr="00F74707" w:rsidRDefault="004A7844" w:rsidP="00532218">
            <w:pPr>
              <w:spacing w:before="0"/>
              <w:rPr>
                <w:rFonts w:cstheme="majorHAnsi"/>
                <w:sz w:val="20"/>
                <w:szCs w:val="20"/>
              </w:rPr>
            </w:pPr>
            <w:r w:rsidRPr="00F74707">
              <w:rPr>
                <w:sz w:val="20"/>
                <w:szCs w:val="20"/>
              </w:rPr>
              <w:t>1(e)</w:t>
            </w:r>
          </w:p>
        </w:tc>
        <w:tc>
          <w:tcPr>
            <w:tcW w:w="5518" w:type="dxa"/>
          </w:tcPr>
          <w:p w14:paraId="34C64182" w14:textId="77777777" w:rsidR="004A7844" w:rsidRPr="00F74707" w:rsidRDefault="004A7844" w:rsidP="00532218">
            <w:pPr>
              <w:spacing w:before="0"/>
              <w:rPr>
                <w:rFonts w:cstheme="majorHAnsi"/>
                <w:sz w:val="20"/>
                <w:szCs w:val="20"/>
              </w:rPr>
            </w:pPr>
            <w:r w:rsidRPr="00F74707">
              <w:rPr>
                <w:sz w:val="20"/>
                <w:szCs w:val="20"/>
              </w:rPr>
              <w:t>Informacion mbi burimet e të dhënave të përdorura për kuantifikimin e pikave të referencës;</w:t>
            </w:r>
          </w:p>
        </w:tc>
        <w:tc>
          <w:tcPr>
            <w:tcW w:w="6115" w:type="dxa"/>
          </w:tcPr>
          <w:p w14:paraId="34C64183" w14:textId="4697146B" w:rsidR="004A7844" w:rsidRPr="00F74707" w:rsidRDefault="004A7844" w:rsidP="00532218">
            <w:pPr>
              <w:spacing w:before="0"/>
              <w:rPr>
                <w:rFonts w:cstheme="majorHAnsi"/>
                <w:sz w:val="20"/>
                <w:szCs w:val="20"/>
              </w:rPr>
            </w:pPr>
            <w:r w:rsidRPr="00F74707">
              <w:rPr>
                <w:sz w:val="20"/>
                <w:szCs w:val="20"/>
              </w:rPr>
              <w:t xml:space="preserve">Shqipëria ka rishikuar formatin e objektivit të Kontributit Kombëtar të Përcaktuar (KKP), duke kaluar nga objektivi njëvjeçar krahasuar me skenarin </w:t>
            </w:r>
            <w:r w:rsidR="00F74707">
              <w:rPr>
                <w:sz w:val="20"/>
                <w:szCs w:val="20"/>
              </w:rPr>
              <w:t xml:space="preserve">e </w:t>
            </w:r>
            <w:r w:rsidRPr="00F74707">
              <w:rPr>
                <w:sz w:val="20"/>
                <w:szCs w:val="20"/>
              </w:rPr>
              <w:t>punë</w:t>
            </w:r>
            <w:r w:rsidR="00F74707">
              <w:rPr>
                <w:sz w:val="20"/>
                <w:szCs w:val="20"/>
              </w:rPr>
              <w:t>s</w:t>
            </w:r>
            <w:r w:rsidRPr="00F74707">
              <w:rPr>
                <w:sz w:val="20"/>
                <w:szCs w:val="20"/>
              </w:rPr>
              <w:t xml:space="preserve"> si zakonisht (BaU) te</w:t>
            </w:r>
            <w:r w:rsidR="00F74707">
              <w:rPr>
                <w:sz w:val="20"/>
                <w:szCs w:val="20"/>
              </w:rPr>
              <w:t>k</w:t>
            </w:r>
            <w:r w:rsidRPr="00F74707">
              <w:rPr>
                <w:sz w:val="20"/>
                <w:szCs w:val="20"/>
              </w:rPr>
              <w:t xml:space="preserve"> një objektiv njëvjeçar krahasuar me një vit bazë. Ky ndryshim e krahason objektivin me një vit historik referencë dhe jo me një vlerë referencë të vlerësuar, duke rritur kështu transparencën, krahasueshmërinë dhe përshtatshmërinë metodologjike.</w:t>
            </w:r>
          </w:p>
          <w:p w14:paraId="34C64184" w14:textId="0505C15C" w:rsidR="004A7844" w:rsidRPr="00F74707" w:rsidRDefault="004A7844" w:rsidP="00532218">
            <w:pPr>
              <w:spacing w:before="0"/>
              <w:rPr>
                <w:rFonts w:cstheme="majorHAnsi"/>
                <w:sz w:val="20"/>
                <w:szCs w:val="20"/>
              </w:rPr>
            </w:pPr>
            <w:r w:rsidRPr="00F74707">
              <w:rPr>
                <w:sz w:val="20"/>
                <w:szCs w:val="20"/>
              </w:rPr>
              <w:t xml:space="preserve">Objektivi i ri përfaqëson një </w:t>
            </w:r>
            <w:r w:rsidRPr="00F74707">
              <w:rPr>
                <w:b/>
                <w:bCs/>
                <w:sz w:val="20"/>
                <w:szCs w:val="20"/>
              </w:rPr>
              <w:t xml:space="preserve">angazhim më ambicioz </w:t>
            </w:r>
            <w:r w:rsidRPr="00F74707">
              <w:rPr>
                <w:sz w:val="20"/>
                <w:szCs w:val="20"/>
              </w:rPr>
              <w:t>krahasuar me KKP-në e mëparshme të Shqipërisë për vitin 2030. Sipas objektivit të mëparshëm, shkarkimet e GES-ve duhej të reduktoheshin me 20,9% krahasuar me skenarin BaU, duke kufizuar shkarkimet nën 11 978 ktCO</w:t>
            </w:r>
            <w:r w:rsidRPr="00F74707">
              <w:rPr>
                <w:rFonts w:ascii="Times New Roman" w:hAnsi="Times New Roman"/>
                <w:sz w:val="20"/>
                <w:szCs w:val="20"/>
              </w:rPr>
              <w:t>₂</w:t>
            </w:r>
            <w:r w:rsidRPr="00F74707">
              <w:rPr>
                <w:sz w:val="20"/>
                <w:szCs w:val="20"/>
              </w:rPr>
              <w:t>eq brenda vitit 2030. N</w:t>
            </w:r>
            <w:r w:rsidRPr="00F74707">
              <w:rPr>
                <w:rFonts w:cs="Garamond"/>
                <w:sz w:val="20"/>
                <w:szCs w:val="20"/>
              </w:rPr>
              <w:t>ë</w:t>
            </w:r>
            <w:r w:rsidRPr="00F74707">
              <w:rPr>
                <w:sz w:val="20"/>
                <w:szCs w:val="20"/>
              </w:rPr>
              <w:t xml:space="preserve"> KKP-n</w:t>
            </w:r>
            <w:r w:rsidRPr="00F74707">
              <w:rPr>
                <w:rFonts w:cs="Garamond"/>
                <w:sz w:val="20"/>
                <w:szCs w:val="20"/>
              </w:rPr>
              <w:t>ë</w:t>
            </w:r>
            <w:r w:rsidRPr="00F74707">
              <w:rPr>
                <w:sz w:val="20"/>
                <w:szCs w:val="20"/>
              </w:rPr>
              <w:t xml:space="preserve"> e p</w:t>
            </w:r>
            <w:r w:rsidRPr="00F74707">
              <w:rPr>
                <w:rFonts w:cs="Garamond"/>
                <w:sz w:val="20"/>
                <w:szCs w:val="20"/>
              </w:rPr>
              <w:t>ë</w:t>
            </w:r>
            <w:r w:rsidRPr="00F74707">
              <w:rPr>
                <w:sz w:val="20"/>
                <w:szCs w:val="20"/>
              </w:rPr>
              <w:t>rdit</w:t>
            </w:r>
            <w:r w:rsidRPr="00F74707">
              <w:rPr>
                <w:rFonts w:cs="Garamond"/>
                <w:sz w:val="20"/>
                <w:szCs w:val="20"/>
              </w:rPr>
              <w:t>ë</w:t>
            </w:r>
            <w:r w:rsidRPr="00F74707">
              <w:rPr>
                <w:sz w:val="20"/>
                <w:szCs w:val="20"/>
              </w:rPr>
              <w:t>suar, shkarkimet e vitit 2030 synohen t</w:t>
            </w:r>
            <w:r w:rsidRPr="00F74707">
              <w:rPr>
                <w:rFonts w:cs="Garamond"/>
                <w:sz w:val="20"/>
                <w:szCs w:val="20"/>
              </w:rPr>
              <w:t>ë</w:t>
            </w:r>
            <w:r w:rsidRPr="00F74707">
              <w:rPr>
                <w:sz w:val="20"/>
                <w:szCs w:val="20"/>
              </w:rPr>
              <w:t xml:space="preserve"> mbeten n</w:t>
            </w:r>
            <w:r w:rsidRPr="00F74707">
              <w:rPr>
                <w:rFonts w:cs="Garamond"/>
                <w:sz w:val="20"/>
                <w:szCs w:val="20"/>
              </w:rPr>
              <w:t>ë</w:t>
            </w:r>
            <w:r w:rsidRPr="00F74707">
              <w:rPr>
                <w:sz w:val="20"/>
                <w:szCs w:val="20"/>
              </w:rPr>
              <w:t>n nivelin 10 210 ktCO</w:t>
            </w:r>
            <w:r w:rsidRPr="00F74707">
              <w:rPr>
                <w:rFonts w:ascii="Times New Roman" w:hAnsi="Times New Roman"/>
                <w:sz w:val="20"/>
                <w:szCs w:val="20"/>
              </w:rPr>
              <w:t>₂</w:t>
            </w:r>
            <w:r w:rsidRPr="00F74707">
              <w:rPr>
                <w:sz w:val="20"/>
                <w:szCs w:val="20"/>
              </w:rPr>
              <w:t xml:space="preserve">eq, </w:t>
            </w:r>
            <w:r w:rsidRPr="00F74707">
              <w:rPr>
                <w:rFonts w:cs="Garamond"/>
                <w:sz w:val="20"/>
                <w:szCs w:val="20"/>
              </w:rPr>
              <w:t>ç</w:t>
            </w:r>
            <w:r w:rsidRPr="00F74707">
              <w:rPr>
                <w:sz w:val="20"/>
                <w:szCs w:val="20"/>
              </w:rPr>
              <w:t>ka p</w:t>
            </w:r>
            <w:r w:rsidRPr="00F74707">
              <w:rPr>
                <w:rFonts w:cs="Garamond"/>
                <w:sz w:val="20"/>
                <w:szCs w:val="20"/>
              </w:rPr>
              <w:t>ë</w:t>
            </w:r>
            <w:r w:rsidRPr="00F74707">
              <w:rPr>
                <w:sz w:val="20"/>
                <w:szCs w:val="20"/>
              </w:rPr>
              <w:t>rkon me kufizimin e rritjes s</w:t>
            </w:r>
            <w:r w:rsidRPr="00F74707">
              <w:rPr>
                <w:rFonts w:cs="Garamond"/>
                <w:sz w:val="20"/>
                <w:szCs w:val="20"/>
              </w:rPr>
              <w:t>ë</w:t>
            </w:r>
            <w:r w:rsidRPr="00F74707">
              <w:rPr>
                <w:sz w:val="20"/>
                <w:szCs w:val="20"/>
              </w:rPr>
              <w:t xml:space="preserve"> shkarkimeve me 30,3% mbi nivelet e vitit 1990, n</w:t>
            </w:r>
            <w:r w:rsidRPr="00F74707">
              <w:rPr>
                <w:rFonts w:cs="Garamond"/>
                <w:sz w:val="20"/>
                <w:szCs w:val="20"/>
              </w:rPr>
              <w:t>ë</w:t>
            </w:r>
            <w:r w:rsidRPr="00F74707">
              <w:rPr>
                <w:sz w:val="20"/>
                <w:szCs w:val="20"/>
              </w:rPr>
              <w:t xml:space="preserve"> p</w:t>
            </w:r>
            <w:r w:rsidRPr="00F74707">
              <w:rPr>
                <w:rFonts w:cs="Garamond"/>
                <w:sz w:val="20"/>
                <w:szCs w:val="20"/>
              </w:rPr>
              <w:t>ë</w:t>
            </w:r>
            <w:r w:rsidRPr="00F74707">
              <w:rPr>
                <w:sz w:val="20"/>
                <w:szCs w:val="20"/>
              </w:rPr>
              <w:t>rputhje me PKEK 2025.</w:t>
            </w:r>
          </w:p>
          <w:p w14:paraId="34C64185" w14:textId="77777777" w:rsidR="004A7844" w:rsidRPr="00F74707" w:rsidRDefault="004A7844" w:rsidP="00532218">
            <w:pPr>
              <w:spacing w:before="0"/>
              <w:rPr>
                <w:rFonts w:cstheme="majorHAnsi"/>
                <w:sz w:val="20"/>
                <w:szCs w:val="20"/>
              </w:rPr>
            </w:pPr>
            <w:r w:rsidRPr="00F74707">
              <w:rPr>
                <w:sz w:val="20"/>
                <w:szCs w:val="20"/>
              </w:rPr>
              <w:t>Treguesi referencë (shkarkimet neto të GES-ve) do të matet duke përdorur të dhënat e raportuara në Raportin e Inventarit Kombëtar të Shqipërisë, i cili dorëzohet së bashku me BTR-në.</w:t>
            </w:r>
          </w:p>
        </w:tc>
      </w:tr>
      <w:tr w:rsidR="00C938F0" w:rsidRPr="00F74707" w14:paraId="34C6418A" w14:textId="77777777" w:rsidTr="008D3AB2">
        <w:tc>
          <w:tcPr>
            <w:tcW w:w="1317" w:type="dxa"/>
          </w:tcPr>
          <w:p w14:paraId="34C64187" w14:textId="77777777" w:rsidR="004A7844" w:rsidRPr="00F74707" w:rsidRDefault="004A7844" w:rsidP="00532218">
            <w:pPr>
              <w:spacing w:before="0"/>
              <w:rPr>
                <w:rFonts w:cstheme="majorHAnsi"/>
                <w:sz w:val="20"/>
                <w:szCs w:val="20"/>
              </w:rPr>
            </w:pPr>
            <w:r w:rsidRPr="00F74707">
              <w:rPr>
                <w:sz w:val="20"/>
                <w:szCs w:val="20"/>
              </w:rPr>
              <w:t>1(f)</w:t>
            </w:r>
          </w:p>
        </w:tc>
        <w:tc>
          <w:tcPr>
            <w:tcW w:w="5518" w:type="dxa"/>
          </w:tcPr>
          <w:p w14:paraId="34C64188" w14:textId="3D15F47E" w:rsidR="004A7844" w:rsidRPr="00F74707" w:rsidRDefault="004A7844" w:rsidP="00F622C2">
            <w:pPr>
              <w:spacing w:before="0"/>
              <w:rPr>
                <w:rFonts w:cstheme="majorHAnsi"/>
                <w:sz w:val="20"/>
                <w:szCs w:val="20"/>
              </w:rPr>
            </w:pPr>
            <w:r w:rsidRPr="00F74707">
              <w:rPr>
                <w:sz w:val="20"/>
                <w:szCs w:val="20"/>
              </w:rPr>
              <w:t xml:space="preserve">Informacion mbi rrethanat në të cilat </w:t>
            </w:r>
            <w:r w:rsidR="00F622C2">
              <w:rPr>
                <w:sz w:val="20"/>
                <w:szCs w:val="20"/>
              </w:rPr>
              <w:t>p</w:t>
            </w:r>
            <w:r w:rsidRPr="00F74707">
              <w:rPr>
                <w:sz w:val="20"/>
                <w:szCs w:val="20"/>
              </w:rPr>
              <w:t>ala mund të përditësojë vlerat e treguesve të referencës.</w:t>
            </w:r>
          </w:p>
        </w:tc>
        <w:tc>
          <w:tcPr>
            <w:tcW w:w="6115" w:type="dxa"/>
          </w:tcPr>
          <w:p w14:paraId="34C64189" w14:textId="77777777" w:rsidR="004A7844" w:rsidRPr="00F74707" w:rsidRDefault="004A7844" w:rsidP="00532218">
            <w:pPr>
              <w:spacing w:before="0"/>
              <w:rPr>
                <w:rFonts w:cstheme="majorHAnsi"/>
                <w:sz w:val="20"/>
                <w:szCs w:val="20"/>
              </w:rPr>
            </w:pPr>
            <w:r w:rsidRPr="00F74707">
              <w:rPr>
                <w:sz w:val="20"/>
                <w:szCs w:val="20"/>
              </w:rPr>
              <w:t xml:space="preserve">Inventari i Shqipërisë për GES-të po pëson përmirësime; ndaj, vlerat e raportuara mund të </w:t>
            </w:r>
            <w:r w:rsidRPr="00F74707">
              <w:rPr>
                <w:sz w:val="20"/>
                <w:szCs w:val="20"/>
              </w:rPr>
              <w:lastRenderedPageBreak/>
              <w:t>përditësohen për të pasqyruar përmirësimet metodologjike në procesin e inventarit.</w:t>
            </w:r>
          </w:p>
        </w:tc>
      </w:tr>
      <w:tr w:rsidR="00C938F0" w:rsidRPr="00F74707" w14:paraId="34C6418D" w14:textId="77777777" w:rsidTr="008D3AB2">
        <w:tc>
          <w:tcPr>
            <w:tcW w:w="1317" w:type="dxa"/>
          </w:tcPr>
          <w:p w14:paraId="34C6418B" w14:textId="77777777" w:rsidR="004A7844" w:rsidRPr="00F74707" w:rsidRDefault="004A7844" w:rsidP="00532218">
            <w:pPr>
              <w:spacing w:before="0"/>
              <w:rPr>
                <w:rFonts w:cstheme="majorHAnsi"/>
                <w:b/>
                <w:bCs/>
                <w:sz w:val="20"/>
                <w:szCs w:val="20"/>
              </w:rPr>
            </w:pPr>
            <w:r w:rsidRPr="00F74707">
              <w:rPr>
                <w:b/>
                <w:bCs/>
                <w:sz w:val="20"/>
                <w:szCs w:val="20"/>
              </w:rPr>
              <w:lastRenderedPageBreak/>
              <w:t>2</w:t>
            </w:r>
          </w:p>
        </w:tc>
        <w:tc>
          <w:tcPr>
            <w:tcW w:w="11633" w:type="dxa"/>
            <w:gridSpan w:val="2"/>
          </w:tcPr>
          <w:p w14:paraId="34C6418C" w14:textId="77777777" w:rsidR="004A7844" w:rsidRPr="00F74707" w:rsidRDefault="004A7844" w:rsidP="00532218">
            <w:pPr>
              <w:spacing w:before="0"/>
              <w:rPr>
                <w:rFonts w:cstheme="majorHAnsi"/>
                <w:b/>
                <w:bCs/>
                <w:sz w:val="20"/>
                <w:szCs w:val="20"/>
              </w:rPr>
            </w:pPr>
            <w:r w:rsidRPr="00F74707">
              <w:rPr>
                <w:b/>
                <w:bCs/>
                <w:sz w:val="20"/>
                <w:szCs w:val="20"/>
              </w:rPr>
              <w:t>Afatet kohore dhe/ose periudhat e zbatimit</w:t>
            </w:r>
          </w:p>
        </w:tc>
      </w:tr>
      <w:tr w:rsidR="00C938F0" w:rsidRPr="00F74707" w14:paraId="34C64191" w14:textId="77777777" w:rsidTr="008D3AB2">
        <w:tc>
          <w:tcPr>
            <w:tcW w:w="1317" w:type="dxa"/>
          </w:tcPr>
          <w:p w14:paraId="34C6418E" w14:textId="77777777" w:rsidR="004A7844" w:rsidRPr="00F74707" w:rsidRDefault="004A7844" w:rsidP="00532218">
            <w:pPr>
              <w:spacing w:before="0"/>
              <w:rPr>
                <w:rFonts w:cstheme="majorHAnsi"/>
                <w:sz w:val="20"/>
                <w:szCs w:val="20"/>
              </w:rPr>
            </w:pPr>
            <w:r w:rsidRPr="00F74707">
              <w:rPr>
                <w:sz w:val="20"/>
                <w:szCs w:val="20"/>
              </w:rPr>
              <w:t>2(a)</w:t>
            </w:r>
          </w:p>
        </w:tc>
        <w:tc>
          <w:tcPr>
            <w:tcW w:w="5518" w:type="dxa"/>
          </w:tcPr>
          <w:p w14:paraId="34C6418F" w14:textId="61CB2758" w:rsidR="004A7844" w:rsidRPr="00F74707" w:rsidRDefault="004A7844" w:rsidP="00F622C2">
            <w:pPr>
              <w:spacing w:before="0"/>
              <w:rPr>
                <w:rFonts w:cstheme="majorHAnsi"/>
                <w:sz w:val="20"/>
                <w:szCs w:val="20"/>
              </w:rPr>
            </w:pPr>
            <w:r w:rsidRPr="00F74707">
              <w:rPr>
                <w:sz w:val="20"/>
                <w:szCs w:val="20"/>
              </w:rPr>
              <w:t xml:space="preserve">Afati kohor dhe/ose periudha e zbatimit, duke përfshirë datën e fillimit dhe të përfundimit, në përputhje me çdo vendim tjetër përkatës të miratuar nga Konferenca e Palëve që shërben si takimi i </w:t>
            </w:r>
            <w:r w:rsidR="00F622C2">
              <w:rPr>
                <w:sz w:val="20"/>
                <w:szCs w:val="20"/>
              </w:rPr>
              <w:t>p</w:t>
            </w:r>
            <w:r w:rsidRPr="00F74707">
              <w:rPr>
                <w:sz w:val="20"/>
                <w:szCs w:val="20"/>
              </w:rPr>
              <w:t>alëve në Marrëveshjen e Parisit (CMA);</w:t>
            </w:r>
          </w:p>
        </w:tc>
        <w:tc>
          <w:tcPr>
            <w:tcW w:w="6115" w:type="dxa"/>
          </w:tcPr>
          <w:p w14:paraId="34C64190" w14:textId="49B14DFC" w:rsidR="004A7844" w:rsidRPr="00F74707" w:rsidRDefault="004A7844" w:rsidP="00532218">
            <w:pPr>
              <w:spacing w:before="0"/>
              <w:rPr>
                <w:rFonts w:cstheme="majorHAnsi"/>
                <w:sz w:val="20"/>
                <w:szCs w:val="20"/>
              </w:rPr>
            </w:pPr>
            <w:r w:rsidRPr="00F74707">
              <w:rPr>
                <w:sz w:val="20"/>
                <w:szCs w:val="20"/>
              </w:rPr>
              <w:t>1 janar 2025 – 31 dhjetor 2035</w:t>
            </w:r>
            <w:r w:rsidR="00F622C2">
              <w:rPr>
                <w:sz w:val="20"/>
                <w:szCs w:val="20"/>
              </w:rPr>
              <w:t>.</w:t>
            </w:r>
          </w:p>
        </w:tc>
      </w:tr>
      <w:tr w:rsidR="00C938F0" w:rsidRPr="00F74707" w14:paraId="34C64195" w14:textId="77777777" w:rsidTr="008D3AB2">
        <w:tc>
          <w:tcPr>
            <w:tcW w:w="1317" w:type="dxa"/>
          </w:tcPr>
          <w:p w14:paraId="34C64192" w14:textId="77777777" w:rsidR="004A7844" w:rsidRPr="00F74707" w:rsidRDefault="004A7844" w:rsidP="00532218">
            <w:pPr>
              <w:spacing w:before="0"/>
              <w:rPr>
                <w:rFonts w:cstheme="majorHAnsi"/>
                <w:sz w:val="20"/>
                <w:szCs w:val="20"/>
              </w:rPr>
            </w:pPr>
            <w:r w:rsidRPr="00F74707">
              <w:rPr>
                <w:sz w:val="20"/>
                <w:szCs w:val="20"/>
              </w:rPr>
              <w:t>2(b)</w:t>
            </w:r>
          </w:p>
        </w:tc>
        <w:tc>
          <w:tcPr>
            <w:tcW w:w="5518" w:type="dxa"/>
          </w:tcPr>
          <w:p w14:paraId="34C64193" w14:textId="77777777" w:rsidR="004A7844" w:rsidRPr="00F74707" w:rsidRDefault="004A7844" w:rsidP="00532218">
            <w:pPr>
              <w:tabs>
                <w:tab w:val="left" w:pos="1360"/>
              </w:tabs>
              <w:spacing w:before="0"/>
              <w:rPr>
                <w:rFonts w:cstheme="majorHAnsi"/>
                <w:sz w:val="20"/>
                <w:szCs w:val="20"/>
              </w:rPr>
            </w:pPr>
            <w:r w:rsidRPr="00F74707">
              <w:rPr>
                <w:sz w:val="20"/>
                <w:szCs w:val="20"/>
              </w:rPr>
              <w:t>Nëse është objektiv njëvjeçar apo shumëvjeçar, sipas rastit.</w:t>
            </w:r>
          </w:p>
        </w:tc>
        <w:tc>
          <w:tcPr>
            <w:tcW w:w="6115" w:type="dxa"/>
          </w:tcPr>
          <w:p w14:paraId="34C64194" w14:textId="32098F6B" w:rsidR="004A7844" w:rsidRPr="00F74707" w:rsidRDefault="004A7844" w:rsidP="00532218">
            <w:pPr>
              <w:spacing w:before="0"/>
              <w:rPr>
                <w:rFonts w:cstheme="majorHAnsi"/>
                <w:sz w:val="20"/>
                <w:szCs w:val="20"/>
              </w:rPr>
            </w:pPr>
            <w:r w:rsidRPr="00F74707">
              <w:rPr>
                <w:sz w:val="20"/>
                <w:szCs w:val="20"/>
              </w:rPr>
              <w:t>Objektivi njëvjeçar, 2035</w:t>
            </w:r>
            <w:r w:rsidR="00F622C2">
              <w:rPr>
                <w:sz w:val="20"/>
                <w:szCs w:val="20"/>
              </w:rPr>
              <w:t>.</w:t>
            </w:r>
          </w:p>
        </w:tc>
      </w:tr>
      <w:tr w:rsidR="00C938F0" w:rsidRPr="00F74707" w14:paraId="34C64198" w14:textId="77777777" w:rsidTr="008D3AB2">
        <w:tc>
          <w:tcPr>
            <w:tcW w:w="1317" w:type="dxa"/>
          </w:tcPr>
          <w:p w14:paraId="34C64196" w14:textId="77777777" w:rsidR="004A7844" w:rsidRPr="00F74707" w:rsidRDefault="004A7844" w:rsidP="00532218">
            <w:pPr>
              <w:spacing w:before="0"/>
              <w:rPr>
                <w:rFonts w:cstheme="majorHAnsi"/>
                <w:b/>
                <w:bCs/>
                <w:sz w:val="20"/>
                <w:szCs w:val="20"/>
              </w:rPr>
            </w:pPr>
            <w:r w:rsidRPr="00F74707">
              <w:rPr>
                <w:b/>
                <w:bCs/>
                <w:sz w:val="20"/>
                <w:szCs w:val="20"/>
              </w:rPr>
              <w:t>3</w:t>
            </w:r>
          </w:p>
        </w:tc>
        <w:tc>
          <w:tcPr>
            <w:tcW w:w="11633" w:type="dxa"/>
            <w:gridSpan w:val="2"/>
          </w:tcPr>
          <w:p w14:paraId="34C64197" w14:textId="77777777" w:rsidR="004A7844" w:rsidRPr="00F74707" w:rsidRDefault="004A7844" w:rsidP="00532218">
            <w:pPr>
              <w:spacing w:before="0"/>
              <w:rPr>
                <w:rFonts w:cstheme="majorHAnsi"/>
                <w:b/>
                <w:bCs/>
                <w:sz w:val="20"/>
                <w:szCs w:val="20"/>
              </w:rPr>
            </w:pPr>
            <w:r w:rsidRPr="00F74707">
              <w:rPr>
                <w:b/>
                <w:bCs/>
                <w:sz w:val="20"/>
                <w:szCs w:val="20"/>
              </w:rPr>
              <w:t>Objekti dhe mbulimi</w:t>
            </w:r>
          </w:p>
        </w:tc>
      </w:tr>
      <w:tr w:rsidR="00C938F0" w:rsidRPr="00F74707" w14:paraId="34C6419C" w14:textId="77777777" w:rsidTr="008D3AB2">
        <w:tc>
          <w:tcPr>
            <w:tcW w:w="1317" w:type="dxa"/>
          </w:tcPr>
          <w:p w14:paraId="34C64199" w14:textId="77777777" w:rsidR="004A7844" w:rsidRPr="00F74707" w:rsidRDefault="004A7844" w:rsidP="00532218">
            <w:pPr>
              <w:spacing w:before="0"/>
              <w:rPr>
                <w:rFonts w:cstheme="majorHAnsi"/>
                <w:sz w:val="20"/>
                <w:szCs w:val="20"/>
              </w:rPr>
            </w:pPr>
            <w:r w:rsidRPr="00F74707">
              <w:rPr>
                <w:sz w:val="20"/>
                <w:szCs w:val="20"/>
              </w:rPr>
              <w:t>3(a)</w:t>
            </w:r>
          </w:p>
        </w:tc>
        <w:tc>
          <w:tcPr>
            <w:tcW w:w="5518" w:type="dxa"/>
          </w:tcPr>
          <w:p w14:paraId="34C6419A" w14:textId="77777777" w:rsidR="004A7844" w:rsidRPr="00F74707" w:rsidRDefault="004A7844" w:rsidP="00532218">
            <w:pPr>
              <w:spacing w:before="0"/>
              <w:rPr>
                <w:rFonts w:cstheme="majorHAnsi"/>
                <w:sz w:val="20"/>
                <w:szCs w:val="20"/>
              </w:rPr>
            </w:pPr>
            <w:r w:rsidRPr="00F74707">
              <w:rPr>
                <w:sz w:val="20"/>
                <w:szCs w:val="20"/>
              </w:rPr>
              <w:t>Përshkrimi i përgjithshëm i objektivit;</w:t>
            </w:r>
          </w:p>
        </w:tc>
        <w:tc>
          <w:tcPr>
            <w:tcW w:w="6115" w:type="dxa"/>
          </w:tcPr>
          <w:p w14:paraId="34C6419B" w14:textId="570B0393" w:rsidR="004A7844" w:rsidRPr="00F74707" w:rsidRDefault="004A7844" w:rsidP="00532218">
            <w:pPr>
              <w:spacing w:before="0"/>
              <w:rPr>
                <w:rFonts w:cstheme="majorHAnsi"/>
                <w:sz w:val="20"/>
                <w:szCs w:val="20"/>
              </w:rPr>
            </w:pPr>
            <w:bookmarkStart w:id="70" w:name="_Hlk204875700"/>
            <w:r w:rsidRPr="00F74707">
              <w:rPr>
                <w:sz w:val="20"/>
                <w:szCs w:val="20"/>
              </w:rPr>
              <w:t xml:space="preserve">Shqipëria synon </w:t>
            </w:r>
            <w:r w:rsidR="004354C8" w:rsidRPr="00F74707">
              <w:rPr>
                <w:sz w:val="20"/>
                <w:szCs w:val="20"/>
              </w:rPr>
              <w:t>t’</w:t>
            </w:r>
            <w:r w:rsidRPr="00F74707">
              <w:rPr>
                <w:sz w:val="20"/>
                <w:szCs w:val="20"/>
              </w:rPr>
              <w:t>i mbajë shkarkimet neto të gazeve me efekt serrë (GES) nën 9195 ktCO</w:t>
            </w:r>
            <w:r w:rsidRPr="00F74707">
              <w:rPr>
                <w:rFonts w:ascii="Times New Roman" w:hAnsi="Times New Roman"/>
                <w:sz w:val="20"/>
                <w:szCs w:val="20"/>
              </w:rPr>
              <w:t>₂</w:t>
            </w:r>
            <w:r w:rsidRPr="00F74707">
              <w:rPr>
                <w:sz w:val="20"/>
                <w:szCs w:val="20"/>
              </w:rPr>
              <w:t>eq brenda vitit 2035. Ky objektiv bazohet n</w:t>
            </w:r>
            <w:r w:rsidRPr="00F74707">
              <w:rPr>
                <w:rFonts w:cs="Garamond"/>
                <w:sz w:val="20"/>
                <w:szCs w:val="20"/>
              </w:rPr>
              <w:t>ë</w:t>
            </w:r>
            <w:r w:rsidRPr="00F74707">
              <w:rPr>
                <w:sz w:val="20"/>
                <w:szCs w:val="20"/>
              </w:rPr>
              <w:t xml:space="preserve"> skenarin </w:t>
            </w:r>
            <w:r w:rsidR="00BA1C5E" w:rsidRPr="00F74707">
              <w:rPr>
                <w:sz w:val="20"/>
                <w:szCs w:val="20"/>
              </w:rPr>
              <w:t>“</w:t>
            </w:r>
            <w:r w:rsidRPr="00F74707">
              <w:rPr>
                <w:sz w:val="20"/>
                <w:szCs w:val="20"/>
              </w:rPr>
              <w:t>me masa shtes</w:t>
            </w:r>
            <w:r w:rsidRPr="00F74707">
              <w:rPr>
                <w:rFonts w:cs="Garamond"/>
                <w:sz w:val="20"/>
                <w:szCs w:val="20"/>
              </w:rPr>
              <w:t>ë</w:t>
            </w:r>
            <w:r w:rsidR="00BA1C5E" w:rsidRPr="00F74707">
              <w:rPr>
                <w:sz w:val="20"/>
                <w:szCs w:val="20"/>
              </w:rPr>
              <w:t>”</w:t>
            </w:r>
            <w:r w:rsidRPr="00F74707">
              <w:rPr>
                <w:sz w:val="20"/>
                <w:szCs w:val="20"/>
              </w:rPr>
              <w:t xml:space="preserve"> (WAM) t</w:t>
            </w:r>
            <w:r w:rsidRPr="00F74707">
              <w:rPr>
                <w:rFonts w:cs="Garamond"/>
                <w:sz w:val="20"/>
                <w:szCs w:val="20"/>
              </w:rPr>
              <w:t>ë</w:t>
            </w:r>
            <w:r w:rsidRPr="00F74707">
              <w:rPr>
                <w:sz w:val="20"/>
                <w:szCs w:val="20"/>
              </w:rPr>
              <w:t xml:space="preserve"> parashikuar n</w:t>
            </w:r>
            <w:r w:rsidRPr="00F74707">
              <w:rPr>
                <w:rFonts w:cs="Garamond"/>
                <w:sz w:val="20"/>
                <w:szCs w:val="20"/>
              </w:rPr>
              <w:t>ë</w:t>
            </w:r>
            <w:r w:rsidRPr="00F74707">
              <w:rPr>
                <w:sz w:val="20"/>
                <w:szCs w:val="20"/>
              </w:rPr>
              <w:t xml:space="preserve"> Planin Komb</w:t>
            </w:r>
            <w:r w:rsidRPr="00F74707">
              <w:rPr>
                <w:rFonts w:cs="Garamond"/>
                <w:sz w:val="20"/>
                <w:szCs w:val="20"/>
              </w:rPr>
              <w:t>ë</w:t>
            </w:r>
            <w:r w:rsidRPr="00F74707">
              <w:rPr>
                <w:sz w:val="20"/>
                <w:szCs w:val="20"/>
              </w:rPr>
              <w:t>tar p</w:t>
            </w:r>
            <w:r w:rsidRPr="00F74707">
              <w:rPr>
                <w:rFonts w:cs="Garamond"/>
                <w:sz w:val="20"/>
                <w:szCs w:val="20"/>
              </w:rPr>
              <w:t>ë</w:t>
            </w:r>
            <w:r w:rsidRPr="00F74707">
              <w:rPr>
                <w:sz w:val="20"/>
                <w:szCs w:val="20"/>
              </w:rPr>
              <w:t>r Energjinë dhe Klimën (PKEK) 2025 të Shqipërisë. Ai pasqyron një kufizim të rritjes së shkarkimeve me 17,4% mbi nivelet e vitit 1990, periudhë kur shkarkimet e GES-ve ishin 7834,07 ktCO</w:t>
            </w:r>
            <w:r w:rsidRPr="00F74707">
              <w:rPr>
                <w:rFonts w:ascii="Times New Roman" w:hAnsi="Times New Roman"/>
                <w:sz w:val="20"/>
                <w:szCs w:val="20"/>
              </w:rPr>
              <w:t>₂</w:t>
            </w:r>
            <w:r w:rsidRPr="00F74707">
              <w:rPr>
                <w:sz w:val="20"/>
                <w:szCs w:val="20"/>
              </w:rPr>
              <w:t>eq. Objektivi shtrihet n</w:t>
            </w:r>
            <w:r w:rsidRPr="00F74707">
              <w:rPr>
                <w:rFonts w:cs="Garamond"/>
                <w:sz w:val="20"/>
                <w:szCs w:val="20"/>
              </w:rPr>
              <w:t>ë</w:t>
            </w:r>
            <w:r w:rsidRPr="00F74707">
              <w:rPr>
                <w:sz w:val="20"/>
                <w:szCs w:val="20"/>
              </w:rPr>
              <w:t xml:space="preserve"> mbar</w:t>
            </w:r>
            <w:r w:rsidRPr="00F74707">
              <w:rPr>
                <w:rFonts w:cs="Garamond"/>
                <w:sz w:val="20"/>
                <w:szCs w:val="20"/>
              </w:rPr>
              <w:t>ë</w:t>
            </w:r>
            <w:r w:rsidRPr="00F74707">
              <w:rPr>
                <w:sz w:val="20"/>
                <w:szCs w:val="20"/>
              </w:rPr>
              <w:t xml:space="preserve"> ekonomin</w:t>
            </w:r>
            <w:r w:rsidRPr="00F74707">
              <w:rPr>
                <w:rFonts w:cs="Garamond"/>
                <w:sz w:val="20"/>
                <w:szCs w:val="20"/>
              </w:rPr>
              <w:t>ë</w:t>
            </w:r>
            <w:r w:rsidRPr="00F74707">
              <w:rPr>
                <w:sz w:val="20"/>
                <w:szCs w:val="20"/>
              </w:rPr>
              <w:t xml:space="preserve"> dhe mbulon t</w:t>
            </w:r>
            <w:r w:rsidRPr="00F74707">
              <w:rPr>
                <w:rFonts w:cs="Garamond"/>
                <w:sz w:val="20"/>
                <w:szCs w:val="20"/>
              </w:rPr>
              <w:t>ë</w:t>
            </w:r>
            <w:r w:rsidRPr="00F74707">
              <w:rPr>
                <w:sz w:val="20"/>
                <w:szCs w:val="20"/>
              </w:rPr>
              <w:t xml:space="preserve"> gjitha shkarkimet e GES-ve në nivel kombëtar, dhe synohet të arrihet pa u mbështetur te kontributet nga kreditet ndërkombëtare.</w:t>
            </w:r>
            <w:bookmarkEnd w:id="70"/>
          </w:p>
        </w:tc>
      </w:tr>
      <w:tr w:rsidR="00C938F0" w:rsidRPr="00F74707" w14:paraId="34C641B0" w14:textId="77777777" w:rsidTr="008D3AB2">
        <w:tc>
          <w:tcPr>
            <w:tcW w:w="1317" w:type="dxa"/>
          </w:tcPr>
          <w:p w14:paraId="34C6419D" w14:textId="77777777" w:rsidR="004A7844" w:rsidRPr="00F74707" w:rsidRDefault="004A7844" w:rsidP="00532218">
            <w:pPr>
              <w:spacing w:before="0"/>
              <w:rPr>
                <w:rFonts w:cstheme="majorHAnsi"/>
                <w:sz w:val="20"/>
                <w:szCs w:val="20"/>
              </w:rPr>
            </w:pPr>
            <w:r w:rsidRPr="00F74707">
              <w:rPr>
                <w:sz w:val="20"/>
                <w:szCs w:val="20"/>
              </w:rPr>
              <w:t>3(b)</w:t>
            </w:r>
          </w:p>
        </w:tc>
        <w:tc>
          <w:tcPr>
            <w:tcW w:w="5518" w:type="dxa"/>
          </w:tcPr>
          <w:p w14:paraId="34C6419E" w14:textId="77777777" w:rsidR="004A7844" w:rsidRPr="00F74707" w:rsidRDefault="004A7844" w:rsidP="00532218">
            <w:pPr>
              <w:spacing w:before="0"/>
              <w:rPr>
                <w:rFonts w:cstheme="majorHAnsi"/>
                <w:sz w:val="20"/>
                <w:szCs w:val="20"/>
              </w:rPr>
            </w:pPr>
            <w:r w:rsidRPr="00F74707">
              <w:rPr>
                <w:sz w:val="20"/>
                <w:szCs w:val="20"/>
              </w:rPr>
              <w:t>Sektorët, gazet, kategoritë dhe rezervat janë të mbuluara nga Kontributi Kombëtar i Përcaktuar, duke përfshirë, sipas rastit, pajtueshmërinë me udhëzimet e Panelit Ndërqeveritar për Ndryshimet Klimatike (PNNK);</w:t>
            </w:r>
          </w:p>
        </w:tc>
        <w:tc>
          <w:tcPr>
            <w:tcW w:w="6115" w:type="dxa"/>
          </w:tcPr>
          <w:p w14:paraId="34C641A0" w14:textId="12BF42CE" w:rsidR="004A7844" w:rsidRPr="00F74707" w:rsidRDefault="004A7844" w:rsidP="00532218">
            <w:pPr>
              <w:spacing w:before="0"/>
              <w:rPr>
                <w:rFonts w:cstheme="majorHAnsi"/>
                <w:sz w:val="20"/>
                <w:szCs w:val="20"/>
              </w:rPr>
            </w:pPr>
            <w:r w:rsidRPr="00F74707">
              <w:rPr>
                <w:sz w:val="20"/>
                <w:szCs w:val="20"/>
              </w:rPr>
              <w:t>Detajet e mëtejshme do të sigurohen sipas udhëzimeve të PNNK-së në R</w:t>
            </w:r>
            <w:r w:rsidR="00F622C2" w:rsidRPr="00F74707">
              <w:rPr>
                <w:sz w:val="20"/>
                <w:szCs w:val="20"/>
              </w:rPr>
              <w:t xml:space="preserve">aportet dyvjeçare të transparencës </w:t>
            </w:r>
            <w:r w:rsidR="00F622C2">
              <w:rPr>
                <w:sz w:val="20"/>
                <w:szCs w:val="20"/>
              </w:rPr>
              <w:t>së Shqipërisë.</w:t>
            </w:r>
          </w:p>
          <w:p w14:paraId="1AD9B5FA" w14:textId="77777777" w:rsidR="00F622C2" w:rsidRDefault="004A7844" w:rsidP="00F622C2">
            <w:pPr>
              <w:spacing w:before="0"/>
              <w:rPr>
                <w:b/>
                <w:bCs/>
                <w:sz w:val="20"/>
                <w:szCs w:val="20"/>
              </w:rPr>
            </w:pPr>
            <w:r w:rsidRPr="00F74707">
              <w:rPr>
                <w:b/>
                <w:bCs/>
                <w:sz w:val="20"/>
                <w:szCs w:val="20"/>
              </w:rPr>
              <w:t>Sektorët e mbuluar:</w:t>
            </w:r>
          </w:p>
          <w:p w14:paraId="1DC6D41B" w14:textId="77777777" w:rsidR="00F622C2" w:rsidRDefault="00F622C2" w:rsidP="00F622C2">
            <w:pPr>
              <w:spacing w:before="0"/>
              <w:rPr>
                <w:sz w:val="20"/>
                <w:szCs w:val="20"/>
              </w:rPr>
            </w:pPr>
            <w:r>
              <w:rPr>
                <w:b/>
                <w:bCs/>
                <w:sz w:val="20"/>
                <w:szCs w:val="20"/>
              </w:rPr>
              <w:t xml:space="preserve">- </w:t>
            </w:r>
            <w:r w:rsidR="004A7844" w:rsidRPr="00F74707">
              <w:rPr>
                <w:sz w:val="20"/>
                <w:szCs w:val="20"/>
              </w:rPr>
              <w:t>Energjia (me përjashtim të transportit ndërkombëtar)</w:t>
            </w:r>
            <w:r>
              <w:rPr>
                <w:sz w:val="20"/>
                <w:szCs w:val="20"/>
              </w:rPr>
              <w:t>;</w:t>
            </w:r>
          </w:p>
          <w:p w14:paraId="34C641A3" w14:textId="250569C5" w:rsidR="004A7844" w:rsidRPr="00F622C2" w:rsidRDefault="00F622C2" w:rsidP="00F622C2">
            <w:pPr>
              <w:spacing w:before="0"/>
              <w:rPr>
                <w:rFonts w:cstheme="majorHAnsi"/>
                <w:b/>
                <w:bCs/>
                <w:sz w:val="20"/>
                <w:szCs w:val="20"/>
              </w:rPr>
            </w:pPr>
            <w:r>
              <w:rPr>
                <w:sz w:val="20"/>
                <w:szCs w:val="20"/>
              </w:rPr>
              <w:t xml:space="preserve">- </w:t>
            </w:r>
            <w:r w:rsidR="004A7844" w:rsidRPr="00F74707">
              <w:rPr>
                <w:sz w:val="20"/>
                <w:szCs w:val="20"/>
              </w:rPr>
              <w:t>Proceset industriale dhe përdorimi i produkteve (PIPP)</w:t>
            </w:r>
            <w:r>
              <w:rPr>
                <w:sz w:val="20"/>
                <w:szCs w:val="20"/>
              </w:rPr>
              <w:t>;</w:t>
            </w:r>
          </w:p>
          <w:p w14:paraId="34C641A4" w14:textId="653E22F0" w:rsidR="004A7844" w:rsidRPr="00F74707" w:rsidRDefault="00F622C2" w:rsidP="00F622C2">
            <w:pPr>
              <w:pStyle w:val="ListParagraph"/>
              <w:spacing w:before="0"/>
              <w:ind w:left="0"/>
              <w:jc w:val="left"/>
              <w:rPr>
                <w:rFonts w:cstheme="majorHAnsi"/>
                <w:sz w:val="20"/>
                <w:szCs w:val="20"/>
              </w:rPr>
            </w:pPr>
            <w:r>
              <w:rPr>
                <w:sz w:val="20"/>
                <w:szCs w:val="20"/>
              </w:rPr>
              <w:t xml:space="preserve">- </w:t>
            </w:r>
            <w:r w:rsidR="004A7844" w:rsidRPr="00F74707">
              <w:rPr>
                <w:sz w:val="20"/>
                <w:szCs w:val="20"/>
              </w:rPr>
              <w:t>Bujqësia</w:t>
            </w:r>
            <w:r>
              <w:rPr>
                <w:sz w:val="20"/>
                <w:szCs w:val="20"/>
              </w:rPr>
              <w:t>;</w:t>
            </w:r>
          </w:p>
          <w:p w14:paraId="34C641A5" w14:textId="1BCF4687" w:rsidR="004A7844" w:rsidRPr="00F74707" w:rsidRDefault="00F622C2" w:rsidP="00F622C2">
            <w:pPr>
              <w:pStyle w:val="ListParagraph"/>
              <w:spacing w:before="0"/>
              <w:ind w:left="0"/>
              <w:jc w:val="left"/>
              <w:rPr>
                <w:rFonts w:cstheme="majorHAnsi"/>
                <w:sz w:val="20"/>
                <w:szCs w:val="20"/>
              </w:rPr>
            </w:pPr>
            <w:r>
              <w:rPr>
                <w:sz w:val="20"/>
                <w:szCs w:val="20"/>
              </w:rPr>
              <w:t xml:space="preserve">- </w:t>
            </w:r>
            <w:r w:rsidR="004A7844" w:rsidRPr="00F74707">
              <w:rPr>
                <w:sz w:val="20"/>
                <w:szCs w:val="20"/>
              </w:rPr>
              <w:t>Mbetjet</w:t>
            </w:r>
            <w:r>
              <w:rPr>
                <w:sz w:val="20"/>
                <w:szCs w:val="20"/>
              </w:rPr>
              <w:t>;</w:t>
            </w:r>
          </w:p>
          <w:p w14:paraId="34C641A6" w14:textId="726C4E3E" w:rsidR="004A7844" w:rsidRPr="00F74707" w:rsidRDefault="00F622C2" w:rsidP="00F622C2">
            <w:pPr>
              <w:pStyle w:val="ListParagraph"/>
              <w:spacing w:before="0"/>
              <w:ind w:left="0"/>
              <w:rPr>
                <w:rFonts w:cstheme="majorHAnsi"/>
                <w:sz w:val="20"/>
                <w:szCs w:val="20"/>
              </w:rPr>
            </w:pPr>
            <w:r>
              <w:rPr>
                <w:sz w:val="20"/>
                <w:szCs w:val="20"/>
              </w:rPr>
              <w:t xml:space="preserve">- </w:t>
            </w:r>
            <w:r w:rsidR="004A7844" w:rsidRPr="00F74707">
              <w:rPr>
                <w:sz w:val="20"/>
                <w:szCs w:val="20"/>
              </w:rPr>
              <w:t>Përdorimi i tokës, ndryshimi i përdorimit të tokës dhe pyjet (PTNPTP) (shihni paragrafin 5e për informacion të mëtejshëm mbi këtë sektor).</w:t>
            </w:r>
          </w:p>
          <w:p w14:paraId="34C641A7" w14:textId="77777777" w:rsidR="004A7844" w:rsidRPr="00F74707" w:rsidRDefault="004A7844" w:rsidP="00532218">
            <w:pPr>
              <w:spacing w:before="0"/>
              <w:rPr>
                <w:rFonts w:cstheme="majorHAnsi"/>
                <w:b/>
                <w:bCs/>
                <w:sz w:val="20"/>
                <w:szCs w:val="20"/>
              </w:rPr>
            </w:pPr>
            <w:r w:rsidRPr="00F74707">
              <w:rPr>
                <w:b/>
                <w:bCs/>
                <w:sz w:val="20"/>
                <w:szCs w:val="20"/>
              </w:rPr>
              <w:t>Gazet:</w:t>
            </w:r>
          </w:p>
          <w:p w14:paraId="34C641A8" w14:textId="515C3FBF" w:rsidR="004A7844" w:rsidRPr="00F74707" w:rsidRDefault="00F622C2" w:rsidP="00F622C2">
            <w:pPr>
              <w:pStyle w:val="ListParagraph"/>
              <w:spacing w:before="0"/>
              <w:ind w:left="0"/>
              <w:rPr>
                <w:rFonts w:cstheme="majorHAnsi"/>
                <w:sz w:val="20"/>
                <w:szCs w:val="20"/>
              </w:rPr>
            </w:pPr>
            <w:r>
              <w:rPr>
                <w:sz w:val="20"/>
                <w:szCs w:val="20"/>
              </w:rPr>
              <w:t xml:space="preserve">- </w:t>
            </w:r>
            <w:r w:rsidR="004A7844" w:rsidRPr="00F74707">
              <w:rPr>
                <w:sz w:val="20"/>
                <w:szCs w:val="20"/>
              </w:rPr>
              <w:t>Dyoksidi i karbonit (CO</w:t>
            </w:r>
            <w:r w:rsidR="004A7844" w:rsidRPr="00F74707">
              <w:rPr>
                <w:sz w:val="20"/>
                <w:szCs w:val="20"/>
                <w:vertAlign w:val="subscript"/>
              </w:rPr>
              <w:t>2</w:t>
            </w:r>
            <w:r w:rsidR="004A7844" w:rsidRPr="00F74707">
              <w:rPr>
                <w:sz w:val="20"/>
                <w:szCs w:val="20"/>
              </w:rPr>
              <w:t>)</w:t>
            </w:r>
            <w:r>
              <w:rPr>
                <w:sz w:val="20"/>
                <w:szCs w:val="20"/>
              </w:rPr>
              <w:t>;</w:t>
            </w:r>
          </w:p>
          <w:p w14:paraId="34C641A9" w14:textId="5B065F39" w:rsidR="004A7844" w:rsidRPr="00F74707" w:rsidRDefault="00F622C2" w:rsidP="00F622C2">
            <w:pPr>
              <w:pStyle w:val="ListParagraph"/>
              <w:spacing w:before="0"/>
              <w:ind w:left="0"/>
              <w:rPr>
                <w:rFonts w:cstheme="majorHAnsi"/>
                <w:sz w:val="20"/>
                <w:szCs w:val="20"/>
              </w:rPr>
            </w:pPr>
            <w:r>
              <w:rPr>
                <w:sz w:val="20"/>
                <w:szCs w:val="20"/>
              </w:rPr>
              <w:t xml:space="preserve">- </w:t>
            </w:r>
            <w:r w:rsidR="004A7844" w:rsidRPr="00F74707">
              <w:rPr>
                <w:sz w:val="20"/>
                <w:szCs w:val="20"/>
              </w:rPr>
              <w:t>Metani (CH</w:t>
            </w:r>
            <w:r w:rsidR="004A7844" w:rsidRPr="00F74707">
              <w:rPr>
                <w:sz w:val="20"/>
                <w:szCs w:val="20"/>
                <w:vertAlign w:val="subscript"/>
              </w:rPr>
              <w:t>4</w:t>
            </w:r>
            <w:r w:rsidR="004A7844" w:rsidRPr="00F74707">
              <w:rPr>
                <w:sz w:val="20"/>
                <w:szCs w:val="20"/>
              </w:rPr>
              <w:t>)</w:t>
            </w:r>
            <w:r>
              <w:rPr>
                <w:sz w:val="20"/>
                <w:szCs w:val="20"/>
              </w:rPr>
              <w:t>;</w:t>
            </w:r>
          </w:p>
          <w:p w14:paraId="34C641AA" w14:textId="1E7FE992" w:rsidR="004A7844" w:rsidRPr="00F74707" w:rsidRDefault="00F622C2" w:rsidP="00F622C2">
            <w:pPr>
              <w:pStyle w:val="ListParagraph"/>
              <w:spacing w:before="0"/>
              <w:ind w:left="0"/>
              <w:rPr>
                <w:rFonts w:cstheme="majorHAnsi"/>
                <w:sz w:val="20"/>
                <w:szCs w:val="20"/>
              </w:rPr>
            </w:pPr>
            <w:r>
              <w:rPr>
                <w:sz w:val="20"/>
                <w:szCs w:val="20"/>
              </w:rPr>
              <w:t xml:space="preserve">- </w:t>
            </w:r>
            <w:r w:rsidR="004A7844" w:rsidRPr="00F74707">
              <w:rPr>
                <w:sz w:val="20"/>
                <w:szCs w:val="20"/>
              </w:rPr>
              <w:t>Oksidi i azotit (N</w:t>
            </w:r>
            <w:r w:rsidR="004A7844" w:rsidRPr="00F74707">
              <w:rPr>
                <w:sz w:val="20"/>
                <w:szCs w:val="20"/>
                <w:vertAlign w:val="subscript"/>
              </w:rPr>
              <w:t>2</w:t>
            </w:r>
            <w:r w:rsidR="004A7844" w:rsidRPr="00F74707">
              <w:rPr>
                <w:sz w:val="20"/>
                <w:szCs w:val="20"/>
              </w:rPr>
              <w:t>O)</w:t>
            </w:r>
            <w:r>
              <w:rPr>
                <w:sz w:val="20"/>
                <w:szCs w:val="20"/>
              </w:rPr>
              <w:t>;</w:t>
            </w:r>
          </w:p>
          <w:p w14:paraId="34C641AB" w14:textId="2C30540A" w:rsidR="004A7844" w:rsidRPr="00F74707" w:rsidRDefault="00F622C2" w:rsidP="00F622C2">
            <w:pPr>
              <w:pStyle w:val="ListParagraph"/>
              <w:spacing w:before="0"/>
              <w:ind w:left="0"/>
              <w:rPr>
                <w:rFonts w:cstheme="majorHAnsi"/>
                <w:sz w:val="20"/>
                <w:szCs w:val="20"/>
              </w:rPr>
            </w:pPr>
            <w:r>
              <w:rPr>
                <w:sz w:val="20"/>
                <w:szCs w:val="20"/>
              </w:rPr>
              <w:t xml:space="preserve">- </w:t>
            </w:r>
            <w:r w:rsidR="004A7844" w:rsidRPr="00F74707">
              <w:rPr>
                <w:sz w:val="20"/>
                <w:szCs w:val="20"/>
              </w:rPr>
              <w:t>HFC-të</w:t>
            </w:r>
            <w:r>
              <w:rPr>
                <w:sz w:val="20"/>
                <w:szCs w:val="20"/>
              </w:rPr>
              <w:t>;</w:t>
            </w:r>
          </w:p>
          <w:p w14:paraId="34C641AC" w14:textId="45470A20" w:rsidR="004A7844" w:rsidRPr="00F74707" w:rsidRDefault="00F622C2" w:rsidP="00F622C2">
            <w:pPr>
              <w:pStyle w:val="ListParagraph"/>
              <w:spacing w:before="0"/>
              <w:ind w:left="0"/>
              <w:rPr>
                <w:rFonts w:cstheme="majorHAnsi"/>
                <w:sz w:val="20"/>
                <w:szCs w:val="20"/>
              </w:rPr>
            </w:pPr>
            <w:r>
              <w:rPr>
                <w:sz w:val="20"/>
                <w:szCs w:val="20"/>
              </w:rPr>
              <w:t xml:space="preserve">- </w:t>
            </w:r>
            <w:r w:rsidR="00387652" w:rsidRPr="00F74707">
              <w:rPr>
                <w:sz w:val="20"/>
                <w:szCs w:val="20"/>
              </w:rPr>
              <w:t>PFC-të, SF</w:t>
            </w:r>
            <w:r w:rsidR="00387652" w:rsidRPr="00F74707">
              <w:rPr>
                <w:sz w:val="20"/>
                <w:szCs w:val="20"/>
                <w:vertAlign w:val="subscript"/>
              </w:rPr>
              <w:t>6</w:t>
            </w:r>
            <w:r w:rsidR="00387652" w:rsidRPr="00F74707">
              <w:rPr>
                <w:sz w:val="20"/>
                <w:szCs w:val="20"/>
              </w:rPr>
              <w:t xml:space="preserve"> dhe NF</w:t>
            </w:r>
            <w:r w:rsidR="00387652" w:rsidRPr="00F74707">
              <w:rPr>
                <w:sz w:val="20"/>
                <w:szCs w:val="20"/>
                <w:vertAlign w:val="subscript"/>
              </w:rPr>
              <w:t>3</w:t>
            </w:r>
            <w:r w:rsidR="00387652" w:rsidRPr="00F74707">
              <w:rPr>
                <w:sz w:val="20"/>
                <w:szCs w:val="20"/>
              </w:rPr>
              <w:t xml:space="preserve"> nuk mbulohen pasi konsiderohen të papërfillshme.</w:t>
            </w:r>
          </w:p>
          <w:p w14:paraId="34C641AD" w14:textId="10E808C6" w:rsidR="004A7844" w:rsidRPr="00F74707" w:rsidRDefault="00387652" w:rsidP="00532218">
            <w:pPr>
              <w:spacing w:before="0"/>
              <w:rPr>
                <w:rFonts w:cstheme="majorHAnsi"/>
                <w:sz w:val="20"/>
                <w:szCs w:val="20"/>
              </w:rPr>
            </w:pPr>
            <w:r w:rsidRPr="00F74707">
              <w:rPr>
                <w:sz w:val="20"/>
                <w:szCs w:val="20"/>
              </w:rPr>
              <w:t>Përfshirja e perfluorokarbonëve (PFC-ve), hekzafluorit të squfurit (SF</w:t>
            </w:r>
            <w:r w:rsidRPr="00F74707">
              <w:rPr>
                <w:sz w:val="20"/>
                <w:szCs w:val="20"/>
                <w:vertAlign w:val="subscript"/>
              </w:rPr>
              <w:t>6</w:t>
            </w:r>
            <w:r w:rsidRPr="00F74707">
              <w:rPr>
                <w:sz w:val="20"/>
                <w:szCs w:val="20"/>
              </w:rPr>
              <w:t>) dhe trifluorit të azotit (NF</w:t>
            </w:r>
            <w:r w:rsidRPr="00F74707">
              <w:rPr>
                <w:sz w:val="20"/>
                <w:szCs w:val="20"/>
                <w:vertAlign w:val="subscript"/>
              </w:rPr>
              <w:t>3</w:t>
            </w:r>
            <w:r w:rsidRPr="00F74707">
              <w:rPr>
                <w:sz w:val="20"/>
                <w:szCs w:val="20"/>
              </w:rPr>
              <w:t xml:space="preserve">) do </w:t>
            </w:r>
            <w:r w:rsidR="004354C8" w:rsidRPr="00F74707">
              <w:rPr>
                <w:sz w:val="20"/>
                <w:szCs w:val="20"/>
              </w:rPr>
              <w:t>t’</w:t>
            </w:r>
            <w:r w:rsidRPr="00F74707">
              <w:rPr>
                <w:sz w:val="20"/>
                <w:szCs w:val="20"/>
              </w:rPr>
              <w:t>i shtohet mbulimit të KKP-së pasi të përfshihen në inventarin e GES-ve të Shqipërisë.</w:t>
            </w:r>
          </w:p>
          <w:p w14:paraId="34C641AE" w14:textId="77777777" w:rsidR="004A7844" w:rsidRPr="00F74707" w:rsidRDefault="004A7844" w:rsidP="00532218">
            <w:pPr>
              <w:spacing w:before="0"/>
              <w:rPr>
                <w:rFonts w:cstheme="majorHAnsi"/>
                <w:b/>
                <w:bCs/>
                <w:sz w:val="20"/>
                <w:szCs w:val="20"/>
              </w:rPr>
            </w:pPr>
            <w:r w:rsidRPr="00F74707">
              <w:rPr>
                <w:b/>
                <w:bCs/>
                <w:sz w:val="20"/>
                <w:szCs w:val="20"/>
              </w:rPr>
              <w:t>Mbulimi gjeografik:</w:t>
            </w:r>
          </w:p>
          <w:p w14:paraId="34C641AF" w14:textId="5514E0D8" w:rsidR="004A7844" w:rsidRPr="00F74707" w:rsidRDefault="004A7844" w:rsidP="00532218">
            <w:pPr>
              <w:spacing w:before="0"/>
              <w:rPr>
                <w:rFonts w:cstheme="majorHAnsi"/>
                <w:sz w:val="20"/>
                <w:szCs w:val="20"/>
              </w:rPr>
            </w:pPr>
            <w:r w:rsidRPr="00F74707">
              <w:rPr>
                <w:sz w:val="20"/>
                <w:szCs w:val="20"/>
              </w:rPr>
              <w:t>I gjithë territori i vendit</w:t>
            </w:r>
            <w:r w:rsidR="00F622C2">
              <w:rPr>
                <w:sz w:val="20"/>
                <w:szCs w:val="20"/>
              </w:rPr>
              <w:t>.</w:t>
            </w:r>
          </w:p>
        </w:tc>
      </w:tr>
      <w:tr w:rsidR="00C938F0" w:rsidRPr="00F74707" w14:paraId="34C641B4" w14:textId="77777777" w:rsidTr="008D3AB2">
        <w:tc>
          <w:tcPr>
            <w:tcW w:w="1317" w:type="dxa"/>
          </w:tcPr>
          <w:p w14:paraId="34C641B1" w14:textId="77777777" w:rsidR="004A7844" w:rsidRPr="00F74707" w:rsidRDefault="004A7844" w:rsidP="00532218">
            <w:pPr>
              <w:spacing w:before="0"/>
              <w:rPr>
                <w:rFonts w:cstheme="majorHAnsi"/>
                <w:sz w:val="20"/>
                <w:szCs w:val="20"/>
              </w:rPr>
            </w:pPr>
            <w:r w:rsidRPr="00F74707">
              <w:rPr>
                <w:sz w:val="20"/>
                <w:szCs w:val="20"/>
              </w:rPr>
              <w:t>3(c)</w:t>
            </w:r>
          </w:p>
        </w:tc>
        <w:tc>
          <w:tcPr>
            <w:tcW w:w="5518" w:type="dxa"/>
          </w:tcPr>
          <w:p w14:paraId="34C641B2" w14:textId="17C13017" w:rsidR="004A7844" w:rsidRPr="00F74707" w:rsidRDefault="004A7844" w:rsidP="00F622C2">
            <w:pPr>
              <w:spacing w:before="0"/>
              <w:rPr>
                <w:rFonts w:cstheme="majorHAnsi"/>
                <w:sz w:val="20"/>
                <w:szCs w:val="20"/>
              </w:rPr>
            </w:pPr>
            <w:r w:rsidRPr="00F74707">
              <w:rPr>
                <w:sz w:val="20"/>
                <w:szCs w:val="20"/>
              </w:rPr>
              <w:t xml:space="preserve">Mënyra se si </w:t>
            </w:r>
            <w:r w:rsidR="00F622C2">
              <w:rPr>
                <w:sz w:val="20"/>
                <w:szCs w:val="20"/>
              </w:rPr>
              <w:t>p</w:t>
            </w:r>
            <w:r w:rsidRPr="00F74707">
              <w:rPr>
                <w:sz w:val="20"/>
                <w:szCs w:val="20"/>
              </w:rPr>
              <w:t xml:space="preserve">ala i ka marrë në konsideratë paragrafët 31, germat </w:t>
            </w:r>
            <w:r w:rsidR="00BA1C5E" w:rsidRPr="00F74707">
              <w:rPr>
                <w:sz w:val="20"/>
                <w:szCs w:val="20"/>
              </w:rPr>
              <w:t>“</w:t>
            </w:r>
            <w:r w:rsidRPr="00F74707">
              <w:rPr>
                <w:sz w:val="20"/>
                <w:szCs w:val="20"/>
              </w:rPr>
              <w:t>c</w:t>
            </w:r>
            <w:r w:rsidR="00BA1C5E" w:rsidRPr="00F74707">
              <w:rPr>
                <w:sz w:val="20"/>
                <w:szCs w:val="20"/>
              </w:rPr>
              <w:t>”</w:t>
            </w:r>
            <w:r w:rsidRPr="00F74707">
              <w:rPr>
                <w:sz w:val="20"/>
                <w:szCs w:val="20"/>
              </w:rPr>
              <w:t xml:space="preserve"> dhe </w:t>
            </w:r>
            <w:r w:rsidR="00BA1C5E" w:rsidRPr="00F74707">
              <w:rPr>
                <w:sz w:val="20"/>
                <w:szCs w:val="20"/>
              </w:rPr>
              <w:t>“</w:t>
            </w:r>
            <w:r w:rsidRPr="00F74707">
              <w:rPr>
                <w:sz w:val="20"/>
                <w:szCs w:val="20"/>
              </w:rPr>
              <w:t>d</w:t>
            </w:r>
            <w:r w:rsidR="00BA1C5E" w:rsidRPr="00F74707">
              <w:rPr>
                <w:sz w:val="20"/>
                <w:szCs w:val="20"/>
              </w:rPr>
              <w:t>”</w:t>
            </w:r>
            <w:r w:rsidR="00F622C2">
              <w:rPr>
                <w:sz w:val="20"/>
                <w:szCs w:val="20"/>
              </w:rPr>
              <w:t>,</w:t>
            </w:r>
            <w:r w:rsidRPr="00F74707">
              <w:rPr>
                <w:sz w:val="20"/>
                <w:szCs w:val="20"/>
              </w:rPr>
              <w:t xml:space="preserve"> të vendimit 1/CP.21;</w:t>
            </w:r>
          </w:p>
        </w:tc>
        <w:tc>
          <w:tcPr>
            <w:tcW w:w="6115" w:type="dxa"/>
          </w:tcPr>
          <w:p w14:paraId="34C641B3" w14:textId="79E34238" w:rsidR="004A7844" w:rsidRPr="00F74707" w:rsidRDefault="004A7844" w:rsidP="00F622C2">
            <w:pPr>
              <w:spacing w:before="0"/>
              <w:rPr>
                <w:rFonts w:cstheme="majorHAnsi"/>
                <w:sz w:val="20"/>
                <w:szCs w:val="20"/>
              </w:rPr>
            </w:pPr>
            <w:r w:rsidRPr="00F74707">
              <w:rPr>
                <w:sz w:val="20"/>
                <w:szCs w:val="20"/>
              </w:rPr>
              <w:t xml:space="preserve">KKP-ja e Shqipërisë përfshin mbarë ekonominë dhe rrjedhimisht është përafruar me këtë dispozitë. Janë përfshirë të gjitha kategoritë e burimeve dhe përthithësve, në bazë të inventarit më të fundit kombëtar të GES-ve. Janë vendosur shënime kyçe sipas </w:t>
            </w:r>
            <w:r w:rsidR="00F622C2">
              <w:rPr>
                <w:sz w:val="20"/>
                <w:szCs w:val="20"/>
              </w:rPr>
              <w:t>u</w:t>
            </w:r>
            <w:r w:rsidRPr="00F74707">
              <w:rPr>
                <w:sz w:val="20"/>
                <w:szCs w:val="20"/>
              </w:rPr>
              <w:t>dhëzimeve të PNNK-së të vitit 2006 (</w:t>
            </w:r>
            <w:r w:rsidR="00F622C2">
              <w:rPr>
                <w:sz w:val="20"/>
                <w:szCs w:val="20"/>
              </w:rPr>
              <w:t>v</w:t>
            </w:r>
            <w:r w:rsidRPr="00F74707">
              <w:rPr>
                <w:sz w:val="20"/>
                <w:szCs w:val="20"/>
              </w:rPr>
              <w:t xml:space="preserve">ëllimi 1), </w:t>
            </w:r>
            <w:r w:rsidRPr="00F74707">
              <w:rPr>
                <w:sz w:val="20"/>
                <w:szCs w:val="20"/>
              </w:rPr>
              <w:lastRenderedPageBreak/>
              <w:t>si dhe me paragrafët 31 dhe 32</w:t>
            </w:r>
            <w:r w:rsidR="00F622C2">
              <w:rPr>
                <w:sz w:val="20"/>
                <w:szCs w:val="20"/>
              </w:rPr>
              <w:t>,</w:t>
            </w:r>
            <w:r w:rsidRPr="00F74707">
              <w:rPr>
                <w:sz w:val="20"/>
                <w:szCs w:val="20"/>
              </w:rPr>
              <w:t xml:space="preserve"> të </w:t>
            </w:r>
            <w:r w:rsidR="00F622C2">
              <w:rPr>
                <w:sz w:val="20"/>
                <w:szCs w:val="20"/>
              </w:rPr>
              <w:t>v</w:t>
            </w:r>
            <w:r w:rsidRPr="00F74707">
              <w:rPr>
                <w:sz w:val="20"/>
                <w:szCs w:val="20"/>
              </w:rPr>
              <w:t>endimit 18/KTM.1 mbi modalitetet, procedurat dhe udhëzimet për kuadrin e transparencës për veprimin dhe mbështetjen sipas nenit 13 të Marrëveshjes së Parisit.</w:t>
            </w:r>
          </w:p>
        </w:tc>
      </w:tr>
      <w:tr w:rsidR="00C938F0" w:rsidRPr="00F74707" w14:paraId="34C641B9" w14:textId="77777777" w:rsidTr="008D3AB2">
        <w:tc>
          <w:tcPr>
            <w:tcW w:w="1317" w:type="dxa"/>
          </w:tcPr>
          <w:p w14:paraId="34C641B5" w14:textId="77777777" w:rsidR="004A7844" w:rsidRPr="00F74707" w:rsidRDefault="004A7844" w:rsidP="00532218">
            <w:pPr>
              <w:spacing w:before="0"/>
              <w:rPr>
                <w:rFonts w:cstheme="majorHAnsi"/>
                <w:sz w:val="20"/>
                <w:szCs w:val="20"/>
              </w:rPr>
            </w:pPr>
            <w:r w:rsidRPr="00F74707">
              <w:rPr>
                <w:sz w:val="20"/>
                <w:szCs w:val="20"/>
              </w:rPr>
              <w:lastRenderedPageBreak/>
              <w:t>3(d)</w:t>
            </w:r>
          </w:p>
        </w:tc>
        <w:tc>
          <w:tcPr>
            <w:tcW w:w="5518" w:type="dxa"/>
          </w:tcPr>
          <w:p w14:paraId="34C641B6" w14:textId="33105DA2" w:rsidR="004A7844" w:rsidRPr="00F74707" w:rsidRDefault="004A7844" w:rsidP="00532218">
            <w:pPr>
              <w:spacing w:before="0"/>
              <w:rPr>
                <w:rFonts w:cstheme="majorHAnsi"/>
                <w:sz w:val="20"/>
                <w:szCs w:val="20"/>
              </w:rPr>
            </w:pPr>
            <w:r w:rsidRPr="00F74707">
              <w:rPr>
                <w:sz w:val="20"/>
                <w:szCs w:val="20"/>
              </w:rPr>
              <w:t xml:space="preserve">Përfitimet e përbashkëta prej zbutjes që rezultojnë nga veprimet e </w:t>
            </w:r>
            <w:r w:rsidR="00F622C2" w:rsidRPr="00F74707">
              <w:rPr>
                <w:sz w:val="20"/>
                <w:szCs w:val="20"/>
              </w:rPr>
              <w:t xml:space="preserve">palëve </w:t>
            </w:r>
            <w:r w:rsidRPr="00F74707">
              <w:rPr>
                <w:sz w:val="20"/>
                <w:szCs w:val="20"/>
              </w:rPr>
              <w:t xml:space="preserve">për përshtatjen dhe/ose planet e diversifikimit ekonomik, duke përfshirë përshkrimin e projekteve specifike, masave dhe iniciativave të masave të përshtatjes të </w:t>
            </w:r>
            <w:r w:rsidR="00F622C2" w:rsidRPr="00F74707">
              <w:rPr>
                <w:sz w:val="20"/>
                <w:szCs w:val="20"/>
              </w:rPr>
              <w:t>palëve</w:t>
            </w:r>
            <w:r w:rsidR="00F622C2">
              <w:rPr>
                <w:sz w:val="20"/>
                <w:szCs w:val="20"/>
              </w:rPr>
              <w:t>,</w:t>
            </w:r>
            <w:r w:rsidR="00F622C2" w:rsidRPr="00F74707">
              <w:rPr>
                <w:sz w:val="20"/>
                <w:szCs w:val="20"/>
              </w:rPr>
              <w:t xml:space="preserve"> </w:t>
            </w:r>
            <w:r w:rsidRPr="00F74707">
              <w:rPr>
                <w:sz w:val="20"/>
                <w:szCs w:val="20"/>
              </w:rPr>
              <w:t>dhe/ose planet e diversifikimit ekonomik.</w:t>
            </w:r>
          </w:p>
        </w:tc>
        <w:tc>
          <w:tcPr>
            <w:tcW w:w="6115" w:type="dxa"/>
          </w:tcPr>
          <w:p w14:paraId="34C641B7" w14:textId="15E4CE45" w:rsidR="004A7844" w:rsidRPr="00F74707" w:rsidRDefault="004A7844" w:rsidP="00532218">
            <w:pPr>
              <w:spacing w:before="0"/>
              <w:rPr>
                <w:rFonts w:cstheme="majorHAnsi"/>
                <w:sz w:val="20"/>
                <w:szCs w:val="20"/>
              </w:rPr>
            </w:pPr>
            <w:r w:rsidRPr="00F74707">
              <w:rPr>
                <w:sz w:val="20"/>
                <w:szCs w:val="20"/>
              </w:rPr>
              <w:t>Nuk zbatohet</w:t>
            </w:r>
            <w:r w:rsidR="00F622C2">
              <w:rPr>
                <w:sz w:val="20"/>
                <w:szCs w:val="20"/>
              </w:rPr>
              <w:t>.</w:t>
            </w:r>
          </w:p>
          <w:p w14:paraId="34C641B8" w14:textId="77777777" w:rsidR="004A7844" w:rsidRPr="00F74707" w:rsidRDefault="004A7844" w:rsidP="00532218">
            <w:pPr>
              <w:spacing w:before="0"/>
              <w:rPr>
                <w:rFonts w:cstheme="majorHAnsi"/>
                <w:sz w:val="20"/>
                <w:szCs w:val="20"/>
              </w:rPr>
            </w:pPr>
            <w:r w:rsidRPr="00F74707">
              <w:rPr>
                <w:sz w:val="20"/>
                <w:szCs w:val="20"/>
              </w:rPr>
              <w:t>Përfitimet e përbashkëta të zbutjes që rezultojnë nga veprimet e Shqipërisë për përshtatjen nuk po gjurmohen aktualisht, pasi nuk ka një metodologji të përcaktuar, pavarësisht rëndësisë dhe potencialit të tyre të lartë. Përshtatja mbetet një prioritet kombëtar për shkak të cenueshmërisë së Shqipërisë ndaj ndryshimeve klimatike, dhe shumë veprime, sidomos në fushat e pylltarisë, mbrojtjes së burimeve ujore, bujqësisë së qëndrueshme dhe diversifikimit të energjisë, janë harmonizuar me objektivat e zbutjes dhe kontribuojnë në reduktimin e shkarkimeve në sektorët e PPTT-së dhe energjisë.</w:t>
            </w:r>
          </w:p>
        </w:tc>
      </w:tr>
      <w:tr w:rsidR="00C938F0" w:rsidRPr="00F74707" w14:paraId="34C641BC" w14:textId="77777777" w:rsidTr="008D3AB2">
        <w:tc>
          <w:tcPr>
            <w:tcW w:w="1317" w:type="dxa"/>
          </w:tcPr>
          <w:p w14:paraId="34C641BA" w14:textId="77777777" w:rsidR="004A7844" w:rsidRPr="00F74707" w:rsidRDefault="004A7844" w:rsidP="00532218">
            <w:pPr>
              <w:spacing w:before="0"/>
              <w:rPr>
                <w:rFonts w:cstheme="majorHAnsi"/>
                <w:b/>
                <w:bCs/>
                <w:sz w:val="20"/>
                <w:szCs w:val="20"/>
              </w:rPr>
            </w:pPr>
            <w:r w:rsidRPr="00F74707">
              <w:rPr>
                <w:b/>
                <w:bCs/>
                <w:sz w:val="20"/>
                <w:szCs w:val="20"/>
              </w:rPr>
              <w:t>4</w:t>
            </w:r>
          </w:p>
        </w:tc>
        <w:tc>
          <w:tcPr>
            <w:tcW w:w="11633" w:type="dxa"/>
            <w:gridSpan w:val="2"/>
          </w:tcPr>
          <w:p w14:paraId="34C641BB" w14:textId="77777777" w:rsidR="004A7844" w:rsidRPr="00F74707" w:rsidRDefault="004A7844" w:rsidP="00532218">
            <w:pPr>
              <w:spacing w:before="0"/>
              <w:rPr>
                <w:rFonts w:cstheme="majorHAnsi"/>
                <w:b/>
                <w:bCs/>
                <w:sz w:val="20"/>
                <w:szCs w:val="20"/>
              </w:rPr>
            </w:pPr>
            <w:r w:rsidRPr="00F74707">
              <w:rPr>
                <w:b/>
                <w:bCs/>
                <w:sz w:val="20"/>
                <w:szCs w:val="20"/>
              </w:rPr>
              <w:t>Proceset e planifikimit</w:t>
            </w:r>
          </w:p>
        </w:tc>
      </w:tr>
      <w:tr w:rsidR="00C938F0" w:rsidRPr="00F74707" w14:paraId="34C641C0" w14:textId="77777777" w:rsidTr="008D3AB2">
        <w:tc>
          <w:tcPr>
            <w:tcW w:w="1317" w:type="dxa"/>
          </w:tcPr>
          <w:p w14:paraId="34C641BD" w14:textId="77777777" w:rsidR="004A7844" w:rsidRPr="00F74707" w:rsidRDefault="004A7844" w:rsidP="00532218">
            <w:pPr>
              <w:spacing w:before="0"/>
              <w:rPr>
                <w:rFonts w:cstheme="majorHAnsi"/>
                <w:sz w:val="20"/>
                <w:szCs w:val="20"/>
              </w:rPr>
            </w:pPr>
            <w:r w:rsidRPr="00F74707">
              <w:rPr>
                <w:sz w:val="20"/>
                <w:szCs w:val="20"/>
              </w:rPr>
              <w:t>4(a)</w:t>
            </w:r>
          </w:p>
        </w:tc>
        <w:tc>
          <w:tcPr>
            <w:tcW w:w="5518" w:type="dxa"/>
          </w:tcPr>
          <w:p w14:paraId="34C641BE" w14:textId="30E7A1BD" w:rsidR="004A7844" w:rsidRPr="00F74707" w:rsidRDefault="004A7844" w:rsidP="00532218">
            <w:pPr>
              <w:spacing w:before="0"/>
              <w:rPr>
                <w:rFonts w:cstheme="majorHAnsi"/>
                <w:sz w:val="20"/>
                <w:szCs w:val="20"/>
              </w:rPr>
            </w:pPr>
            <w:r w:rsidRPr="00F74707">
              <w:rPr>
                <w:sz w:val="20"/>
                <w:szCs w:val="20"/>
              </w:rPr>
              <w:t xml:space="preserve">Informacion lidhur me proceset e planifikimit që ka ndërmarrë </w:t>
            </w:r>
            <w:r w:rsidR="00F622C2" w:rsidRPr="00F74707">
              <w:rPr>
                <w:sz w:val="20"/>
                <w:szCs w:val="20"/>
              </w:rPr>
              <w:t xml:space="preserve">pala </w:t>
            </w:r>
            <w:r w:rsidRPr="00F74707">
              <w:rPr>
                <w:sz w:val="20"/>
                <w:szCs w:val="20"/>
              </w:rPr>
              <w:t xml:space="preserve">për të përgatitur kontributin e saj kombëtar të përcaktuar dhe, nëse është e mundur, informacion lidhur me planet e zbatimit të </w:t>
            </w:r>
            <w:r w:rsidR="00F622C2" w:rsidRPr="00F74707">
              <w:rPr>
                <w:sz w:val="20"/>
                <w:szCs w:val="20"/>
              </w:rPr>
              <w:t>palës</w:t>
            </w:r>
            <w:r w:rsidRPr="00F74707">
              <w:rPr>
                <w:sz w:val="20"/>
                <w:szCs w:val="20"/>
              </w:rPr>
              <w:t>, duke përfshirë, sipas rastit:</w:t>
            </w:r>
          </w:p>
        </w:tc>
        <w:tc>
          <w:tcPr>
            <w:tcW w:w="6115" w:type="dxa"/>
          </w:tcPr>
          <w:p w14:paraId="34C641BF" w14:textId="1C79E39F" w:rsidR="004A7844" w:rsidRPr="00F74707" w:rsidRDefault="00635E0B" w:rsidP="00532218">
            <w:pPr>
              <w:spacing w:before="0"/>
              <w:rPr>
                <w:rFonts w:cstheme="majorHAnsi"/>
                <w:sz w:val="20"/>
                <w:szCs w:val="20"/>
              </w:rPr>
            </w:pPr>
            <w:r w:rsidRPr="00F74707">
              <w:rPr>
                <w:rFonts w:cstheme="majorHAnsi"/>
                <w:sz w:val="20"/>
                <w:szCs w:val="20"/>
              </w:rPr>
              <w:t>KKP 3.0 e përditësuar u përgatit përmes një grupi ndërinstitucional pune, me mbështetje teknike të ofruar nga GIZ, duke u mbështetur në PKEK për vitin 2025, PKP dhe Raportin më të fundit Kombëtar të Inventarit. Përgatitja e saj kombinoi analizën teknike me konsultimin me palët e interesuara dhe publikun, ndërsa marrëveshjet institucionale kombëtare dhe procedurat e konsultimit për këtë proces përshkruhen në seksionin 4(a)(i)–(iii) më poshtë.</w:t>
            </w:r>
          </w:p>
        </w:tc>
      </w:tr>
      <w:tr w:rsidR="00C938F0" w:rsidRPr="00F74707" w14:paraId="34C641C9" w14:textId="77777777" w:rsidTr="008D3AB2">
        <w:tc>
          <w:tcPr>
            <w:tcW w:w="1317" w:type="dxa"/>
          </w:tcPr>
          <w:p w14:paraId="34C641C1" w14:textId="77777777" w:rsidR="004A7844" w:rsidRPr="00F74707" w:rsidRDefault="004A7844" w:rsidP="00532218">
            <w:pPr>
              <w:spacing w:before="0"/>
              <w:rPr>
                <w:rFonts w:cstheme="majorHAnsi"/>
                <w:sz w:val="20"/>
                <w:szCs w:val="20"/>
              </w:rPr>
            </w:pPr>
            <w:r w:rsidRPr="00F74707">
              <w:rPr>
                <w:sz w:val="20"/>
                <w:szCs w:val="20"/>
              </w:rPr>
              <w:t xml:space="preserve">4(a)i </w:t>
            </w:r>
          </w:p>
        </w:tc>
        <w:tc>
          <w:tcPr>
            <w:tcW w:w="5518" w:type="dxa"/>
          </w:tcPr>
          <w:p w14:paraId="34C641C2" w14:textId="77777777" w:rsidR="004A7844" w:rsidRPr="00F74707" w:rsidRDefault="004A7844" w:rsidP="00532218">
            <w:pPr>
              <w:spacing w:before="0"/>
              <w:rPr>
                <w:rFonts w:cstheme="majorHAnsi"/>
                <w:sz w:val="20"/>
                <w:szCs w:val="20"/>
              </w:rPr>
            </w:pPr>
            <w:r w:rsidRPr="00F74707">
              <w:rPr>
                <w:sz w:val="20"/>
                <w:szCs w:val="20"/>
              </w:rPr>
              <w:t>Marrëveshjet institucionale të brendshme, pjesëmarrjen dhe angazhimin e publikut me komunitetet vendore dhe popullatën autoktone, në një mënyrë që trajton çështjet gjinore;</w:t>
            </w:r>
          </w:p>
        </w:tc>
        <w:tc>
          <w:tcPr>
            <w:tcW w:w="6115" w:type="dxa"/>
          </w:tcPr>
          <w:p w14:paraId="34C641C3" w14:textId="01620363" w:rsidR="004A7844" w:rsidRPr="00F74707" w:rsidRDefault="004A7844" w:rsidP="00532218">
            <w:pPr>
              <w:spacing w:before="0"/>
              <w:rPr>
                <w:rFonts w:cstheme="majorHAnsi"/>
                <w:sz w:val="20"/>
                <w:szCs w:val="20"/>
              </w:rPr>
            </w:pPr>
            <w:r w:rsidRPr="00F74707">
              <w:rPr>
                <w:sz w:val="20"/>
                <w:szCs w:val="20"/>
              </w:rPr>
              <w:t xml:space="preserve">Meqenëse KKP-ja miratohet me </w:t>
            </w:r>
            <w:r w:rsidR="00F622C2" w:rsidRPr="00F74707">
              <w:rPr>
                <w:sz w:val="20"/>
                <w:szCs w:val="20"/>
              </w:rPr>
              <w:t xml:space="preserve">vendim </w:t>
            </w:r>
            <w:r w:rsidRPr="00F74707">
              <w:rPr>
                <w:sz w:val="20"/>
                <w:szCs w:val="20"/>
              </w:rPr>
              <w:t xml:space="preserve">të Këshillit të Ministrave, ka një procedurë specifike për miratimin e saj dhe garantimin e pjesëmarrjes së publikut dhe të komuniteteve vendase. </w:t>
            </w:r>
          </w:p>
          <w:p w14:paraId="34C641C4" w14:textId="36943095" w:rsidR="004A7844" w:rsidRPr="00F74707" w:rsidRDefault="004A7844" w:rsidP="00532218">
            <w:pPr>
              <w:spacing w:before="0"/>
              <w:rPr>
                <w:sz w:val="20"/>
                <w:szCs w:val="20"/>
              </w:rPr>
            </w:pPr>
            <w:r w:rsidRPr="00F74707">
              <w:rPr>
                <w:sz w:val="20"/>
                <w:szCs w:val="20"/>
              </w:rPr>
              <w:t>Sipas marrëveshjeve institucionale, drafti i KKP-së duhet të qarkullojë në të gjitha ministritë dhe agjencitë përkatëse të linjës, me qëllim që këto të fundit të japin komentet e tyre përpara se drafti të dërgohet në Këshillin e Ministrave për miratimin përfundimtar.</w:t>
            </w:r>
            <w:r w:rsidR="00635E0B" w:rsidRPr="00F74707">
              <w:rPr>
                <w:sz w:val="20"/>
                <w:szCs w:val="20"/>
              </w:rPr>
              <w:t xml:space="preserve"> </w:t>
            </w:r>
          </w:p>
          <w:p w14:paraId="6E189041" w14:textId="61FFEA11" w:rsidR="00635E0B" w:rsidRPr="00F74707" w:rsidRDefault="00635E0B" w:rsidP="00532218">
            <w:pPr>
              <w:spacing w:before="0"/>
              <w:rPr>
                <w:rFonts w:cstheme="majorHAnsi"/>
                <w:sz w:val="20"/>
                <w:szCs w:val="20"/>
              </w:rPr>
            </w:pPr>
            <w:r w:rsidRPr="00F74707">
              <w:rPr>
                <w:rFonts w:cstheme="majorHAnsi"/>
                <w:sz w:val="20"/>
                <w:szCs w:val="20"/>
              </w:rPr>
              <w:t>Përgatitja e KKP-së bazohet</w:t>
            </w:r>
            <w:r w:rsidR="00F622C2">
              <w:rPr>
                <w:rFonts w:cstheme="majorHAnsi"/>
                <w:sz w:val="20"/>
                <w:szCs w:val="20"/>
              </w:rPr>
              <w:t>,</w:t>
            </w:r>
            <w:r w:rsidRPr="00F74707">
              <w:rPr>
                <w:rFonts w:cstheme="majorHAnsi"/>
                <w:sz w:val="20"/>
                <w:szCs w:val="20"/>
              </w:rPr>
              <w:t xml:space="preserve"> gjithashtu</w:t>
            </w:r>
            <w:r w:rsidR="00F622C2">
              <w:rPr>
                <w:rFonts w:cstheme="majorHAnsi"/>
                <w:sz w:val="20"/>
                <w:szCs w:val="20"/>
              </w:rPr>
              <w:t>,</w:t>
            </w:r>
            <w:r w:rsidRPr="00F74707">
              <w:rPr>
                <w:rFonts w:cstheme="majorHAnsi"/>
                <w:sz w:val="20"/>
                <w:szCs w:val="20"/>
              </w:rPr>
              <w:t xml:space="preserve"> në qasjen e përgjegjshme ndaj gjinisë </w:t>
            </w:r>
            <w:r w:rsidR="00F622C2">
              <w:rPr>
                <w:rFonts w:cstheme="majorHAnsi"/>
                <w:sz w:val="20"/>
                <w:szCs w:val="20"/>
              </w:rPr>
              <w:t>s</w:t>
            </w:r>
            <w:r w:rsidRPr="00F74707">
              <w:rPr>
                <w:rFonts w:cstheme="majorHAnsi"/>
                <w:sz w:val="20"/>
                <w:szCs w:val="20"/>
              </w:rPr>
              <w:t>ë integruar në PKP, duke siguruar që nevojat e grave dhe të grupeve të tjera në situatë vulnerabiliteti të adresohen gjatë procesit të planifikimit të përshtatjes.</w:t>
            </w:r>
          </w:p>
          <w:p w14:paraId="34C641C5" w14:textId="31C36AB7" w:rsidR="004A7844" w:rsidRPr="00F74707" w:rsidRDefault="004A7844" w:rsidP="00532218">
            <w:pPr>
              <w:spacing w:before="0"/>
              <w:rPr>
                <w:rFonts w:cstheme="majorHAnsi"/>
                <w:i/>
                <w:iCs/>
                <w:sz w:val="20"/>
                <w:szCs w:val="20"/>
              </w:rPr>
            </w:pPr>
            <w:r w:rsidRPr="00F74707">
              <w:rPr>
                <w:sz w:val="20"/>
                <w:szCs w:val="20"/>
              </w:rPr>
              <w:t>Gjithashtu, në përputhje me ligjin nr. 146, datë 30.10.2014</w:t>
            </w:r>
            <w:r w:rsidR="00F622C2">
              <w:rPr>
                <w:sz w:val="20"/>
                <w:szCs w:val="20"/>
              </w:rPr>
              <w:t>,</w:t>
            </w:r>
            <w:r w:rsidRPr="00F74707">
              <w:rPr>
                <w:sz w:val="20"/>
                <w:szCs w:val="20"/>
              </w:rPr>
              <w:t xml:space="preserve"> </w:t>
            </w:r>
            <w:r w:rsidR="00BA1C5E" w:rsidRPr="00F74707">
              <w:rPr>
                <w:sz w:val="20"/>
                <w:szCs w:val="20"/>
              </w:rPr>
              <w:t>“</w:t>
            </w:r>
            <w:r w:rsidRPr="00F74707">
              <w:rPr>
                <w:sz w:val="20"/>
                <w:szCs w:val="20"/>
              </w:rPr>
              <w:t>Për njoftimin dhe konsultimin publik</w:t>
            </w:r>
            <w:r w:rsidR="00BA1C5E" w:rsidRPr="00F74707">
              <w:rPr>
                <w:sz w:val="20"/>
                <w:szCs w:val="20"/>
              </w:rPr>
              <w:t>”</w:t>
            </w:r>
            <w:r w:rsidRPr="00F74707">
              <w:rPr>
                <w:sz w:val="20"/>
                <w:szCs w:val="20"/>
              </w:rPr>
              <w:t xml:space="preserve"> </w:t>
            </w:r>
            <w:r w:rsidRPr="00F74707">
              <w:rPr>
                <w:i/>
                <w:iCs/>
                <w:sz w:val="20"/>
                <w:szCs w:val="20"/>
              </w:rPr>
              <w:t>Organet publike janë të detyruara të marrin të gjitha masat e nevojshme, në mënyrë që të krijojnë mundësi për pjesëmarrjen e publikut dhe të të gjitha palëve të interesuara në procesin e njoftimit e të konsultimit publik, përfshirë:</w:t>
            </w:r>
          </w:p>
          <w:p w14:paraId="34C641C6" w14:textId="77777777" w:rsidR="004A7844" w:rsidRPr="00F74707" w:rsidRDefault="004A7844" w:rsidP="00532218">
            <w:pPr>
              <w:spacing w:before="0"/>
              <w:rPr>
                <w:rFonts w:cstheme="majorHAnsi"/>
                <w:i/>
                <w:iCs/>
                <w:sz w:val="20"/>
                <w:szCs w:val="20"/>
              </w:rPr>
            </w:pPr>
            <w:r w:rsidRPr="00F74707">
              <w:rPr>
                <w:i/>
                <w:iCs/>
                <w:sz w:val="20"/>
                <w:szCs w:val="20"/>
              </w:rPr>
              <w:t>a) publikimin në regjistrin elektronik të projektaktit, të njoftimit për konsultim dhe të dhënave të lidhura me konsultimin e projektakteve;</w:t>
            </w:r>
          </w:p>
          <w:p w14:paraId="130B6FA0" w14:textId="30E1AE78" w:rsidR="000E0134" w:rsidRPr="00F74707" w:rsidRDefault="004A7844" w:rsidP="00532218">
            <w:pPr>
              <w:spacing w:before="0"/>
              <w:rPr>
                <w:sz w:val="20"/>
                <w:szCs w:val="20"/>
              </w:rPr>
            </w:pPr>
            <w:r w:rsidRPr="00F74707">
              <w:rPr>
                <w:i/>
                <w:iCs/>
                <w:sz w:val="20"/>
                <w:szCs w:val="20"/>
              </w:rPr>
              <w:t>b) publikimin në programin e transparencës, sipas ligjit nr. 119/2014</w:t>
            </w:r>
            <w:r w:rsidR="00F622C2">
              <w:rPr>
                <w:i/>
                <w:iCs/>
                <w:sz w:val="20"/>
                <w:szCs w:val="20"/>
              </w:rPr>
              <w:t>,</w:t>
            </w:r>
            <w:r w:rsidRPr="00F74707">
              <w:rPr>
                <w:i/>
                <w:iCs/>
                <w:sz w:val="20"/>
                <w:szCs w:val="20"/>
              </w:rPr>
              <w:t xml:space="preserve"> </w:t>
            </w:r>
            <w:r w:rsidR="00BA1C5E" w:rsidRPr="00F74707">
              <w:rPr>
                <w:i/>
                <w:iCs/>
                <w:sz w:val="20"/>
                <w:szCs w:val="20"/>
              </w:rPr>
              <w:t>“</w:t>
            </w:r>
            <w:r w:rsidRPr="00F74707">
              <w:rPr>
                <w:i/>
                <w:iCs/>
                <w:sz w:val="20"/>
                <w:szCs w:val="20"/>
              </w:rPr>
              <w:t>Për të drejtën e informimit</w:t>
            </w:r>
            <w:r w:rsidR="00BA1C5E" w:rsidRPr="00F74707">
              <w:rPr>
                <w:i/>
                <w:iCs/>
                <w:sz w:val="20"/>
                <w:szCs w:val="20"/>
              </w:rPr>
              <w:t>”</w:t>
            </w:r>
            <w:r w:rsidRPr="00F74707">
              <w:rPr>
                <w:i/>
                <w:iCs/>
                <w:sz w:val="20"/>
                <w:szCs w:val="20"/>
              </w:rPr>
              <w:t>, të planeve vjetore të organeve publike që lidhen me procesin e vendimmarrjes, në kuptim të këtij ligji</w:t>
            </w:r>
            <w:r w:rsidRPr="00F74707">
              <w:rPr>
                <w:sz w:val="20"/>
                <w:szCs w:val="20"/>
              </w:rPr>
              <w:t>.</w:t>
            </w:r>
          </w:p>
          <w:p w14:paraId="0DE36D47" w14:textId="108FE12E" w:rsidR="000E0134" w:rsidRPr="00F74707" w:rsidRDefault="007966BB" w:rsidP="00532218">
            <w:pPr>
              <w:spacing w:before="0"/>
              <w:rPr>
                <w:sz w:val="20"/>
                <w:szCs w:val="20"/>
              </w:rPr>
            </w:pPr>
            <w:r w:rsidRPr="00F74707">
              <w:rPr>
                <w:sz w:val="20"/>
                <w:szCs w:val="20"/>
              </w:rPr>
              <w:lastRenderedPageBreak/>
              <w:t>P</w:t>
            </w:r>
            <w:r w:rsidR="000E0134" w:rsidRPr="00F74707">
              <w:rPr>
                <w:sz w:val="20"/>
                <w:szCs w:val="20"/>
              </w:rPr>
              <w:t>ërpara miratimit, projektakti do të publikohet në regjistrin elektronik të projektakteve për komente nga publiku.</w:t>
            </w:r>
          </w:p>
          <w:p w14:paraId="34C641C8" w14:textId="54BF9957" w:rsidR="004A7844" w:rsidRPr="00F74707" w:rsidRDefault="000E0134" w:rsidP="00532218">
            <w:pPr>
              <w:spacing w:before="0"/>
              <w:rPr>
                <w:sz w:val="20"/>
                <w:szCs w:val="20"/>
              </w:rPr>
            </w:pPr>
            <w:r w:rsidRPr="00F74707">
              <w:rPr>
                <w:sz w:val="20"/>
                <w:szCs w:val="20"/>
              </w:rPr>
              <w:t xml:space="preserve">Komentet e paraqitura nga ministritë e linjës dhe përmes </w:t>
            </w:r>
            <w:r w:rsidR="00F622C2" w:rsidRPr="00F74707">
              <w:rPr>
                <w:sz w:val="20"/>
                <w:szCs w:val="20"/>
              </w:rPr>
              <w:t xml:space="preserve">platformës </w:t>
            </w:r>
            <w:r w:rsidRPr="00F74707">
              <w:rPr>
                <w:sz w:val="20"/>
                <w:szCs w:val="20"/>
              </w:rPr>
              <w:t>elektronike të Konsultimit Publik shqyrtohen dhe merren në konsideratë gjatë rishikimit të draftit. Pasi komentet të jenë reflektuar, drafti i përditësuar i ridërgohet ministrive përkatëse të linjës për miratim përfundimtar, i shoqëruar nga një shënim i shkurtër shpjegues që tregon se si është trajtuar secili koment ose pse nuk mund të përfshihej. Pas këtij hapi, dhe pas sigurimit të miratimit përfundimtar ndërinstitucional, drafti i paraqitet zyrtarisht Këshillit të Ministrave për miratim sipas procedurave ligjore kombëtare.</w:t>
            </w:r>
          </w:p>
        </w:tc>
      </w:tr>
      <w:tr w:rsidR="00C938F0" w:rsidRPr="00F74707" w14:paraId="34C641E5" w14:textId="77777777" w:rsidTr="008D3AB2">
        <w:tc>
          <w:tcPr>
            <w:tcW w:w="1317" w:type="dxa"/>
          </w:tcPr>
          <w:p w14:paraId="34C641CA" w14:textId="77777777" w:rsidR="004A7844" w:rsidRPr="00F74707" w:rsidRDefault="004A7844" w:rsidP="00532218">
            <w:pPr>
              <w:spacing w:before="0"/>
              <w:rPr>
                <w:rFonts w:cstheme="majorHAnsi"/>
                <w:sz w:val="20"/>
                <w:szCs w:val="20"/>
              </w:rPr>
            </w:pPr>
            <w:r w:rsidRPr="00F74707">
              <w:rPr>
                <w:sz w:val="20"/>
                <w:szCs w:val="20"/>
              </w:rPr>
              <w:lastRenderedPageBreak/>
              <w:t>4(a)ii</w:t>
            </w:r>
          </w:p>
        </w:tc>
        <w:tc>
          <w:tcPr>
            <w:tcW w:w="5518" w:type="dxa"/>
          </w:tcPr>
          <w:p w14:paraId="34C641CB" w14:textId="77777777" w:rsidR="004A7844" w:rsidRPr="00F74707" w:rsidRDefault="004A7844" w:rsidP="00532218">
            <w:pPr>
              <w:spacing w:before="0"/>
              <w:rPr>
                <w:rFonts w:cstheme="majorHAnsi"/>
                <w:sz w:val="20"/>
                <w:szCs w:val="20"/>
              </w:rPr>
            </w:pPr>
            <w:r w:rsidRPr="00F74707">
              <w:rPr>
                <w:sz w:val="20"/>
                <w:szCs w:val="20"/>
              </w:rPr>
              <w:t>Çështjet kontekstuale, duke përfshirë, ndër të tjera, sipas rastit:</w:t>
            </w:r>
          </w:p>
          <w:p w14:paraId="34C641CC" w14:textId="6CA1D06E" w:rsidR="004A7844" w:rsidRPr="00F74707" w:rsidRDefault="004A7844" w:rsidP="00532218">
            <w:pPr>
              <w:spacing w:before="0"/>
              <w:rPr>
                <w:rFonts w:cstheme="majorHAnsi"/>
                <w:sz w:val="20"/>
                <w:szCs w:val="20"/>
              </w:rPr>
            </w:pPr>
            <w:r w:rsidRPr="00F74707">
              <w:rPr>
                <w:sz w:val="20"/>
                <w:szCs w:val="20"/>
              </w:rPr>
              <w:t>a</w:t>
            </w:r>
            <w:r w:rsidR="00F622C2">
              <w:rPr>
                <w:sz w:val="20"/>
                <w:szCs w:val="20"/>
              </w:rPr>
              <w:t>)</w:t>
            </w:r>
            <w:r w:rsidRPr="00F74707">
              <w:rPr>
                <w:sz w:val="20"/>
                <w:szCs w:val="20"/>
              </w:rPr>
              <w:t xml:space="preserve"> Rrethanat kombëtare, të tilla si</w:t>
            </w:r>
            <w:r w:rsidR="00F622C2">
              <w:rPr>
                <w:sz w:val="20"/>
                <w:szCs w:val="20"/>
              </w:rPr>
              <w:t>:</w:t>
            </w:r>
            <w:r w:rsidRPr="00F74707">
              <w:rPr>
                <w:sz w:val="20"/>
                <w:szCs w:val="20"/>
              </w:rPr>
              <w:t xml:space="preserve"> gjeografia, klima, ekonomia, zhvillimi i qëndrueshëm dhe çrrënjosja</w:t>
            </w:r>
            <w:r w:rsidR="00F622C2">
              <w:rPr>
                <w:sz w:val="20"/>
                <w:szCs w:val="20"/>
              </w:rPr>
              <w:t xml:space="preserve"> e varfërisë;</w:t>
            </w:r>
          </w:p>
          <w:p w14:paraId="34C641CD" w14:textId="557E43E3" w:rsidR="004A7844" w:rsidRPr="00F74707" w:rsidRDefault="004A7844" w:rsidP="00532218">
            <w:pPr>
              <w:spacing w:before="0"/>
              <w:rPr>
                <w:rFonts w:cstheme="majorHAnsi"/>
                <w:sz w:val="20"/>
                <w:szCs w:val="20"/>
              </w:rPr>
            </w:pPr>
            <w:r w:rsidRPr="00F74707">
              <w:rPr>
                <w:sz w:val="20"/>
                <w:szCs w:val="20"/>
              </w:rPr>
              <w:t>b</w:t>
            </w:r>
            <w:r w:rsidR="00F622C2">
              <w:rPr>
                <w:sz w:val="20"/>
                <w:szCs w:val="20"/>
              </w:rPr>
              <w:t>)</w:t>
            </w:r>
            <w:r w:rsidRPr="00F74707">
              <w:rPr>
                <w:sz w:val="20"/>
                <w:szCs w:val="20"/>
              </w:rPr>
              <w:t xml:space="preserve"> Praktikat dhe përvojat më të mira</w:t>
            </w:r>
            <w:r w:rsidR="00F622C2">
              <w:rPr>
                <w:sz w:val="20"/>
                <w:szCs w:val="20"/>
              </w:rPr>
              <w:t>,</w:t>
            </w:r>
            <w:r w:rsidRPr="00F74707">
              <w:rPr>
                <w:sz w:val="20"/>
                <w:szCs w:val="20"/>
              </w:rPr>
              <w:t xml:space="preserve"> në lidhje me përgatitjen e kontributit kombëtar të përcaktuar</w:t>
            </w:r>
            <w:r w:rsidR="00F622C2">
              <w:rPr>
                <w:sz w:val="20"/>
                <w:szCs w:val="20"/>
              </w:rPr>
              <w:t>;</w:t>
            </w:r>
          </w:p>
          <w:p w14:paraId="34C641CE" w14:textId="5AB4670C" w:rsidR="004A7844" w:rsidRPr="00F74707" w:rsidRDefault="004A7844" w:rsidP="00F622C2">
            <w:pPr>
              <w:spacing w:before="0"/>
              <w:rPr>
                <w:rFonts w:cstheme="majorHAnsi"/>
                <w:sz w:val="20"/>
                <w:szCs w:val="20"/>
              </w:rPr>
            </w:pPr>
            <w:r w:rsidRPr="00F74707">
              <w:rPr>
                <w:sz w:val="20"/>
                <w:szCs w:val="20"/>
              </w:rPr>
              <w:t>c</w:t>
            </w:r>
            <w:r w:rsidR="00F622C2">
              <w:rPr>
                <w:sz w:val="20"/>
                <w:szCs w:val="20"/>
              </w:rPr>
              <w:t>)</w:t>
            </w:r>
            <w:r w:rsidRPr="00F74707">
              <w:rPr>
                <w:sz w:val="20"/>
                <w:szCs w:val="20"/>
              </w:rPr>
              <w:t xml:space="preserve"> Aspiratat dhe përparësitë e tjera kontekstuale të pranuara pas pjesëmarrjes në Marrëveshjen e Parisit</w:t>
            </w:r>
            <w:r w:rsidR="00F622C2">
              <w:rPr>
                <w:sz w:val="20"/>
                <w:szCs w:val="20"/>
              </w:rPr>
              <w:t>;</w:t>
            </w:r>
          </w:p>
        </w:tc>
        <w:tc>
          <w:tcPr>
            <w:tcW w:w="6115" w:type="dxa"/>
          </w:tcPr>
          <w:p w14:paraId="34C641CF" w14:textId="42B600C2" w:rsidR="004A7844" w:rsidRPr="00F74707" w:rsidRDefault="004A7844" w:rsidP="00532218">
            <w:pPr>
              <w:spacing w:before="0"/>
              <w:rPr>
                <w:rFonts w:cstheme="majorHAnsi"/>
                <w:sz w:val="20"/>
                <w:szCs w:val="20"/>
              </w:rPr>
            </w:pPr>
            <w:r w:rsidRPr="00F74707">
              <w:rPr>
                <w:sz w:val="20"/>
                <w:szCs w:val="20"/>
              </w:rPr>
              <w:t>Shqipëria ndodhet në cepin jugperëndimor të Gadishullit të Ballkanit dhe zë një sipërfaqe prej 28 748 kilometra katrorë, me një gjatësi maksimale prej rreth 340 km dhe gjerësi maksimale prej rreth 150 km. Pjesa më e madhe e vendit ka terren të thyer dhe malor. Maja më e lartë është Korabi, në zonën verilindore, me lartësi 2752 m. Shqipëria ka një vijë kufitare me gjatësi 1094 km, 30% e së cilës përbëhet nga bregdeti i detit Adriatik dhe detit Jon, si dhe nga disa liqene ndërkufitare, ndër të cilët vlen të përmendet liqeni i Shkodrës (më i madhi në Ballkan) dhe liqeni i Ohrit (më i thelli). Popullsia në Republikën e Shqipërisë, sipas censit të vitit 2023, ishte 2 402 113 banorë, një rënie me 420 000 banorë krahasuar me censin e vitit 2011. Dendësia e popullsisë së Shqipërisë është 83,6 banorë për kilometër katror dhe rënia e popullsisë ndjek tendencën e vëzhguar që nga viti 1990 që vjen si pasojë e fenomenit të emigracionit.</w:t>
            </w:r>
          </w:p>
          <w:p w14:paraId="34C641D0" w14:textId="77777777" w:rsidR="004A7844" w:rsidRPr="00F74707" w:rsidRDefault="004A7844" w:rsidP="00532218">
            <w:pPr>
              <w:spacing w:before="0"/>
              <w:rPr>
                <w:rFonts w:cstheme="majorHAnsi"/>
                <w:b/>
                <w:bCs/>
                <w:sz w:val="20"/>
                <w:szCs w:val="20"/>
              </w:rPr>
            </w:pPr>
            <w:r w:rsidRPr="00F74707">
              <w:rPr>
                <w:b/>
                <w:bCs/>
                <w:sz w:val="20"/>
                <w:szCs w:val="20"/>
              </w:rPr>
              <w:t>Konteksti politik</w:t>
            </w:r>
          </w:p>
          <w:p w14:paraId="34C641D1" w14:textId="5F1EE7A7" w:rsidR="004A7844" w:rsidRPr="00F74707" w:rsidRDefault="004A7844" w:rsidP="00532218">
            <w:pPr>
              <w:spacing w:before="0"/>
              <w:rPr>
                <w:rFonts w:cstheme="majorHAnsi"/>
                <w:sz w:val="20"/>
                <w:szCs w:val="20"/>
              </w:rPr>
            </w:pPr>
            <w:r w:rsidRPr="00F74707">
              <w:rPr>
                <w:sz w:val="20"/>
                <w:szCs w:val="20"/>
              </w:rPr>
              <w:t>Shqipëria aplikoi për anëtarësim në Bashkimin Evropian (BE)</w:t>
            </w:r>
            <w:r w:rsidR="00F622C2">
              <w:rPr>
                <w:sz w:val="20"/>
                <w:szCs w:val="20"/>
              </w:rPr>
              <w:t>,</w:t>
            </w:r>
            <w:r w:rsidRPr="00F74707">
              <w:rPr>
                <w:sz w:val="20"/>
                <w:szCs w:val="20"/>
              </w:rPr>
              <w:t xml:space="preserve"> në prill të vitit 2009 dhe që nga qershori i vitit 2014 është vend zyrtar kandidat për anëtarësim. Anëtarësimi në BE është një objektiv kryesor politik dhe strategjik, i cili formëson zhvillimin ligjor, ekonomik dhe institucional të Shqipërisë. Më 25 mars 2022, Këshilli i BE-së vendosi të hapë negociatat për anëtarësim, vendim ky i cili u miratua nga Këshilli Evropian ditën pasuese (26 mars 2022). Shqipëria ka bërë progres të qëndrueshëm në rrugën e saj drejt anëtarësimit në BE. Integrimi në BE mbetet një prioritet kryesor i qeverisë shqiptare dhe procesi i negociatave shihet si një faktor nxitës thelbësor për avancimin e reformave që lidhen me BE-në sipas metodologjisë së rishikuar. Shqipëria miratoi pozicionin negociues për grupkapitullin 4 dhe e dorëzoi atë zyrtarisht në KE</w:t>
            </w:r>
            <w:r w:rsidR="00F622C2">
              <w:rPr>
                <w:sz w:val="20"/>
                <w:szCs w:val="20"/>
              </w:rPr>
              <w:t>,</w:t>
            </w:r>
            <w:r w:rsidRPr="00F74707">
              <w:rPr>
                <w:sz w:val="20"/>
                <w:szCs w:val="20"/>
              </w:rPr>
              <w:t xml:space="preserve"> në qershor të vitit 2025. Negociatat për grupkapitullin 4 u hapën zyrtarisht më 16 shtator 2025, pas Konferencës së 6-të Ndërqeveritare me Shqipërinë.</w:t>
            </w:r>
          </w:p>
          <w:p w14:paraId="34C641D2" w14:textId="3E830FEE" w:rsidR="004A7844" w:rsidRPr="00F74707" w:rsidRDefault="004A7844" w:rsidP="00532218">
            <w:pPr>
              <w:spacing w:before="0"/>
              <w:rPr>
                <w:rFonts w:cstheme="majorHAnsi"/>
                <w:sz w:val="20"/>
                <w:szCs w:val="20"/>
              </w:rPr>
            </w:pPr>
            <w:r w:rsidRPr="00F74707">
              <w:rPr>
                <w:sz w:val="20"/>
                <w:szCs w:val="20"/>
              </w:rPr>
              <w:t>Ndryshimet mjedisore dhe klimatike janë</w:t>
            </w:r>
            <w:r w:rsidR="00F622C2">
              <w:rPr>
                <w:sz w:val="20"/>
                <w:szCs w:val="20"/>
              </w:rPr>
              <w:t>,</w:t>
            </w:r>
            <w:r w:rsidRPr="00F74707">
              <w:rPr>
                <w:sz w:val="20"/>
                <w:szCs w:val="20"/>
              </w:rPr>
              <w:t xml:space="preserve"> gjithashtu</w:t>
            </w:r>
            <w:r w:rsidR="00F622C2">
              <w:rPr>
                <w:sz w:val="20"/>
                <w:szCs w:val="20"/>
              </w:rPr>
              <w:t>,</w:t>
            </w:r>
            <w:r w:rsidRPr="00F74707">
              <w:rPr>
                <w:sz w:val="20"/>
                <w:szCs w:val="20"/>
              </w:rPr>
              <w:t xml:space="preserve"> në fokus të qeverisë së re së formuar nga zgjedhjet e </w:t>
            </w:r>
            <w:r w:rsidRPr="00F74707">
              <w:rPr>
                <w:sz w:val="20"/>
                <w:szCs w:val="20"/>
              </w:rPr>
              <w:lastRenderedPageBreak/>
              <w:t xml:space="preserve">përgjithshme të vitit 2025. Në programin e qeverisë, një nga angazhimet për sektorin është: </w:t>
            </w:r>
            <w:r w:rsidR="00BA1C5E" w:rsidRPr="00F74707">
              <w:rPr>
                <w:sz w:val="20"/>
                <w:szCs w:val="20"/>
              </w:rPr>
              <w:t>“</w:t>
            </w:r>
            <w:r w:rsidRPr="00F74707">
              <w:rPr>
                <w:sz w:val="20"/>
                <w:szCs w:val="20"/>
              </w:rPr>
              <w:t xml:space="preserve">të harmonizohen politikat klimatike në të gjithë sektorët për të reduktuar shkarkimet dhe për </w:t>
            </w:r>
            <w:r w:rsidR="004354C8" w:rsidRPr="00F74707">
              <w:rPr>
                <w:sz w:val="20"/>
                <w:szCs w:val="20"/>
              </w:rPr>
              <w:t>t’</w:t>
            </w:r>
            <w:r w:rsidRPr="00F74707">
              <w:rPr>
                <w:sz w:val="20"/>
                <w:szCs w:val="20"/>
              </w:rPr>
              <w:t>u përshtatur ndaj ndryshimeve klimatike.</w:t>
            </w:r>
            <w:r w:rsidR="00BA1C5E" w:rsidRPr="00F74707">
              <w:rPr>
                <w:sz w:val="20"/>
                <w:szCs w:val="20"/>
              </w:rPr>
              <w:t>”</w:t>
            </w:r>
            <w:r w:rsidR="00F622C2">
              <w:rPr>
                <w:sz w:val="20"/>
                <w:szCs w:val="20"/>
              </w:rPr>
              <w:t>.</w:t>
            </w:r>
          </w:p>
          <w:p w14:paraId="34C641D3" w14:textId="1CC0D070" w:rsidR="004A7844" w:rsidRPr="00F74707" w:rsidRDefault="004A7844" w:rsidP="00532218">
            <w:pPr>
              <w:spacing w:before="0"/>
              <w:rPr>
                <w:rFonts w:cstheme="majorHAnsi"/>
                <w:sz w:val="20"/>
                <w:szCs w:val="20"/>
              </w:rPr>
            </w:pPr>
            <w:r w:rsidRPr="00F74707">
              <w:rPr>
                <w:sz w:val="20"/>
                <w:szCs w:val="20"/>
              </w:rPr>
              <w:t>Bashkëpunimi rajonal sipas Procesit të Berlinit dhe miratimi nga ana e Shqipërisë i Deklaratës së Sofjes për Agjendën e Gjelbër për Ballkanin Perëndimor kanë forcuar më tej angazhimin e saj për një të ardhme neutrale ndaj karbonit</w:t>
            </w:r>
            <w:r w:rsidR="00F622C2">
              <w:rPr>
                <w:sz w:val="20"/>
                <w:szCs w:val="20"/>
              </w:rPr>
              <w:t>,</w:t>
            </w:r>
            <w:r w:rsidRPr="00F74707">
              <w:rPr>
                <w:sz w:val="20"/>
                <w:szCs w:val="20"/>
              </w:rPr>
              <w:t xml:space="preserve"> brenda vitit 2050. Shqipëria është e angazhuar në zbatimin e Planit të Veprimit për Agjendën e Gjelbër dhe është përfshirë</w:t>
            </w:r>
            <w:r w:rsidR="00F622C2">
              <w:rPr>
                <w:sz w:val="20"/>
                <w:szCs w:val="20"/>
              </w:rPr>
              <w:t>,</w:t>
            </w:r>
            <w:r w:rsidRPr="00F74707">
              <w:rPr>
                <w:sz w:val="20"/>
                <w:szCs w:val="20"/>
              </w:rPr>
              <w:t xml:space="preserve"> gjithashtu</w:t>
            </w:r>
            <w:r w:rsidR="00F622C2">
              <w:rPr>
                <w:sz w:val="20"/>
                <w:szCs w:val="20"/>
              </w:rPr>
              <w:t>,</w:t>
            </w:r>
            <w:r w:rsidRPr="00F74707">
              <w:rPr>
                <w:sz w:val="20"/>
                <w:szCs w:val="20"/>
              </w:rPr>
              <w:t xml:space="preserve"> në mënyrë aktive</w:t>
            </w:r>
            <w:r w:rsidR="00F622C2">
              <w:rPr>
                <w:sz w:val="20"/>
                <w:szCs w:val="20"/>
              </w:rPr>
              <w:t>,</w:t>
            </w:r>
            <w:r w:rsidRPr="00F74707">
              <w:rPr>
                <w:sz w:val="20"/>
                <w:szCs w:val="20"/>
              </w:rPr>
              <w:t xml:space="preserve"> në përditësimin më të fundit të këtij plani.</w:t>
            </w:r>
          </w:p>
          <w:p w14:paraId="34C641D4" w14:textId="77777777" w:rsidR="004A7844" w:rsidRPr="00F74707" w:rsidRDefault="004A7844" w:rsidP="00532218">
            <w:pPr>
              <w:spacing w:before="0"/>
              <w:rPr>
                <w:rFonts w:cstheme="majorHAnsi"/>
                <w:sz w:val="20"/>
                <w:szCs w:val="20"/>
              </w:rPr>
            </w:pPr>
            <w:r w:rsidRPr="00F74707">
              <w:rPr>
                <w:sz w:val="20"/>
                <w:szCs w:val="20"/>
              </w:rPr>
              <w:t>Shqipëria është palë në pjesën më të madhe të marrëveshjeve mjedisore shumëpalëshe, duke përfshirë në Konventën Kuadër të Kombeve të Bashkuara për Ndryshimet Klimatike që nga viti 1994, si dhe ka ratifikuar Protokollin e Kiotos dhe Marrëveshjen e Parisit, përkatësisht në vitet 2005 dhe 2016. Shqipëria ka qenë anëtare aktive në Konferencën e Palëve, si dhe po punon drejt përmbushjes së angazhimeve.</w:t>
            </w:r>
          </w:p>
          <w:p w14:paraId="34C641D5" w14:textId="77777777" w:rsidR="004A7844" w:rsidRPr="00F74707" w:rsidRDefault="004A7844" w:rsidP="00532218">
            <w:pPr>
              <w:spacing w:before="0"/>
              <w:rPr>
                <w:rFonts w:cstheme="majorHAnsi"/>
                <w:b/>
                <w:bCs/>
                <w:sz w:val="20"/>
                <w:szCs w:val="20"/>
              </w:rPr>
            </w:pPr>
            <w:r w:rsidRPr="00F74707">
              <w:rPr>
                <w:b/>
                <w:bCs/>
                <w:sz w:val="20"/>
                <w:szCs w:val="20"/>
              </w:rPr>
              <w:t>Konteksti ekonomik</w:t>
            </w:r>
          </w:p>
          <w:p w14:paraId="34C641D6" w14:textId="1B2AD14D" w:rsidR="004A7844" w:rsidRPr="00F74707" w:rsidRDefault="004A7844" w:rsidP="00532218">
            <w:pPr>
              <w:spacing w:before="0"/>
              <w:rPr>
                <w:rFonts w:cstheme="majorHAnsi"/>
                <w:sz w:val="20"/>
                <w:szCs w:val="20"/>
              </w:rPr>
            </w:pPr>
            <w:r w:rsidRPr="00F74707">
              <w:rPr>
                <w:sz w:val="20"/>
                <w:szCs w:val="20"/>
              </w:rPr>
              <w:t>Ekonomia e Shqipërisë ka regjistruar rritje të qëndrueshme. Në vitin 2024, rritja ishte 4% ndërsa projeksionet për vitet e ardhshme janë disi më të ulëta, por megjithatë pozitive (rreth 3–3,5%). Ekonomia dominohet nga sektori i shërbimeve, ndërsa sektorët kyç janë turizmi, tregtia, transporti dhe pasuritë e paluajtshme. Vlen të theksohet se bujqësia mbetet e rëndësishme, sidomos për punësimin, por kontributi i saj relativ është në rënie. Deficiti ka njohur luhatje; borxhi publik është në nivele mesatare, rreth 55</w:t>
            </w:r>
            <w:r w:rsidR="00F622C2" w:rsidRPr="00F622C2">
              <w:rPr>
                <w:sz w:val="20"/>
                <w:szCs w:val="20"/>
              </w:rPr>
              <w:t>–</w:t>
            </w:r>
            <w:r w:rsidRPr="00F74707">
              <w:rPr>
                <w:sz w:val="20"/>
                <w:szCs w:val="20"/>
              </w:rPr>
              <w:t>60% e PBB-së në vitet e fundit (INSTAT, 2025).</w:t>
            </w:r>
          </w:p>
          <w:p w14:paraId="34C641D7" w14:textId="7FC231CE" w:rsidR="004A7844" w:rsidRPr="00F74707" w:rsidRDefault="004A7844" w:rsidP="00532218">
            <w:pPr>
              <w:spacing w:before="0"/>
              <w:rPr>
                <w:rFonts w:cstheme="majorHAnsi"/>
                <w:sz w:val="20"/>
                <w:szCs w:val="20"/>
              </w:rPr>
            </w:pPr>
            <w:r w:rsidRPr="00F74707">
              <w:rPr>
                <w:sz w:val="20"/>
                <w:szCs w:val="20"/>
              </w:rPr>
              <w:t>Zbatimi i politikave të Shqipërisë për klimën dhe energjinë pritet të sjellë përfitime të konsiderueshme ekonomike. Investimet në burimet e rinovueshme, efi</w:t>
            </w:r>
            <w:r w:rsidR="00EC7789" w:rsidRPr="00F74707">
              <w:rPr>
                <w:sz w:val="20"/>
                <w:szCs w:val="20"/>
              </w:rPr>
              <w:t>ci</w:t>
            </w:r>
            <w:r w:rsidRPr="00F74707">
              <w:rPr>
                <w:sz w:val="20"/>
                <w:szCs w:val="20"/>
              </w:rPr>
              <w:t>encën e energjisë dhe teknologjitë e gjelbra, do të kontribuojnë në rritjen e PBB-së, në krijimin e vendeve të reja të punës dhe në reduktimin e varësisë nga importet e energjisë, duke përmirësuar stabilitetin makroekonomik.</w:t>
            </w:r>
          </w:p>
          <w:p w14:paraId="34C641D8" w14:textId="77B2453A" w:rsidR="004A7844" w:rsidRPr="00F74707" w:rsidRDefault="004A7844" w:rsidP="00532218">
            <w:pPr>
              <w:spacing w:before="0"/>
              <w:rPr>
                <w:rFonts w:cstheme="majorHAnsi"/>
                <w:sz w:val="20"/>
                <w:szCs w:val="20"/>
              </w:rPr>
            </w:pPr>
            <w:r w:rsidRPr="00F74707">
              <w:rPr>
                <w:sz w:val="20"/>
                <w:szCs w:val="20"/>
              </w:rPr>
              <w:t>Sektorët si ndërtimi, prodhimi dhe teknologjia pritet të zgjerohen për shkak të rritjes së kërkesës për ndërtesat me efi</w:t>
            </w:r>
            <w:r w:rsidR="00EC7789" w:rsidRPr="00F74707">
              <w:rPr>
                <w:sz w:val="20"/>
                <w:szCs w:val="20"/>
              </w:rPr>
              <w:t>ci</w:t>
            </w:r>
            <w:r w:rsidRPr="00F74707">
              <w:rPr>
                <w:sz w:val="20"/>
                <w:szCs w:val="20"/>
              </w:rPr>
              <w:t>encë energjie dhe për infrastrukturën e energjisë së rinovueshme. Tranzicioni i gjelbër do të stimulojë</w:t>
            </w:r>
            <w:r w:rsidR="00880F44">
              <w:rPr>
                <w:sz w:val="20"/>
                <w:szCs w:val="20"/>
              </w:rPr>
              <w:t>,</w:t>
            </w:r>
            <w:r w:rsidRPr="00F74707">
              <w:rPr>
                <w:sz w:val="20"/>
                <w:szCs w:val="20"/>
              </w:rPr>
              <w:t xml:space="preserve"> gjithashtu</w:t>
            </w:r>
            <w:r w:rsidR="00880F44">
              <w:rPr>
                <w:sz w:val="20"/>
                <w:szCs w:val="20"/>
              </w:rPr>
              <w:t>,</w:t>
            </w:r>
            <w:r w:rsidRPr="00F74707">
              <w:rPr>
                <w:sz w:val="20"/>
                <w:szCs w:val="20"/>
              </w:rPr>
              <w:t xml:space="preserve"> novacionin dhe zhvillimin e tregjeve të reja, duke mbështetur njëkohësisht qëndrueshmërinë përmes rritjes së të ardhurave nga tatimet dhe uljes së subvencioneve.</w:t>
            </w:r>
          </w:p>
          <w:p w14:paraId="34C641D9" w14:textId="77777777" w:rsidR="004A7844" w:rsidRPr="00F74707" w:rsidRDefault="004A7844" w:rsidP="00532218">
            <w:pPr>
              <w:spacing w:before="0"/>
              <w:rPr>
                <w:rFonts w:cstheme="majorHAnsi"/>
                <w:b/>
                <w:bCs/>
                <w:sz w:val="20"/>
                <w:szCs w:val="20"/>
              </w:rPr>
            </w:pPr>
            <w:r w:rsidRPr="00F74707">
              <w:rPr>
                <w:b/>
                <w:bCs/>
                <w:sz w:val="20"/>
                <w:szCs w:val="20"/>
              </w:rPr>
              <w:t>Konteksti mjedisor</w:t>
            </w:r>
          </w:p>
          <w:p w14:paraId="34C641DA" w14:textId="394815DF" w:rsidR="004A7844" w:rsidRPr="00F74707" w:rsidRDefault="004A7844" w:rsidP="00532218">
            <w:pPr>
              <w:spacing w:before="0"/>
              <w:rPr>
                <w:rFonts w:cstheme="majorHAnsi"/>
                <w:sz w:val="20"/>
                <w:szCs w:val="20"/>
              </w:rPr>
            </w:pPr>
            <w:r w:rsidRPr="00F74707">
              <w:rPr>
                <w:sz w:val="20"/>
                <w:szCs w:val="20"/>
              </w:rPr>
              <w:t>Kushtetuta e Shqipërisë e konsideron zhvillimin e qëndrueshëm të turizmit dhe mbrojtjen e mjedisit si një nga objektivat parësor</w:t>
            </w:r>
            <w:r w:rsidR="00AC3C68" w:rsidRPr="00F74707">
              <w:rPr>
                <w:sz w:val="20"/>
                <w:szCs w:val="20"/>
              </w:rPr>
              <w:t>ë</w:t>
            </w:r>
            <w:r w:rsidRPr="00F74707">
              <w:rPr>
                <w:sz w:val="20"/>
                <w:szCs w:val="20"/>
              </w:rPr>
              <w:t xml:space="preserve"> të vendit. Mbrojtja e </w:t>
            </w:r>
            <w:r w:rsidRPr="00F74707">
              <w:rPr>
                <w:sz w:val="20"/>
                <w:szCs w:val="20"/>
              </w:rPr>
              <w:lastRenderedPageBreak/>
              <w:t xml:space="preserve">mjedisit dhe ruajtja e natyrës njihen si vlera themelore kushtetuese, të cilat çdo individ ka përgjegjësinë </w:t>
            </w:r>
            <w:r w:rsidR="004354C8" w:rsidRPr="00F74707">
              <w:rPr>
                <w:sz w:val="20"/>
                <w:szCs w:val="20"/>
              </w:rPr>
              <w:t>t’</w:t>
            </w:r>
            <w:r w:rsidR="00880F44">
              <w:rPr>
                <w:sz w:val="20"/>
                <w:szCs w:val="20"/>
              </w:rPr>
              <w:t>i mbrojë dhe përmirësojë.</w:t>
            </w:r>
          </w:p>
          <w:p w14:paraId="34C641DB" w14:textId="77777777" w:rsidR="004A7844" w:rsidRPr="00F74707" w:rsidRDefault="004A7844" w:rsidP="00532218">
            <w:pPr>
              <w:spacing w:before="0"/>
              <w:rPr>
                <w:rFonts w:cstheme="majorHAnsi"/>
                <w:sz w:val="20"/>
                <w:szCs w:val="20"/>
              </w:rPr>
            </w:pPr>
            <w:r w:rsidRPr="00F74707">
              <w:rPr>
                <w:sz w:val="20"/>
                <w:szCs w:val="20"/>
              </w:rPr>
              <w:t>Që nga viti 2002, vendi ka filluar procesin e harmonizimit të legjislacionit mjedisor me legjislacionin e BE-së dhe janë miratuar ligje të reja për mjedisin, mbrojtjen e natyrës, burimet ujore, cilësinë e ajrit dhe menaxhimin e mbetjeve. Ka ligje specifike që rregullojnë procesin e VNM-së, VSM-së, si dhe për kontrollin e integruar të ndotjes (KIN), menaxhimin e rrezikut dhe kimikatet.</w:t>
            </w:r>
          </w:p>
          <w:p w14:paraId="34C641DC" w14:textId="1D7BCF4D" w:rsidR="004A7844" w:rsidRPr="00F74707" w:rsidRDefault="004A7844" w:rsidP="00532218">
            <w:pPr>
              <w:spacing w:before="0"/>
              <w:rPr>
                <w:rFonts w:cstheme="majorHAnsi"/>
                <w:sz w:val="20"/>
                <w:szCs w:val="20"/>
              </w:rPr>
            </w:pPr>
            <w:r w:rsidRPr="00F74707">
              <w:rPr>
                <w:sz w:val="20"/>
                <w:szCs w:val="20"/>
              </w:rPr>
              <w:t>Ndonëse Shqipëria mund të konsiderohet si një vend që ka hedhur themelet për progres mjedisor dhe mbrojtje të mjedisit, sfida më e madhe është zbatimi i legjislacionit</w:t>
            </w:r>
            <w:r w:rsidR="00880F44">
              <w:rPr>
                <w:sz w:val="20"/>
                <w:szCs w:val="20"/>
              </w:rPr>
              <w:t>,</w:t>
            </w:r>
            <w:r w:rsidRPr="00F74707">
              <w:rPr>
                <w:sz w:val="20"/>
                <w:szCs w:val="20"/>
              </w:rPr>
              <w:t xml:space="preserve"> lidhur me menaxhimin e ujërave dhe të mbetjeve, mbrojtjen e natyrës, energjinë, ndotjen industriale, menaxhimin e rrezikut, si dhe me zbutjen dhe përshtatjen ndaj ndryshimeve klimatike. Për më tepër, kapacitetet administrative janë të pamjaftueshme në nivel qendror dhe vendor, sidomos për sa i përket kualifikimeve dhe burimeve njerëzore në dispozicion për implementimin dhe zbatimin e legjislacionit të BE-së për mjedisin, energjinë dhe ndryshimet klimatike.</w:t>
            </w:r>
          </w:p>
          <w:p w14:paraId="34C641DD" w14:textId="77777777" w:rsidR="004A7844" w:rsidRPr="00F74707" w:rsidRDefault="004A7844" w:rsidP="00532218">
            <w:pPr>
              <w:spacing w:before="0"/>
              <w:rPr>
                <w:rFonts w:cstheme="majorHAnsi"/>
                <w:b/>
                <w:bCs/>
                <w:sz w:val="20"/>
                <w:szCs w:val="20"/>
              </w:rPr>
            </w:pPr>
            <w:r w:rsidRPr="00F74707">
              <w:rPr>
                <w:b/>
                <w:bCs/>
                <w:sz w:val="20"/>
                <w:szCs w:val="20"/>
              </w:rPr>
              <w:t>Konteksti i politikave për klimën dhe energjinë</w:t>
            </w:r>
          </w:p>
          <w:p w14:paraId="34C641DE" w14:textId="7E978DE2" w:rsidR="004A7844" w:rsidRPr="00F74707" w:rsidRDefault="004A7844" w:rsidP="00532218">
            <w:pPr>
              <w:spacing w:before="0"/>
              <w:rPr>
                <w:rFonts w:cstheme="majorHAnsi"/>
                <w:sz w:val="20"/>
                <w:szCs w:val="20"/>
              </w:rPr>
            </w:pPr>
            <w:r w:rsidRPr="00F74707">
              <w:rPr>
                <w:sz w:val="20"/>
                <w:szCs w:val="20"/>
              </w:rPr>
              <w:t>Politikat kombëtare për klimën dhe energjinë luajnë një rol qendror në adresimin e sfidave mjedisore, duke u fokusuar në reduktimin e GES-ve, në zgjerimin e energjisë së rinovueshme dhe në efi</w:t>
            </w:r>
            <w:r w:rsidR="00EC7789" w:rsidRPr="00F74707">
              <w:rPr>
                <w:sz w:val="20"/>
                <w:szCs w:val="20"/>
              </w:rPr>
              <w:t>ci</w:t>
            </w:r>
            <w:r w:rsidRPr="00F74707">
              <w:rPr>
                <w:sz w:val="20"/>
                <w:szCs w:val="20"/>
              </w:rPr>
              <w:t>encën e energjisë. Këto masa shoqërohen me përpjekjet në bujqësi, transport dhe ruajtjen e biodiversitetit. Shqipëria synon të ekuilibrojë zhvillimin e energjisë me mbrojtjen e ekosistemit përmes integrimit të aspekteve të ndikimit në mjedis në planifikimin e infrastrukturës. Veprimet për zbutjen dhe përshtatjen ndaj ndryshimeve klimatike mbështesin shëndetin e tokës, bujqësinë, biodiversitetin dhe restaurimin e habitateve natyrore.</w:t>
            </w:r>
          </w:p>
          <w:p w14:paraId="34C641DF" w14:textId="412D6924" w:rsidR="004A7844" w:rsidRPr="00F74707" w:rsidRDefault="004A7844" w:rsidP="00532218">
            <w:pPr>
              <w:spacing w:before="0"/>
              <w:rPr>
                <w:rFonts w:cstheme="majorHAnsi"/>
                <w:sz w:val="20"/>
                <w:szCs w:val="20"/>
              </w:rPr>
            </w:pPr>
            <w:r w:rsidRPr="00F74707">
              <w:rPr>
                <w:sz w:val="20"/>
                <w:szCs w:val="20"/>
              </w:rPr>
              <w:t>Me nënshkrimin e Marrëvesh</w:t>
            </w:r>
            <w:r w:rsidR="00D416B2">
              <w:rPr>
                <w:sz w:val="20"/>
                <w:szCs w:val="20"/>
              </w:rPr>
              <w:t xml:space="preserve">jes së Parisit nga qeveria (Nju </w:t>
            </w:r>
            <w:r w:rsidRPr="00F74707">
              <w:rPr>
                <w:sz w:val="20"/>
                <w:szCs w:val="20"/>
              </w:rPr>
              <w:t>Jork, 22 prill 2016), Shqipëria hyri në një epokë të re në procesin e politikave ndërkombëtare për klimën, në të cilën të gjitha palët synojnë bashkërisht ta kufizojnë rritjen globale të temperaturës deri në 2°C mbi nivelet paraindustriale.</w:t>
            </w:r>
          </w:p>
          <w:p w14:paraId="34C641E0" w14:textId="2E9E9226" w:rsidR="004A7844" w:rsidRPr="00F74707" w:rsidRDefault="004A7844" w:rsidP="00532218">
            <w:pPr>
              <w:spacing w:before="0"/>
              <w:rPr>
                <w:sz w:val="20"/>
                <w:szCs w:val="20"/>
              </w:rPr>
            </w:pPr>
            <w:r w:rsidRPr="00F74707">
              <w:rPr>
                <w:sz w:val="20"/>
                <w:szCs w:val="20"/>
              </w:rPr>
              <w:t>Strategjia Kombëtare e Energjisë, PKEK-ja për periudhën 2020</w:t>
            </w:r>
            <w:r w:rsidR="00D416B2" w:rsidRPr="00F622C2">
              <w:rPr>
                <w:sz w:val="20"/>
                <w:szCs w:val="20"/>
              </w:rPr>
              <w:t>–</w:t>
            </w:r>
            <w:r w:rsidRPr="00F74707">
              <w:rPr>
                <w:sz w:val="20"/>
                <w:szCs w:val="20"/>
              </w:rPr>
              <w:t>2030, Plani i Veprimit për Zbutjen, si pjesë integrale e Strategjisë Kombëtare për Ndryshimet Klimatike, Plani Kombëtar për Zbutjen e GES-ve dhe Strategjia e Transportit, kanë përcaktuar objektiva dhe pikësynime për rritjen e sigurisë së furnizimit me anë të investimeve në sektorin e energjisë elektrike, penetrimit të gazit në tregun shqiptar dhe rritjes së përqindjes së BRE-ve dhe efi</w:t>
            </w:r>
            <w:r w:rsidR="00EC7789" w:rsidRPr="00F74707">
              <w:rPr>
                <w:sz w:val="20"/>
                <w:szCs w:val="20"/>
              </w:rPr>
              <w:t>ci</w:t>
            </w:r>
            <w:r w:rsidRPr="00F74707">
              <w:rPr>
                <w:sz w:val="20"/>
                <w:szCs w:val="20"/>
              </w:rPr>
              <w:t>encës së energjisë, pasuar nga një reduktim i shkarkimit të GES-ve.</w:t>
            </w:r>
            <w:r w:rsidR="00635E0B" w:rsidRPr="00F74707">
              <w:rPr>
                <w:sz w:val="20"/>
                <w:szCs w:val="20"/>
              </w:rPr>
              <w:t xml:space="preserve"> Pjesëmarrja e sektorit privat do të luajë një rol të rëndësishëm në mbështetjen e </w:t>
            </w:r>
            <w:r w:rsidR="00635E0B" w:rsidRPr="00F74707">
              <w:rPr>
                <w:sz w:val="20"/>
                <w:szCs w:val="20"/>
              </w:rPr>
              <w:lastRenderedPageBreak/>
              <w:t>zbatimit të KKP-së, veçanërisht përmes investimeve në energjinë e rinovueshme, eficiencën e energjisë dhe nismat klimatike të bazuara në mekanizmat e tregut, përfshirë ankandet konkurruese për energjinë e rinovueshme.</w:t>
            </w:r>
          </w:p>
          <w:p w14:paraId="34C641E1" w14:textId="77777777" w:rsidR="004A7844" w:rsidRPr="00F74707" w:rsidRDefault="004A7844" w:rsidP="00532218">
            <w:pPr>
              <w:spacing w:before="0"/>
              <w:rPr>
                <w:rFonts w:cstheme="majorHAnsi"/>
                <w:b/>
                <w:bCs/>
                <w:sz w:val="20"/>
                <w:szCs w:val="20"/>
              </w:rPr>
            </w:pPr>
            <w:r w:rsidRPr="00F74707">
              <w:rPr>
                <w:b/>
                <w:bCs/>
                <w:sz w:val="20"/>
                <w:szCs w:val="20"/>
              </w:rPr>
              <w:t>Konteksti social</w:t>
            </w:r>
          </w:p>
          <w:p w14:paraId="34C641E2" w14:textId="77777777" w:rsidR="004A7844" w:rsidRPr="00F74707" w:rsidRDefault="004A7844" w:rsidP="00532218">
            <w:pPr>
              <w:spacing w:before="0"/>
              <w:rPr>
                <w:rFonts w:cstheme="majorHAnsi"/>
                <w:sz w:val="20"/>
                <w:szCs w:val="20"/>
              </w:rPr>
            </w:pPr>
            <w:r w:rsidRPr="00F74707">
              <w:rPr>
                <w:sz w:val="20"/>
                <w:szCs w:val="20"/>
              </w:rPr>
              <w:t>Politikat për klimën dhe energjinë janë projektuar për të qenë gjithëpërfshirëse nga ana sociale, duke synuar përmirësimin e mirëqenies, kapitalit dhe aksesit në burimet e energjisë, veçanërisht për popullatat e cenueshme. Investimet e gjelbra në ndërtim dhe në burimet e rinovueshme kanë çuar në krijimin e vendeve të reja të punës dhe në rritjen e të ardhurave, duke kontribuuar në uljen e varfërisë dhe në zhvillimin social.</w:t>
            </w:r>
          </w:p>
          <w:p w14:paraId="34C641E3" w14:textId="2DBD511A" w:rsidR="004A7844" w:rsidRPr="00F74707" w:rsidRDefault="004A7844" w:rsidP="00532218">
            <w:pPr>
              <w:spacing w:before="0"/>
              <w:rPr>
                <w:sz w:val="20"/>
                <w:szCs w:val="20"/>
              </w:rPr>
            </w:pPr>
            <w:r w:rsidRPr="00F74707">
              <w:rPr>
                <w:sz w:val="20"/>
                <w:szCs w:val="20"/>
              </w:rPr>
              <w:t>Pjesëmarrja publike dhe angazhimi i grupeve të interesit janë nënvizuar si elemente të rëndësishme për të garantuar tranzicione transparente dhe të pranueshme nga ana sociale. Programet e edukimit dhe të ndërgjegjësimit promovojnë më tej menaxhimin e kujdesshëm mjedisor dhe fuqizojnë komunitetet për të mbështetur veprimet për klimën.</w:t>
            </w:r>
          </w:p>
          <w:p w14:paraId="52DD264A" w14:textId="6E3ACF99" w:rsidR="00DD0196" w:rsidRPr="00F74707" w:rsidRDefault="00DD0196" w:rsidP="00532218">
            <w:pPr>
              <w:spacing w:before="0"/>
              <w:rPr>
                <w:rFonts w:cstheme="majorHAnsi"/>
                <w:sz w:val="20"/>
                <w:szCs w:val="20"/>
              </w:rPr>
            </w:pPr>
            <w:r w:rsidRPr="00F74707">
              <w:rPr>
                <w:rFonts w:cstheme="majorHAnsi"/>
                <w:sz w:val="20"/>
                <w:szCs w:val="20"/>
              </w:rPr>
              <w:t>Kur është e nevojshme, aktivitetet për rritjen e ndërgjegjësimit, edukimin dhe angazhimin e palëve të interesuara mbështeten përmes programeve dhe nismave kombëtare ekzistuese.</w:t>
            </w:r>
          </w:p>
          <w:p w14:paraId="34C641E4" w14:textId="68ECC232" w:rsidR="004A7844" w:rsidRPr="00F74707" w:rsidRDefault="004A7844" w:rsidP="00AC3C68">
            <w:pPr>
              <w:spacing w:before="0"/>
              <w:rPr>
                <w:rFonts w:cstheme="majorHAnsi"/>
                <w:sz w:val="20"/>
                <w:szCs w:val="20"/>
              </w:rPr>
            </w:pPr>
            <w:r w:rsidRPr="00F74707">
              <w:rPr>
                <w:sz w:val="20"/>
                <w:szCs w:val="20"/>
              </w:rPr>
              <w:t>Në mënyrë të veçantë, objektivat kombëtarë lidhur me efi</w:t>
            </w:r>
            <w:r w:rsidR="00EC7789" w:rsidRPr="00F74707">
              <w:rPr>
                <w:sz w:val="20"/>
                <w:szCs w:val="20"/>
              </w:rPr>
              <w:t>ci</w:t>
            </w:r>
            <w:r w:rsidRPr="00F74707">
              <w:rPr>
                <w:sz w:val="20"/>
                <w:szCs w:val="20"/>
              </w:rPr>
              <w:t>encën e energjisë kanë për qëllim reduktimin e konsumit të energjisë për njësi, duke kontribuar kështu në furnizimin me energji të përballueshme dhe reduktimin e varfërisë. Plani synon të balancojë objektivat mjedisor</w:t>
            </w:r>
            <w:r w:rsidR="00AC3C68" w:rsidRPr="00F74707">
              <w:rPr>
                <w:sz w:val="20"/>
                <w:szCs w:val="20"/>
              </w:rPr>
              <w:t>ë</w:t>
            </w:r>
            <w:r w:rsidRPr="00F74707">
              <w:rPr>
                <w:sz w:val="20"/>
                <w:szCs w:val="20"/>
              </w:rPr>
              <w:t xml:space="preserve"> me mirëqenien sociale, duke përmirësuar cilësinë e jetës për të gjithë qytetarët.</w:t>
            </w:r>
          </w:p>
        </w:tc>
      </w:tr>
      <w:tr w:rsidR="00C938F0" w:rsidRPr="00F74707" w14:paraId="34C641EA" w14:textId="77777777" w:rsidTr="008D3AB2">
        <w:tc>
          <w:tcPr>
            <w:tcW w:w="1317" w:type="dxa"/>
          </w:tcPr>
          <w:p w14:paraId="34C641E6" w14:textId="77777777" w:rsidR="004A7844" w:rsidRPr="00F74707" w:rsidRDefault="004A7844" w:rsidP="00532218">
            <w:pPr>
              <w:spacing w:before="0"/>
              <w:rPr>
                <w:rFonts w:cstheme="majorHAnsi"/>
                <w:sz w:val="20"/>
                <w:szCs w:val="20"/>
              </w:rPr>
            </w:pPr>
            <w:r w:rsidRPr="00F74707">
              <w:rPr>
                <w:sz w:val="20"/>
                <w:szCs w:val="20"/>
              </w:rPr>
              <w:lastRenderedPageBreak/>
              <w:t>4(b)</w:t>
            </w:r>
          </w:p>
        </w:tc>
        <w:tc>
          <w:tcPr>
            <w:tcW w:w="5518" w:type="dxa"/>
          </w:tcPr>
          <w:p w14:paraId="34C641E7" w14:textId="79F30478" w:rsidR="004A7844" w:rsidRPr="00F74707" w:rsidRDefault="004A7844" w:rsidP="00532218">
            <w:pPr>
              <w:spacing w:before="0"/>
              <w:rPr>
                <w:rFonts w:cstheme="majorHAnsi"/>
                <w:sz w:val="20"/>
                <w:szCs w:val="20"/>
              </w:rPr>
            </w:pPr>
            <w:r w:rsidRPr="00F74707">
              <w:rPr>
                <w:sz w:val="20"/>
                <w:szCs w:val="20"/>
              </w:rPr>
              <w:t xml:space="preserve">Informacioni specifik i zbatueshëm për </w:t>
            </w:r>
            <w:r w:rsidR="005F5532" w:rsidRPr="00F74707">
              <w:rPr>
                <w:sz w:val="20"/>
                <w:szCs w:val="20"/>
              </w:rPr>
              <w:t>palët</w:t>
            </w:r>
            <w:r w:rsidRPr="00F74707">
              <w:rPr>
                <w:sz w:val="20"/>
                <w:szCs w:val="20"/>
              </w:rPr>
              <w:t xml:space="preserve">, duke përfshirë organizatat rajonale të integrimit ekonomik dhe shtetet e tyre anëtare, që kanë arritur një marrëveshje për të vepruar së bashku sipas nenit 4, paragrafi 2, të Marrëveshjes së Parisit, përfshirë </w:t>
            </w:r>
            <w:r w:rsidR="005F5532" w:rsidRPr="00F74707">
              <w:rPr>
                <w:sz w:val="20"/>
                <w:szCs w:val="20"/>
              </w:rPr>
              <w:t xml:space="preserve">palët </w:t>
            </w:r>
            <w:r w:rsidRPr="00F74707">
              <w:rPr>
                <w:sz w:val="20"/>
                <w:szCs w:val="20"/>
              </w:rPr>
              <w:t>që kanë rënë dakord të veprojnë bashkërisht dhe kushtet e marrëveshjes, në përputhje me nenin 4, paragrafët 16–18, të Marrëveshjes së Parisit;</w:t>
            </w:r>
          </w:p>
        </w:tc>
        <w:tc>
          <w:tcPr>
            <w:tcW w:w="6115" w:type="dxa"/>
          </w:tcPr>
          <w:p w14:paraId="34C641E9" w14:textId="36F1A1B8" w:rsidR="004A7844" w:rsidRPr="00F74707" w:rsidRDefault="004A7844" w:rsidP="00532218">
            <w:pPr>
              <w:spacing w:before="0"/>
              <w:rPr>
                <w:rFonts w:cstheme="majorHAnsi"/>
                <w:sz w:val="20"/>
                <w:szCs w:val="20"/>
              </w:rPr>
            </w:pPr>
            <w:r w:rsidRPr="00F74707">
              <w:rPr>
                <w:sz w:val="20"/>
                <w:szCs w:val="20"/>
              </w:rPr>
              <w:t>Objektivi i përditësuar i KKP-së do të përmbushet nga Shqipëria dhe nuk është pjesë e marrëveshjes së përbashkët rajonale.</w:t>
            </w:r>
          </w:p>
        </w:tc>
      </w:tr>
      <w:tr w:rsidR="00C938F0" w:rsidRPr="00F74707" w14:paraId="34C641EE" w14:textId="77777777" w:rsidTr="008D3AB2">
        <w:tc>
          <w:tcPr>
            <w:tcW w:w="1317" w:type="dxa"/>
          </w:tcPr>
          <w:p w14:paraId="34C641EB" w14:textId="3FFBB602" w:rsidR="004A7844" w:rsidRPr="00F74707" w:rsidRDefault="004A7844" w:rsidP="00532218">
            <w:pPr>
              <w:spacing w:before="0"/>
              <w:rPr>
                <w:rFonts w:cstheme="majorHAnsi"/>
                <w:sz w:val="20"/>
                <w:szCs w:val="20"/>
              </w:rPr>
            </w:pPr>
            <w:r w:rsidRPr="00F74707">
              <w:rPr>
                <w:sz w:val="20"/>
                <w:szCs w:val="20"/>
              </w:rPr>
              <w:t>4(c)</w:t>
            </w:r>
          </w:p>
        </w:tc>
        <w:tc>
          <w:tcPr>
            <w:tcW w:w="5518" w:type="dxa"/>
          </w:tcPr>
          <w:p w14:paraId="34C641EC" w14:textId="01A61D9D" w:rsidR="004A7844" w:rsidRPr="00F74707" w:rsidRDefault="004A7844" w:rsidP="00532218">
            <w:pPr>
              <w:spacing w:before="0"/>
              <w:rPr>
                <w:rFonts w:cstheme="majorHAnsi"/>
                <w:sz w:val="20"/>
                <w:szCs w:val="20"/>
              </w:rPr>
            </w:pPr>
            <w:r w:rsidRPr="00F74707">
              <w:rPr>
                <w:sz w:val="20"/>
                <w:szCs w:val="20"/>
              </w:rPr>
              <w:t xml:space="preserve">Në cilat informacione është mbështetur </w:t>
            </w:r>
            <w:r w:rsidR="005F5532" w:rsidRPr="00F74707">
              <w:rPr>
                <w:sz w:val="20"/>
                <w:szCs w:val="20"/>
              </w:rPr>
              <w:t xml:space="preserve">pala </w:t>
            </w:r>
            <w:r w:rsidRPr="00F74707">
              <w:rPr>
                <w:sz w:val="20"/>
                <w:szCs w:val="20"/>
              </w:rPr>
              <w:t>për të përgatitur KKP-në e saj nga tërësia e inventarit global, në përputhje me nenin 4, paragrafi 9</w:t>
            </w:r>
            <w:r w:rsidR="005F5532">
              <w:rPr>
                <w:sz w:val="20"/>
                <w:szCs w:val="20"/>
              </w:rPr>
              <w:t>,</w:t>
            </w:r>
            <w:r w:rsidRPr="00F74707">
              <w:rPr>
                <w:sz w:val="20"/>
                <w:szCs w:val="20"/>
              </w:rPr>
              <w:t xml:space="preserve"> të Marrëveshjes së Parisit;</w:t>
            </w:r>
          </w:p>
        </w:tc>
        <w:tc>
          <w:tcPr>
            <w:tcW w:w="6115" w:type="dxa"/>
          </w:tcPr>
          <w:p w14:paraId="34C641ED" w14:textId="69622E45" w:rsidR="004A7844" w:rsidRPr="00F74707" w:rsidRDefault="004A7844" w:rsidP="00532218">
            <w:pPr>
              <w:spacing w:before="0"/>
              <w:rPr>
                <w:rFonts w:cstheme="majorHAnsi"/>
                <w:sz w:val="20"/>
                <w:szCs w:val="20"/>
              </w:rPr>
            </w:pPr>
            <w:r w:rsidRPr="00F74707">
              <w:rPr>
                <w:sz w:val="20"/>
                <w:szCs w:val="20"/>
              </w:rPr>
              <w:t>KKP 3.0 është më ambicioz se KKP-ja e mëparshme. Për më tepër, Shqipëria po punon</w:t>
            </w:r>
            <w:r w:rsidR="005F5532">
              <w:rPr>
                <w:sz w:val="20"/>
                <w:szCs w:val="20"/>
              </w:rPr>
              <w:t>,</w:t>
            </w:r>
            <w:r w:rsidRPr="00F74707">
              <w:rPr>
                <w:sz w:val="20"/>
                <w:szCs w:val="20"/>
              </w:rPr>
              <w:t xml:space="preserve"> gjithashtu</w:t>
            </w:r>
            <w:r w:rsidR="005F5532">
              <w:rPr>
                <w:sz w:val="20"/>
                <w:szCs w:val="20"/>
              </w:rPr>
              <w:t>,</w:t>
            </w:r>
            <w:r w:rsidRPr="00F74707">
              <w:rPr>
                <w:sz w:val="20"/>
                <w:szCs w:val="20"/>
              </w:rPr>
              <w:t xml:space="preserve"> drejt neutralitetit klimatik brenda vitit 2050, siç nënvizohet në Planin e saj Kombëtar të Energjisë dhe Klimës (PKEK).</w:t>
            </w:r>
          </w:p>
        </w:tc>
      </w:tr>
      <w:tr w:rsidR="00C938F0" w:rsidRPr="00F74707" w14:paraId="34C641F4" w14:textId="77777777" w:rsidTr="008D3AB2">
        <w:tc>
          <w:tcPr>
            <w:tcW w:w="1317" w:type="dxa"/>
          </w:tcPr>
          <w:p w14:paraId="34C641EF" w14:textId="77777777" w:rsidR="004A7844" w:rsidRPr="00F74707" w:rsidRDefault="004A7844" w:rsidP="00532218">
            <w:pPr>
              <w:spacing w:before="0"/>
              <w:rPr>
                <w:rFonts w:cstheme="majorHAnsi"/>
                <w:sz w:val="20"/>
                <w:szCs w:val="20"/>
              </w:rPr>
            </w:pPr>
            <w:r w:rsidRPr="00F74707">
              <w:rPr>
                <w:sz w:val="20"/>
                <w:szCs w:val="20"/>
              </w:rPr>
              <w:t>4(d)</w:t>
            </w:r>
          </w:p>
        </w:tc>
        <w:tc>
          <w:tcPr>
            <w:tcW w:w="5518" w:type="dxa"/>
          </w:tcPr>
          <w:p w14:paraId="34C641F0" w14:textId="23150589" w:rsidR="004A7844" w:rsidRPr="00F74707" w:rsidRDefault="004A7844" w:rsidP="00532218">
            <w:pPr>
              <w:spacing w:before="0"/>
              <w:rPr>
                <w:rFonts w:cstheme="majorHAnsi"/>
                <w:sz w:val="20"/>
                <w:szCs w:val="20"/>
              </w:rPr>
            </w:pPr>
            <w:r w:rsidRPr="00F74707">
              <w:rPr>
                <w:sz w:val="20"/>
                <w:szCs w:val="20"/>
              </w:rPr>
              <w:t xml:space="preserve">Secila </w:t>
            </w:r>
            <w:r w:rsidR="00900C37" w:rsidRPr="00F74707">
              <w:rPr>
                <w:sz w:val="20"/>
                <w:szCs w:val="20"/>
              </w:rPr>
              <w:t xml:space="preserve">palë </w:t>
            </w:r>
            <w:r w:rsidRPr="00F74707">
              <w:rPr>
                <w:sz w:val="20"/>
                <w:szCs w:val="20"/>
              </w:rPr>
              <w:t>me një KKP sipas nenit 4 të Marrëveshjes së Parisit që konsiston në veprime për përshtatjen dhe/ose plane të diversifikimit ekonomik të cilat rezultojnë në përfitime të përbashkëta të zbutjes në përputhje me nenin 4, paragrafi 7, të Marrëveshjes së Parisit paraqet informacione në lidhje me:</w:t>
            </w:r>
          </w:p>
          <w:p w14:paraId="34C641F1" w14:textId="049305D9" w:rsidR="004A7844" w:rsidRPr="005F5532" w:rsidRDefault="005F5532" w:rsidP="005F5532">
            <w:pPr>
              <w:spacing w:before="0"/>
              <w:jc w:val="left"/>
              <w:rPr>
                <w:rFonts w:cstheme="majorHAnsi"/>
                <w:sz w:val="20"/>
                <w:szCs w:val="20"/>
              </w:rPr>
            </w:pPr>
            <w:r>
              <w:rPr>
                <w:sz w:val="20"/>
                <w:szCs w:val="20"/>
              </w:rPr>
              <w:lastRenderedPageBreak/>
              <w:t xml:space="preserve">i. </w:t>
            </w:r>
            <w:r w:rsidR="004A7844" w:rsidRPr="005F5532">
              <w:rPr>
                <w:sz w:val="20"/>
                <w:szCs w:val="20"/>
              </w:rPr>
              <w:t>Mënyrën se si janë marrë në konsideratë pasojat ekonomike dhe sociale të masave të pë</w:t>
            </w:r>
            <w:r>
              <w:rPr>
                <w:sz w:val="20"/>
                <w:szCs w:val="20"/>
              </w:rPr>
              <w:t>rgjigjes në zhvillimin e KKP-së;</w:t>
            </w:r>
          </w:p>
          <w:p w14:paraId="34C641F2" w14:textId="032270CB" w:rsidR="004A7844" w:rsidRPr="00F74707" w:rsidRDefault="005F5532" w:rsidP="005F5532">
            <w:pPr>
              <w:pStyle w:val="ListParagraph"/>
              <w:spacing w:before="0"/>
              <w:ind w:left="0"/>
              <w:jc w:val="left"/>
              <w:rPr>
                <w:rFonts w:cstheme="majorHAnsi"/>
                <w:sz w:val="20"/>
                <w:szCs w:val="20"/>
              </w:rPr>
            </w:pPr>
            <w:r>
              <w:rPr>
                <w:rFonts w:cstheme="majorHAnsi"/>
                <w:sz w:val="20"/>
                <w:szCs w:val="20"/>
              </w:rPr>
              <w:t xml:space="preserve">ii. </w:t>
            </w:r>
            <w:r w:rsidR="004A7844" w:rsidRPr="00F74707">
              <w:rPr>
                <w:sz w:val="20"/>
                <w:szCs w:val="20"/>
              </w:rPr>
              <w:t>Projekte, masa dhe aktivitete specifike që do të zbatohen për të kontribuar në përfitimet e përbashkëta të zbutjes, duke përfshirë informacionin mbi planet e përshtatjes që gjithashtu japin përfitime të zbutjes, të cilat mund të mbulojnë, por nuk kufizohen me, sektorët kryesorë, siç janë burimet e energjisë, burimet ujore, burimet bregdetare, vendbanimet dhe planifikimi urban, bujqësia dhe pyjet; dhe masat e diversifikimit ekonomik, të cilat mund të mbulojnë, por nuk kufizohen me sektorë të tillë si prodhimi dhe industria, energjia dhe minierat, transporti dhe komunikimi, ndërtimi, turizmi, pasuritë e paluajtshme, bujqësia dhe peshkimi.</w:t>
            </w:r>
          </w:p>
        </w:tc>
        <w:tc>
          <w:tcPr>
            <w:tcW w:w="6115" w:type="dxa"/>
          </w:tcPr>
          <w:p w14:paraId="34C641F3" w14:textId="7695FE94" w:rsidR="004A7844" w:rsidRPr="00F74707" w:rsidRDefault="004A7844" w:rsidP="00532218">
            <w:pPr>
              <w:spacing w:before="0"/>
              <w:rPr>
                <w:rFonts w:cstheme="majorHAnsi"/>
                <w:sz w:val="20"/>
                <w:szCs w:val="20"/>
              </w:rPr>
            </w:pPr>
            <w:r w:rsidRPr="00F74707">
              <w:rPr>
                <w:sz w:val="20"/>
                <w:szCs w:val="20"/>
              </w:rPr>
              <w:lastRenderedPageBreak/>
              <w:t>Nuk zbatohet (referojuni paragrafit 3d)</w:t>
            </w:r>
            <w:r w:rsidR="005F5532">
              <w:rPr>
                <w:sz w:val="20"/>
                <w:szCs w:val="20"/>
              </w:rPr>
              <w:t>.</w:t>
            </w:r>
          </w:p>
        </w:tc>
      </w:tr>
      <w:tr w:rsidR="00C938F0" w:rsidRPr="00F74707" w14:paraId="34C641F8" w14:textId="77777777" w:rsidTr="008D3AB2">
        <w:tc>
          <w:tcPr>
            <w:tcW w:w="1317" w:type="dxa"/>
          </w:tcPr>
          <w:p w14:paraId="34C641F5" w14:textId="77777777" w:rsidR="004A7844" w:rsidRPr="00F74707" w:rsidRDefault="004A7844" w:rsidP="00532218">
            <w:pPr>
              <w:spacing w:before="0"/>
              <w:rPr>
                <w:rFonts w:cstheme="majorHAnsi"/>
                <w:b/>
                <w:bCs/>
                <w:sz w:val="20"/>
                <w:szCs w:val="20"/>
              </w:rPr>
            </w:pPr>
            <w:r w:rsidRPr="00F74707">
              <w:rPr>
                <w:b/>
                <w:bCs/>
                <w:sz w:val="20"/>
                <w:szCs w:val="20"/>
              </w:rPr>
              <w:t>5</w:t>
            </w:r>
          </w:p>
        </w:tc>
        <w:tc>
          <w:tcPr>
            <w:tcW w:w="11633" w:type="dxa"/>
            <w:gridSpan w:val="2"/>
          </w:tcPr>
          <w:p w14:paraId="34C641F7" w14:textId="20CC7444" w:rsidR="004A7844" w:rsidRPr="00F74707" w:rsidRDefault="004A7844" w:rsidP="00532218">
            <w:pPr>
              <w:spacing w:before="0"/>
              <w:rPr>
                <w:rFonts w:cstheme="majorHAnsi"/>
                <w:b/>
                <w:bCs/>
                <w:sz w:val="20"/>
                <w:szCs w:val="20"/>
              </w:rPr>
            </w:pPr>
            <w:r w:rsidRPr="00F74707">
              <w:rPr>
                <w:b/>
                <w:bCs/>
                <w:sz w:val="20"/>
                <w:szCs w:val="20"/>
              </w:rPr>
              <w:t>Supozimet dhe qasjet metodologjike, duke përfshirë ato për vlerësimin dhe llogaritjen e shkarkimeve antropogjene të gazeve me efekt serrë dhe, sipas rastit, përthithjet</w:t>
            </w:r>
          </w:p>
        </w:tc>
      </w:tr>
      <w:tr w:rsidR="00C938F0" w:rsidRPr="00F74707" w14:paraId="34C641FC" w14:textId="77777777" w:rsidTr="008D3AB2">
        <w:tc>
          <w:tcPr>
            <w:tcW w:w="1317" w:type="dxa"/>
          </w:tcPr>
          <w:p w14:paraId="34C641F9" w14:textId="77777777" w:rsidR="004A7844" w:rsidRPr="00F74707" w:rsidRDefault="004A7844" w:rsidP="00532218">
            <w:pPr>
              <w:spacing w:before="0"/>
              <w:rPr>
                <w:rFonts w:cstheme="majorHAnsi"/>
                <w:sz w:val="20"/>
                <w:szCs w:val="20"/>
              </w:rPr>
            </w:pPr>
            <w:r w:rsidRPr="00F74707">
              <w:rPr>
                <w:sz w:val="20"/>
                <w:szCs w:val="20"/>
              </w:rPr>
              <w:t>5(a)</w:t>
            </w:r>
          </w:p>
        </w:tc>
        <w:tc>
          <w:tcPr>
            <w:tcW w:w="5518" w:type="dxa"/>
          </w:tcPr>
          <w:p w14:paraId="34C641FA" w14:textId="3EAB6D96" w:rsidR="004A7844" w:rsidRPr="00F74707" w:rsidRDefault="004A7844" w:rsidP="00532218">
            <w:pPr>
              <w:spacing w:before="0"/>
              <w:rPr>
                <w:rFonts w:cstheme="majorHAnsi"/>
                <w:sz w:val="20"/>
                <w:szCs w:val="20"/>
              </w:rPr>
            </w:pPr>
            <w:r w:rsidRPr="00F74707">
              <w:rPr>
                <w:sz w:val="20"/>
                <w:szCs w:val="20"/>
              </w:rPr>
              <w:t xml:space="preserve">Supozimet dhe qasjet metodologjike të përdorura për llogaritjen e shkarkimeve antropogjene të gazeve me efekt serrë dhe përthithjet e tyre që korrespondojnë me kontributet kombëtare të përcaktuara të </w:t>
            </w:r>
            <w:r w:rsidR="00112C23" w:rsidRPr="00F74707">
              <w:rPr>
                <w:sz w:val="20"/>
                <w:szCs w:val="20"/>
              </w:rPr>
              <w:t>palës</w:t>
            </w:r>
            <w:r w:rsidRPr="00F74707">
              <w:rPr>
                <w:sz w:val="20"/>
                <w:szCs w:val="20"/>
              </w:rPr>
              <w:t>, në përputhje me vendimin 1/CP.21, paragrafi 31 dhe udhëzimin e llogaritjes së miratuar nga KTM-ja;</w:t>
            </w:r>
          </w:p>
        </w:tc>
        <w:tc>
          <w:tcPr>
            <w:tcW w:w="6115" w:type="dxa"/>
          </w:tcPr>
          <w:p w14:paraId="34C641FB" w14:textId="2B901A4A" w:rsidR="004A7844" w:rsidRPr="00F74707" w:rsidRDefault="004A7844" w:rsidP="00112C23">
            <w:pPr>
              <w:spacing w:before="0"/>
              <w:rPr>
                <w:rFonts w:cstheme="majorHAnsi"/>
                <w:sz w:val="20"/>
                <w:szCs w:val="20"/>
              </w:rPr>
            </w:pPr>
            <w:r w:rsidRPr="00F74707">
              <w:rPr>
                <w:sz w:val="20"/>
                <w:szCs w:val="20"/>
              </w:rPr>
              <w:t xml:space="preserve">Qasja aktuale e Shqipërisë për llogaritjen është në përputhje me metodologjitë dhe parametrat e përbashkët të parashikuar nga PNNK-ja (shihni paragrafin 5(d) më poshtë). Vendi ka përditësuar inventarin e tij për shkarkimin e GES-ve dhe ka kryer rillogaritje për të përmirësuar cilësinë dhe besueshmërinë e vlerësimeve në BTR-në e parë. Janë zbatuar metodologji të qëndrueshme gjatë </w:t>
            </w:r>
            <w:r w:rsidR="00112C23">
              <w:rPr>
                <w:sz w:val="20"/>
                <w:szCs w:val="20"/>
              </w:rPr>
              <w:t>t</w:t>
            </w:r>
            <w:r w:rsidR="00112C23" w:rsidRPr="00112C23">
              <w:rPr>
                <w:sz w:val="20"/>
                <w:szCs w:val="20"/>
              </w:rPr>
              <w:t>ë</w:t>
            </w:r>
            <w:r w:rsidR="00112C23">
              <w:rPr>
                <w:rFonts w:ascii="Times New Roman" w:hAnsi="Times New Roman"/>
                <w:sz w:val="20"/>
                <w:szCs w:val="20"/>
              </w:rPr>
              <w:t xml:space="preserve"> </w:t>
            </w:r>
            <w:r w:rsidRPr="00F74707">
              <w:rPr>
                <w:sz w:val="20"/>
                <w:szCs w:val="20"/>
              </w:rPr>
              <w:t>gjithë periudhës së raportimit (1990–2022).</w:t>
            </w:r>
            <w:r w:rsidR="00AC3C68" w:rsidRPr="00F74707">
              <w:rPr>
                <w:sz w:val="20"/>
                <w:szCs w:val="20"/>
              </w:rPr>
              <w:t xml:space="preserve"> </w:t>
            </w:r>
            <w:r w:rsidRPr="00F74707">
              <w:rPr>
                <w:sz w:val="20"/>
                <w:szCs w:val="20"/>
              </w:rPr>
              <w:t>Për sa i përket llogaritjes së shkarkimeve antropogjene dhe përthithjeve, është ndjekur udhëzimi i paraqitur në shtojcën II</w:t>
            </w:r>
            <w:r w:rsidR="00112C23">
              <w:rPr>
                <w:sz w:val="20"/>
                <w:szCs w:val="20"/>
              </w:rPr>
              <w:t>,</w:t>
            </w:r>
            <w:r w:rsidRPr="00F74707">
              <w:rPr>
                <w:sz w:val="20"/>
                <w:szCs w:val="20"/>
              </w:rPr>
              <w:t xml:space="preserve"> të </w:t>
            </w:r>
            <w:r w:rsidR="00112C23">
              <w:rPr>
                <w:sz w:val="20"/>
                <w:szCs w:val="20"/>
              </w:rPr>
              <w:t>v</w:t>
            </w:r>
            <w:r w:rsidRPr="00F74707">
              <w:rPr>
                <w:sz w:val="20"/>
                <w:szCs w:val="20"/>
              </w:rPr>
              <w:t>endimit 4/KTM.1.</w:t>
            </w:r>
          </w:p>
        </w:tc>
      </w:tr>
      <w:tr w:rsidR="00C938F0" w:rsidRPr="00F74707" w14:paraId="34C64200" w14:textId="77777777" w:rsidTr="008D3AB2">
        <w:tc>
          <w:tcPr>
            <w:tcW w:w="1317" w:type="dxa"/>
          </w:tcPr>
          <w:p w14:paraId="34C641FD" w14:textId="77777777" w:rsidR="004A7844" w:rsidRPr="00F74707" w:rsidRDefault="004A7844" w:rsidP="00532218">
            <w:pPr>
              <w:spacing w:before="0"/>
              <w:rPr>
                <w:rFonts w:cstheme="majorHAnsi"/>
                <w:sz w:val="20"/>
                <w:szCs w:val="20"/>
              </w:rPr>
            </w:pPr>
            <w:r w:rsidRPr="00F74707">
              <w:rPr>
                <w:sz w:val="20"/>
                <w:szCs w:val="20"/>
              </w:rPr>
              <w:t>5(b)</w:t>
            </w:r>
          </w:p>
        </w:tc>
        <w:tc>
          <w:tcPr>
            <w:tcW w:w="5518" w:type="dxa"/>
          </w:tcPr>
          <w:p w14:paraId="34C641FE" w14:textId="77777777" w:rsidR="004A7844" w:rsidRPr="00F74707" w:rsidRDefault="004A7844" w:rsidP="00532218">
            <w:pPr>
              <w:spacing w:before="0"/>
              <w:rPr>
                <w:rFonts w:cstheme="majorHAnsi"/>
                <w:sz w:val="20"/>
                <w:szCs w:val="20"/>
              </w:rPr>
            </w:pPr>
            <w:r w:rsidRPr="00F74707">
              <w:rPr>
                <w:sz w:val="20"/>
                <w:szCs w:val="20"/>
              </w:rPr>
              <w:t>Supozimet dhe qasjet metodologjike të përdorura për llogaritjen e zbatimit të politikave dhe masave ose strategjive në kontributin kombëtar të përcaktuar;</w:t>
            </w:r>
          </w:p>
        </w:tc>
        <w:tc>
          <w:tcPr>
            <w:tcW w:w="6115" w:type="dxa"/>
          </w:tcPr>
          <w:p w14:paraId="34C641FF" w14:textId="77777777" w:rsidR="004A7844" w:rsidRPr="00F74707" w:rsidRDefault="004A7844" w:rsidP="00532218">
            <w:pPr>
              <w:spacing w:before="0"/>
              <w:rPr>
                <w:rFonts w:cstheme="majorHAnsi"/>
                <w:sz w:val="20"/>
                <w:szCs w:val="20"/>
              </w:rPr>
            </w:pPr>
            <w:r w:rsidRPr="00F74707">
              <w:rPr>
                <w:sz w:val="20"/>
                <w:szCs w:val="20"/>
              </w:rPr>
              <w:t>Nuk aplikohet. KKP-ja e Shqipërisë përbën një kufizim absolut në mbarë ekonominë të shkarkimeve të gazeve me efekt serrë.</w:t>
            </w:r>
          </w:p>
        </w:tc>
      </w:tr>
      <w:tr w:rsidR="00C938F0" w:rsidRPr="00F74707" w14:paraId="34C64204" w14:textId="77777777" w:rsidTr="008D3AB2">
        <w:tc>
          <w:tcPr>
            <w:tcW w:w="1317" w:type="dxa"/>
          </w:tcPr>
          <w:p w14:paraId="34C64201" w14:textId="77777777" w:rsidR="004A7844" w:rsidRPr="00F74707" w:rsidRDefault="004A7844" w:rsidP="00532218">
            <w:pPr>
              <w:spacing w:before="0"/>
              <w:rPr>
                <w:rFonts w:cstheme="majorHAnsi"/>
                <w:sz w:val="20"/>
                <w:szCs w:val="20"/>
              </w:rPr>
            </w:pPr>
            <w:r w:rsidRPr="00F74707">
              <w:rPr>
                <w:sz w:val="20"/>
                <w:szCs w:val="20"/>
              </w:rPr>
              <w:t>5(c)</w:t>
            </w:r>
          </w:p>
        </w:tc>
        <w:tc>
          <w:tcPr>
            <w:tcW w:w="5518" w:type="dxa"/>
          </w:tcPr>
          <w:p w14:paraId="34C64202" w14:textId="0788B362" w:rsidR="004A7844" w:rsidRPr="00F74707" w:rsidRDefault="004A7844" w:rsidP="00532218">
            <w:pPr>
              <w:spacing w:before="0"/>
              <w:rPr>
                <w:rFonts w:cstheme="majorHAnsi"/>
                <w:sz w:val="20"/>
                <w:szCs w:val="20"/>
              </w:rPr>
            </w:pPr>
            <w:r w:rsidRPr="00F74707">
              <w:rPr>
                <w:sz w:val="20"/>
                <w:szCs w:val="20"/>
              </w:rPr>
              <w:t xml:space="preserve">Nëse është e </w:t>
            </w:r>
            <w:r w:rsidR="00112C23">
              <w:rPr>
                <w:sz w:val="20"/>
                <w:szCs w:val="20"/>
              </w:rPr>
              <w:t>zbatueshme, informacioni se si p</w:t>
            </w:r>
            <w:r w:rsidRPr="00F74707">
              <w:rPr>
                <w:sz w:val="20"/>
                <w:szCs w:val="20"/>
              </w:rPr>
              <w:t>ala do të marrë parasysh metodat dhe udhëzimet ekzistuese sipas Konventës për të llogaritur shkarkimet antropogjene dhe përthithjet, në përputhje me nenin 4, paragrafi 14, të Marrëveshjes së Parisit, sipas rastit</w:t>
            </w:r>
            <w:r w:rsidR="00112C23">
              <w:rPr>
                <w:sz w:val="20"/>
                <w:szCs w:val="20"/>
              </w:rPr>
              <w:t>.</w:t>
            </w:r>
          </w:p>
        </w:tc>
        <w:tc>
          <w:tcPr>
            <w:tcW w:w="6115" w:type="dxa"/>
          </w:tcPr>
          <w:p w14:paraId="34C64203" w14:textId="77777777" w:rsidR="004A7844" w:rsidRPr="00F74707" w:rsidRDefault="004A7844" w:rsidP="00532218">
            <w:pPr>
              <w:spacing w:before="0"/>
              <w:rPr>
                <w:rFonts w:cstheme="majorHAnsi"/>
                <w:sz w:val="20"/>
                <w:szCs w:val="20"/>
              </w:rPr>
            </w:pPr>
            <w:r w:rsidRPr="00F74707">
              <w:rPr>
                <w:sz w:val="20"/>
                <w:szCs w:val="20"/>
              </w:rPr>
              <w:t>Shihni paragrafin 5(d) më poshtë.</w:t>
            </w:r>
          </w:p>
        </w:tc>
      </w:tr>
      <w:tr w:rsidR="00C938F0" w:rsidRPr="00F74707" w14:paraId="34C6420A" w14:textId="77777777" w:rsidTr="008D3AB2">
        <w:tc>
          <w:tcPr>
            <w:tcW w:w="1317" w:type="dxa"/>
          </w:tcPr>
          <w:p w14:paraId="34C64205" w14:textId="77777777" w:rsidR="004A7844" w:rsidRPr="00F74707" w:rsidRDefault="004A7844" w:rsidP="00532218">
            <w:pPr>
              <w:spacing w:before="0"/>
              <w:rPr>
                <w:rFonts w:cstheme="majorHAnsi"/>
                <w:sz w:val="20"/>
                <w:szCs w:val="20"/>
              </w:rPr>
            </w:pPr>
            <w:r w:rsidRPr="00F74707">
              <w:rPr>
                <w:sz w:val="20"/>
                <w:szCs w:val="20"/>
              </w:rPr>
              <w:t>5(d)</w:t>
            </w:r>
          </w:p>
        </w:tc>
        <w:tc>
          <w:tcPr>
            <w:tcW w:w="5518" w:type="dxa"/>
          </w:tcPr>
          <w:p w14:paraId="34C64206" w14:textId="02AAE2AB" w:rsidR="004A7844" w:rsidRPr="00F74707" w:rsidRDefault="004A7844" w:rsidP="00532218">
            <w:pPr>
              <w:spacing w:before="0"/>
              <w:rPr>
                <w:rFonts w:cstheme="majorHAnsi"/>
                <w:sz w:val="20"/>
                <w:szCs w:val="20"/>
              </w:rPr>
            </w:pPr>
            <w:r w:rsidRPr="00F74707">
              <w:rPr>
                <w:sz w:val="20"/>
                <w:szCs w:val="20"/>
              </w:rPr>
              <w:t>Metodologjitë dhe parametrat e PNNK-së të përdorura për vlerësimin e shkarkimeve antropogjene të gazeve me efekt serrë dhe të përthithjeve.</w:t>
            </w:r>
          </w:p>
          <w:p w14:paraId="34C64207" w14:textId="77777777" w:rsidR="004A7844" w:rsidRPr="00F74707" w:rsidRDefault="004A7844" w:rsidP="00532218">
            <w:pPr>
              <w:spacing w:before="0"/>
              <w:rPr>
                <w:rFonts w:cstheme="majorHAnsi"/>
                <w:sz w:val="20"/>
                <w:szCs w:val="20"/>
              </w:rPr>
            </w:pPr>
          </w:p>
        </w:tc>
        <w:tc>
          <w:tcPr>
            <w:tcW w:w="6115" w:type="dxa"/>
          </w:tcPr>
          <w:p w14:paraId="34C64208" w14:textId="6B079237" w:rsidR="004A7844" w:rsidRPr="00F74707" w:rsidRDefault="004A7844" w:rsidP="00532218">
            <w:pPr>
              <w:spacing w:before="0"/>
              <w:rPr>
                <w:rFonts w:cstheme="majorHAnsi"/>
                <w:sz w:val="20"/>
                <w:szCs w:val="20"/>
              </w:rPr>
            </w:pPr>
            <w:r w:rsidRPr="00F74707">
              <w:rPr>
                <w:sz w:val="20"/>
                <w:szCs w:val="20"/>
              </w:rPr>
              <w:t>Metodologjitë: Udhëzimet e PNNK-së</w:t>
            </w:r>
            <w:r w:rsidR="00DD0196" w:rsidRPr="00F74707">
              <w:rPr>
                <w:sz w:val="20"/>
                <w:szCs w:val="20"/>
              </w:rPr>
              <w:t xml:space="preserve"> për Inventarët Kombëtarë të Gazrave Serrë, në përputhje me </w:t>
            </w:r>
            <w:r w:rsidR="00112C23">
              <w:rPr>
                <w:sz w:val="20"/>
                <w:szCs w:val="20"/>
              </w:rPr>
              <w:t>s</w:t>
            </w:r>
            <w:r w:rsidR="00DD0196" w:rsidRPr="00F74707">
              <w:rPr>
                <w:sz w:val="20"/>
                <w:szCs w:val="20"/>
              </w:rPr>
              <w:t>eksionin 4,</w:t>
            </w:r>
            <w:r w:rsidRPr="00F74707">
              <w:rPr>
                <w:sz w:val="20"/>
                <w:szCs w:val="20"/>
              </w:rPr>
              <w:t xml:space="preserve"> 2006.</w:t>
            </w:r>
          </w:p>
          <w:p w14:paraId="34C64209" w14:textId="27098D20" w:rsidR="00DD0196" w:rsidRPr="00F74707" w:rsidRDefault="004A7844" w:rsidP="00112C23">
            <w:pPr>
              <w:spacing w:before="0"/>
              <w:rPr>
                <w:sz w:val="20"/>
                <w:szCs w:val="20"/>
              </w:rPr>
            </w:pPr>
            <w:r w:rsidRPr="00F74707">
              <w:rPr>
                <w:sz w:val="20"/>
                <w:szCs w:val="20"/>
              </w:rPr>
              <w:t>Parametrat: Potenciali i Ngrohjes Globale për një interval kohor prej 100 vjetësh</w:t>
            </w:r>
            <w:r w:rsidR="00112C23">
              <w:rPr>
                <w:sz w:val="20"/>
                <w:szCs w:val="20"/>
              </w:rPr>
              <w:t>,</w:t>
            </w:r>
            <w:r w:rsidRPr="00F74707">
              <w:rPr>
                <w:sz w:val="20"/>
                <w:szCs w:val="20"/>
              </w:rPr>
              <w:t xml:space="preserve"> në përputhje me Raportin e 5-të të </w:t>
            </w:r>
            <w:r w:rsidR="00112C23">
              <w:rPr>
                <w:sz w:val="20"/>
                <w:szCs w:val="20"/>
              </w:rPr>
              <w:t>v</w:t>
            </w:r>
            <w:r w:rsidRPr="00F74707">
              <w:rPr>
                <w:sz w:val="20"/>
                <w:szCs w:val="20"/>
              </w:rPr>
              <w:t>lerësimit të PNNK-së.</w:t>
            </w:r>
          </w:p>
        </w:tc>
      </w:tr>
      <w:tr w:rsidR="00C938F0" w:rsidRPr="00F74707" w14:paraId="34C64213" w14:textId="77777777" w:rsidTr="008D3AB2">
        <w:tc>
          <w:tcPr>
            <w:tcW w:w="1317" w:type="dxa"/>
          </w:tcPr>
          <w:p w14:paraId="34C6420B" w14:textId="77777777" w:rsidR="004A7844" w:rsidRPr="00F74707" w:rsidRDefault="004A7844" w:rsidP="00532218">
            <w:pPr>
              <w:spacing w:before="0"/>
              <w:rPr>
                <w:rFonts w:cstheme="majorHAnsi"/>
                <w:sz w:val="20"/>
                <w:szCs w:val="20"/>
              </w:rPr>
            </w:pPr>
            <w:r w:rsidRPr="00F74707">
              <w:rPr>
                <w:sz w:val="20"/>
                <w:szCs w:val="20"/>
              </w:rPr>
              <w:t>5(e)</w:t>
            </w:r>
          </w:p>
        </w:tc>
        <w:tc>
          <w:tcPr>
            <w:tcW w:w="5518" w:type="dxa"/>
          </w:tcPr>
          <w:p w14:paraId="34C6420C" w14:textId="77777777" w:rsidR="004A7844" w:rsidRPr="00F74707" w:rsidRDefault="004A7844" w:rsidP="00532218">
            <w:pPr>
              <w:spacing w:before="0"/>
              <w:rPr>
                <w:rFonts w:cstheme="majorHAnsi"/>
                <w:sz w:val="20"/>
                <w:szCs w:val="20"/>
              </w:rPr>
            </w:pPr>
            <w:r w:rsidRPr="00F74707">
              <w:rPr>
                <w:sz w:val="20"/>
                <w:szCs w:val="20"/>
              </w:rPr>
              <w:t>Supozimet, metodologjitë dhe qasjet specifike për sektorin, kategorinë ose aktivitetin, në përputhje me udhëzimet e PNNK-së, duke përfshirë, sipas rastit:</w:t>
            </w:r>
          </w:p>
          <w:p w14:paraId="34C6420D" w14:textId="4F82A154" w:rsidR="004A7844" w:rsidRPr="00F74707" w:rsidRDefault="004A7844" w:rsidP="00532218">
            <w:pPr>
              <w:spacing w:before="0"/>
              <w:rPr>
                <w:rFonts w:cstheme="majorHAnsi"/>
                <w:sz w:val="20"/>
                <w:szCs w:val="20"/>
              </w:rPr>
            </w:pPr>
            <w:r w:rsidRPr="00F74707">
              <w:rPr>
                <w:sz w:val="20"/>
                <w:szCs w:val="20"/>
              </w:rPr>
              <w:t>i. Qasjen për adresimin e shkarkimeve dhe përthithjen e tyre nga interferimi në</w:t>
            </w:r>
            <w:r w:rsidR="00112C23">
              <w:rPr>
                <w:sz w:val="20"/>
                <w:szCs w:val="20"/>
              </w:rPr>
              <w:t xml:space="preserve"> natyrën e tokave të menaxhuara;</w:t>
            </w:r>
          </w:p>
          <w:p w14:paraId="34C6420E" w14:textId="4C0B5A16" w:rsidR="004A7844" w:rsidRPr="00F74707" w:rsidRDefault="004A7844" w:rsidP="00532218">
            <w:pPr>
              <w:spacing w:before="0"/>
              <w:rPr>
                <w:rFonts w:cstheme="majorHAnsi"/>
                <w:sz w:val="20"/>
                <w:szCs w:val="20"/>
              </w:rPr>
            </w:pPr>
            <w:r w:rsidRPr="00F74707">
              <w:rPr>
                <w:sz w:val="20"/>
                <w:szCs w:val="20"/>
              </w:rPr>
              <w:lastRenderedPageBreak/>
              <w:t>ii. Qasjen e përdorur për të llogaritur shkarkimet dhe përthithjet nga pr</w:t>
            </w:r>
            <w:r w:rsidR="00112C23">
              <w:rPr>
                <w:sz w:val="20"/>
                <w:szCs w:val="20"/>
              </w:rPr>
              <w:t>oduktet e vjela të drurit (PVD);</w:t>
            </w:r>
          </w:p>
          <w:p w14:paraId="34C6420F" w14:textId="77777777" w:rsidR="004A7844" w:rsidRPr="00F74707" w:rsidRDefault="004A7844" w:rsidP="00532218">
            <w:pPr>
              <w:spacing w:before="0"/>
              <w:rPr>
                <w:rFonts w:cstheme="majorHAnsi"/>
                <w:sz w:val="20"/>
                <w:szCs w:val="20"/>
              </w:rPr>
            </w:pPr>
            <w:r w:rsidRPr="00F74707">
              <w:rPr>
                <w:sz w:val="20"/>
                <w:szCs w:val="20"/>
              </w:rPr>
              <w:t>iii. Qasjen e përdorur për të trajtuar efektet e strukturës moshore në pyje;</w:t>
            </w:r>
          </w:p>
        </w:tc>
        <w:tc>
          <w:tcPr>
            <w:tcW w:w="6115" w:type="dxa"/>
          </w:tcPr>
          <w:p w14:paraId="049EA272" w14:textId="7389CB4A" w:rsidR="00DD0196" w:rsidRPr="00F74707" w:rsidRDefault="00DD0196" w:rsidP="00532218">
            <w:pPr>
              <w:spacing w:before="0"/>
              <w:jc w:val="left"/>
              <w:rPr>
                <w:rFonts w:cstheme="majorHAnsi"/>
                <w:sz w:val="20"/>
                <w:szCs w:val="20"/>
              </w:rPr>
            </w:pPr>
            <w:r w:rsidRPr="00F74707">
              <w:rPr>
                <w:rFonts w:cstheme="majorHAnsi"/>
                <w:sz w:val="20"/>
                <w:szCs w:val="20"/>
              </w:rPr>
              <w:lastRenderedPageBreak/>
              <w:t xml:space="preserve">Qasjet e mëposhtme (i)–(iii) zbatohen për të gjithë sektorin e Përdorimit të Tokës, Ndryshimit të Përdorimit të Tokës dhe Pylltarisë (LULUCF/AFOLU), në përputhje me Udhëzuesit e PNNK-së të vitit 2006 për Inventarët Kombëtarë të Gazeve me Efekt Serë, </w:t>
            </w:r>
            <w:r w:rsidR="00112C23">
              <w:rPr>
                <w:rFonts w:cstheme="majorHAnsi"/>
                <w:sz w:val="20"/>
                <w:szCs w:val="20"/>
              </w:rPr>
              <w:t>v</w:t>
            </w:r>
            <w:r w:rsidRPr="00F74707">
              <w:rPr>
                <w:rFonts w:cstheme="majorHAnsi"/>
                <w:sz w:val="20"/>
                <w:szCs w:val="20"/>
              </w:rPr>
              <w:t>ëllimi 4 (</w:t>
            </w:r>
            <w:r w:rsidR="00112C23" w:rsidRPr="00F74707">
              <w:rPr>
                <w:rFonts w:cstheme="majorHAnsi"/>
                <w:sz w:val="20"/>
                <w:szCs w:val="20"/>
              </w:rPr>
              <w:t>bujqësia, pylltaria dhe përdorime të tjera të tokë</w:t>
            </w:r>
            <w:r w:rsidRPr="00F74707">
              <w:rPr>
                <w:rFonts w:cstheme="majorHAnsi"/>
                <w:sz w:val="20"/>
                <w:szCs w:val="20"/>
              </w:rPr>
              <w:t>s).</w:t>
            </w:r>
          </w:p>
          <w:p w14:paraId="0774B36A" w14:textId="3482752B" w:rsidR="00DD0196" w:rsidRPr="00F74707" w:rsidRDefault="00DD0196" w:rsidP="00532218">
            <w:pPr>
              <w:spacing w:before="0"/>
              <w:jc w:val="left"/>
              <w:rPr>
                <w:rFonts w:cstheme="majorHAnsi"/>
                <w:sz w:val="20"/>
                <w:szCs w:val="20"/>
              </w:rPr>
            </w:pPr>
          </w:p>
          <w:p w14:paraId="2AAC1CCE" w14:textId="0EB0586D" w:rsidR="00112C23" w:rsidRDefault="00112C23" w:rsidP="00112C23">
            <w:pPr>
              <w:spacing w:before="0"/>
              <w:jc w:val="left"/>
              <w:rPr>
                <w:sz w:val="20"/>
                <w:szCs w:val="20"/>
              </w:rPr>
            </w:pPr>
            <w:r>
              <w:rPr>
                <w:sz w:val="20"/>
                <w:szCs w:val="20"/>
              </w:rPr>
              <w:lastRenderedPageBreak/>
              <w:t xml:space="preserve">i. </w:t>
            </w:r>
            <w:r w:rsidR="004A7844" w:rsidRPr="00112C23">
              <w:rPr>
                <w:sz w:val="20"/>
                <w:szCs w:val="20"/>
              </w:rPr>
              <w:t>Interferimet në natyrë llogariten në inventar dhe në llogaritjen e projeksioneve për KKP-në. Zjarret në pyje janë të vetmet interferime (shqetësime) të marra në konsideratë dhe nuk përjashtohen nga totali i shkarkimeve në PPTT. Për projeksionet, përdoret një nivel bazë shkarkimesh (me përjashtim të episodeve të jashtëzakonshme), pasi episodet e jashtëzakonshme nuk mund të parashikohen</w:t>
            </w:r>
            <w:r>
              <w:rPr>
                <w:sz w:val="20"/>
                <w:szCs w:val="20"/>
              </w:rPr>
              <w:t>;</w:t>
            </w:r>
          </w:p>
          <w:p w14:paraId="07616956" w14:textId="36502BD5" w:rsidR="00112C23" w:rsidRDefault="00112C23" w:rsidP="00112C23">
            <w:pPr>
              <w:spacing w:before="0"/>
              <w:jc w:val="left"/>
              <w:rPr>
                <w:sz w:val="20"/>
                <w:szCs w:val="20"/>
              </w:rPr>
            </w:pPr>
            <w:r>
              <w:rPr>
                <w:sz w:val="20"/>
                <w:szCs w:val="20"/>
              </w:rPr>
              <w:t xml:space="preserve">ii. </w:t>
            </w:r>
            <w:r w:rsidR="004A7844" w:rsidRPr="00F74707">
              <w:rPr>
                <w:sz w:val="20"/>
                <w:szCs w:val="20"/>
              </w:rPr>
              <w:t>PVD-të nuk janë llogaritur ende në inventarin kombëtar, por zbatohet supozimi i oksidimit të menjëhershëm. E njëjta gjë është bërë në KKP për të qenë konsistentë. Inventarët e ardhshëm do të konsiderojnë nëse mund të përmirësohet llogaritja e PVD</w:t>
            </w:r>
            <w:r>
              <w:rPr>
                <w:sz w:val="20"/>
                <w:szCs w:val="20"/>
              </w:rPr>
              <w:t>-ve;</w:t>
            </w:r>
          </w:p>
          <w:p w14:paraId="34C64212" w14:textId="3CC5D081" w:rsidR="004A7844" w:rsidRPr="00F74707" w:rsidRDefault="00112C23" w:rsidP="00112C23">
            <w:pPr>
              <w:spacing w:before="0"/>
              <w:jc w:val="left"/>
              <w:rPr>
                <w:rFonts w:cstheme="majorHAnsi"/>
                <w:sz w:val="20"/>
                <w:szCs w:val="20"/>
              </w:rPr>
            </w:pPr>
            <w:r>
              <w:rPr>
                <w:sz w:val="20"/>
                <w:szCs w:val="20"/>
              </w:rPr>
              <w:t xml:space="preserve">iii. </w:t>
            </w:r>
            <w:r w:rsidR="004A7844" w:rsidRPr="00F74707">
              <w:rPr>
                <w:sz w:val="20"/>
                <w:szCs w:val="20"/>
              </w:rPr>
              <w:t>Nuk është aplikuar asnjë modelim specifik i biomasës pyjore. Projeksioni bazohet në parametrat (shkalla e rritjes, humbjet) e përdorura në inventar.</w:t>
            </w:r>
          </w:p>
        </w:tc>
      </w:tr>
      <w:tr w:rsidR="00C938F0" w:rsidRPr="00F74707" w14:paraId="34C6421F" w14:textId="77777777" w:rsidTr="008D3AB2">
        <w:tc>
          <w:tcPr>
            <w:tcW w:w="1317" w:type="dxa"/>
          </w:tcPr>
          <w:p w14:paraId="34C64214" w14:textId="77777777" w:rsidR="004A7844" w:rsidRPr="00F74707" w:rsidRDefault="004A7844" w:rsidP="00532218">
            <w:pPr>
              <w:spacing w:before="0"/>
              <w:rPr>
                <w:rFonts w:cstheme="majorHAnsi"/>
                <w:sz w:val="20"/>
                <w:szCs w:val="20"/>
              </w:rPr>
            </w:pPr>
            <w:r w:rsidRPr="00F74707">
              <w:rPr>
                <w:sz w:val="20"/>
                <w:szCs w:val="20"/>
              </w:rPr>
              <w:lastRenderedPageBreak/>
              <w:t>5(f)</w:t>
            </w:r>
          </w:p>
        </w:tc>
        <w:tc>
          <w:tcPr>
            <w:tcW w:w="5518" w:type="dxa"/>
          </w:tcPr>
          <w:p w14:paraId="34C64215" w14:textId="77777777" w:rsidR="004A7844" w:rsidRPr="00F74707" w:rsidRDefault="004A7844" w:rsidP="00532218">
            <w:pPr>
              <w:spacing w:before="0"/>
              <w:rPr>
                <w:rFonts w:cstheme="majorHAnsi"/>
                <w:sz w:val="20"/>
                <w:szCs w:val="20"/>
              </w:rPr>
            </w:pPr>
            <w:r w:rsidRPr="00F74707">
              <w:rPr>
                <w:sz w:val="20"/>
                <w:szCs w:val="20"/>
              </w:rPr>
              <w:t>Supozimet dhe qasjet e tjera metodologjike të përdorura për të kuptuar kontributin kombëtar të përcaktuar dhe, nëse është e zbatueshme, për të vlerësuar shkarkimet dhe përthithjet përkatëse, duke përfshirë:</w:t>
            </w:r>
          </w:p>
          <w:p w14:paraId="34C64216" w14:textId="7B2E1FCA" w:rsidR="004A7844" w:rsidRPr="00F74707" w:rsidRDefault="004A7844" w:rsidP="00532218">
            <w:pPr>
              <w:spacing w:before="0"/>
              <w:rPr>
                <w:rFonts w:cstheme="majorHAnsi"/>
                <w:sz w:val="20"/>
                <w:szCs w:val="20"/>
              </w:rPr>
            </w:pPr>
            <w:r w:rsidRPr="00F74707">
              <w:rPr>
                <w:sz w:val="20"/>
                <w:szCs w:val="20"/>
              </w:rPr>
              <w:t xml:space="preserve">i. Mënyrën si ndërtohen treguesit e referencës, nivel(et) bazë dhe/ose niveli(et) e referencës, duke përfshirë, sipas rastit, nivelet e referencës - specifike të sektorit, kategorisë ose aktivitetit, duke përfshirë, për shembull, parametrat kryesorë, supozimet, përkufizimet, metodologjitë, burimet e të </w:t>
            </w:r>
            <w:r w:rsidR="00112C23">
              <w:rPr>
                <w:sz w:val="20"/>
                <w:szCs w:val="20"/>
              </w:rPr>
              <w:t>dhënave dhe modelet e përdorura;</w:t>
            </w:r>
          </w:p>
          <w:p w14:paraId="34C64217" w14:textId="4A0EFC24" w:rsidR="004A7844" w:rsidRPr="00F74707" w:rsidRDefault="004A7844" w:rsidP="00532218">
            <w:pPr>
              <w:spacing w:before="0"/>
              <w:rPr>
                <w:rFonts w:cstheme="majorHAnsi"/>
                <w:sz w:val="20"/>
                <w:szCs w:val="20"/>
              </w:rPr>
            </w:pPr>
            <w:r w:rsidRPr="00F74707">
              <w:rPr>
                <w:sz w:val="20"/>
                <w:szCs w:val="20"/>
              </w:rPr>
              <w:t xml:space="preserve">ii. Për </w:t>
            </w:r>
            <w:r w:rsidR="00112C23">
              <w:rPr>
                <w:sz w:val="20"/>
                <w:szCs w:val="20"/>
              </w:rPr>
              <w:t>p</w:t>
            </w:r>
            <w:r w:rsidRPr="00F74707">
              <w:rPr>
                <w:sz w:val="20"/>
                <w:szCs w:val="20"/>
              </w:rPr>
              <w:t>alët me kontribute kombëtare të përcaktuara që përmbajnë komponentë jo të gazeve serrë, informacion mbi supozimet dhe qasjet metodologjike të përdorura</w:t>
            </w:r>
            <w:r w:rsidR="00112C23">
              <w:rPr>
                <w:sz w:val="20"/>
                <w:szCs w:val="20"/>
              </w:rPr>
              <w:t>,</w:t>
            </w:r>
            <w:r w:rsidRPr="00F74707">
              <w:rPr>
                <w:sz w:val="20"/>
                <w:szCs w:val="20"/>
              </w:rPr>
              <w:t xml:space="preserve"> në lidhje </w:t>
            </w:r>
            <w:r w:rsidR="00112C23">
              <w:rPr>
                <w:sz w:val="20"/>
                <w:szCs w:val="20"/>
              </w:rPr>
              <w:t>me ato komponentë, sipas rastit;</w:t>
            </w:r>
          </w:p>
          <w:p w14:paraId="34C64218" w14:textId="0E95A308" w:rsidR="004A7844" w:rsidRPr="00F74707" w:rsidRDefault="004A7844" w:rsidP="00532218">
            <w:pPr>
              <w:spacing w:before="0"/>
              <w:rPr>
                <w:rFonts w:cstheme="majorHAnsi"/>
                <w:sz w:val="20"/>
                <w:szCs w:val="20"/>
              </w:rPr>
            </w:pPr>
            <w:r w:rsidRPr="00F74707">
              <w:rPr>
                <w:sz w:val="20"/>
                <w:szCs w:val="20"/>
              </w:rPr>
              <w:t>iii. Për sforcuesit e klimës të përfshirë në kontributet kombëtare të përcaktuara që nuk mbulohen nga udhëzimet e PNNK-së, informacion mbi mënyrën se si</w:t>
            </w:r>
            <w:r w:rsidR="00112C23">
              <w:rPr>
                <w:sz w:val="20"/>
                <w:szCs w:val="20"/>
              </w:rPr>
              <w:t xml:space="preserve"> vlerësohen sforcuesit e klimës;</w:t>
            </w:r>
          </w:p>
          <w:p w14:paraId="34C64219" w14:textId="77777777" w:rsidR="004A7844" w:rsidRPr="00F74707" w:rsidRDefault="004A7844" w:rsidP="00532218">
            <w:pPr>
              <w:spacing w:before="0"/>
              <w:rPr>
                <w:rFonts w:cstheme="majorHAnsi"/>
                <w:sz w:val="20"/>
                <w:szCs w:val="20"/>
              </w:rPr>
            </w:pPr>
            <w:r w:rsidRPr="00F74707">
              <w:rPr>
                <w:sz w:val="20"/>
                <w:szCs w:val="20"/>
              </w:rPr>
              <w:t>iv. Informacione të mëtejshme teknike, sipas nevojës;</w:t>
            </w:r>
          </w:p>
        </w:tc>
        <w:tc>
          <w:tcPr>
            <w:tcW w:w="6115" w:type="dxa"/>
          </w:tcPr>
          <w:p w14:paraId="558D3B61" w14:textId="266127CA" w:rsidR="00112C23" w:rsidRDefault="00112C23" w:rsidP="00112C23">
            <w:pPr>
              <w:pStyle w:val="ListParagraph"/>
              <w:spacing w:before="0"/>
              <w:ind w:left="0"/>
              <w:jc w:val="left"/>
              <w:rPr>
                <w:sz w:val="20"/>
                <w:szCs w:val="20"/>
              </w:rPr>
            </w:pPr>
            <w:r>
              <w:rPr>
                <w:sz w:val="20"/>
                <w:szCs w:val="20"/>
              </w:rPr>
              <w:t xml:space="preserve">i. </w:t>
            </w:r>
            <w:r w:rsidR="004A7844" w:rsidRPr="00F74707">
              <w:rPr>
                <w:sz w:val="20"/>
                <w:szCs w:val="20"/>
              </w:rPr>
              <w:t xml:space="preserve">Monitorimi i KKP-së bazohet në shkarkimet e GES-ve të raportuara në </w:t>
            </w:r>
            <w:r w:rsidRPr="00F74707">
              <w:rPr>
                <w:sz w:val="20"/>
                <w:szCs w:val="20"/>
              </w:rPr>
              <w:t xml:space="preserve">raportet dyvjeçare </w:t>
            </w:r>
            <w:r w:rsidR="004A7844" w:rsidRPr="00F74707">
              <w:rPr>
                <w:sz w:val="20"/>
                <w:szCs w:val="20"/>
              </w:rPr>
              <w:t xml:space="preserve">të </w:t>
            </w:r>
            <w:r w:rsidRPr="00F74707">
              <w:rPr>
                <w:sz w:val="20"/>
                <w:szCs w:val="20"/>
              </w:rPr>
              <w:t xml:space="preserve">transparencës </w:t>
            </w:r>
            <w:r w:rsidR="004A7844" w:rsidRPr="00F74707">
              <w:rPr>
                <w:sz w:val="20"/>
                <w:szCs w:val="20"/>
              </w:rPr>
              <w:t>(BTR), të vlerësuara në përputhje me Udhëzimet e PNNK-së 2006 për Inventarët Kombëtarë të Gazeve me Efekt Serrë. Dokumenti i Inventarit Kombëtar (DIK), i cili është pjesë e BTR-ve, ofron informacion të detajuar mbi vlerësimin e shkarkimeve të GES-ve.</w:t>
            </w:r>
            <w:r w:rsidR="00DD0196" w:rsidRPr="00F74707">
              <w:rPr>
                <w:sz w:val="20"/>
                <w:szCs w:val="20"/>
              </w:rPr>
              <w:t xml:space="preserve"> Zbatimi i KKP-së do të mbështetet nga kuadri kombëtar i MRV-së (Monitorimit, Raportimit dhe Verifikimit) i Shqipërisë, i përcaktuar në bazë të </w:t>
            </w:r>
            <w:r>
              <w:rPr>
                <w:sz w:val="20"/>
                <w:szCs w:val="20"/>
              </w:rPr>
              <w:t>l</w:t>
            </w:r>
            <w:r w:rsidR="00DD0196" w:rsidRPr="00F74707">
              <w:rPr>
                <w:sz w:val="20"/>
                <w:szCs w:val="20"/>
              </w:rPr>
              <w:t>igjit nr. 155/2020</w:t>
            </w:r>
            <w:r>
              <w:rPr>
                <w:sz w:val="20"/>
                <w:szCs w:val="20"/>
              </w:rPr>
              <w:t>,</w:t>
            </w:r>
            <w:r w:rsidR="00DD0196" w:rsidRPr="00F74707">
              <w:rPr>
                <w:sz w:val="20"/>
                <w:szCs w:val="20"/>
              </w:rPr>
              <w:t xml:space="preserve"> </w:t>
            </w:r>
            <w:r w:rsidR="00BA1C5E" w:rsidRPr="00F74707">
              <w:rPr>
                <w:sz w:val="20"/>
                <w:szCs w:val="20"/>
              </w:rPr>
              <w:t>“</w:t>
            </w:r>
            <w:r w:rsidR="00DD0196" w:rsidRPr="00F74707">
              <w:rPr>
                <w:sz w:val="20"/>
                <w:szCs w:val="20"/>
              </w:rPr>
              <w:t>Për ndryshimet klimatike</w:t>
            </w:r>
            <w:r w:rsidR="00BA1C5E" w:rsidRPr="00F74707">
              <w:rPr>
                <w:sz w:val="20"/>
                <w:szCs w:val="20"/>
              </w:rPr>
              <w:t>”</w:t>
            </w:r>
            <w:r w:rsidR="00DD0196" w:rsidRPr="00F74707">
              <w:rPr>
                <w:sz w:val="20"/>
                <w:szCs w:val="20"/>
              </w:rPr>
              <w:t>, të ndryshuar. Ligji përcakton përgjegjësitë institucionale për monitorimin, raportimin dhe verifikimin e emetimeve të gazeve me efekt serrë, si dhe të progresit drejt objektivave kombëtar</w:t>
            </w:r>
            <w:r w:rsidR="00AC3C68" w:rsidRPr="00F74707">
              <w:rPr>
                <w:sz w:val="20"/>
                <w:szCs w:val="20"/>
              </w:rPr>
              <w:t>ë</w:t>
            </w:r>
            <w:r w:rsidR="00DD0196" w:rsidRPr="00F74707">
              <w:rPr>
                <w:sz w:val="20"/>
                <w:szCs w:val="20"/>
              </w:rPr>
              <w:t xml:space="preserve"> klimatik</w:t>
            </w:r>
            <w:r w:rsidR="00AC3C68" w:rsidRPr="00F74707">
              <w:rPr>
                <w:sz w:val="20"/>
                <w:szCs w:val="20"/>
              </w:rPr>
              <w:t>ë</w:t>
            </w:r>
            <w:r w:rsidR="00DD0196" w:rsidRPr="00F74707">
              <w:rPr>
                <w:sz w:val="20"/>
                <w:szCs w:val="20"/>
              </w:rPr>
              <w:t>, në përputhje me Kuadrin e Përmirësuar të Transparencë</w:t>
            </w:r>
            <w:r>
              <w:rPr>
                <w:sz w:val="20"/>
                <w:szCs w:val="20"/>
              </w:rPr>
              <w:t>s sipas Marrëveshjes së Parisit;</w:t>
            </w:r>
          </w:p>
          <w:p w14:paraId="731C79AF" w14:textId="7E0AB6BC" w:rsidR="00112C23" w:rsidRDefault="00112C23" w:rsidP="00112C23">
            <w:pPr>
              <w:pStyle w:val="ListParagraph"/>
              <w:spacing w:before="0"/>
              <w:ind w:left="0"/>
              <w:jc w:val="left"/>
              <w:rPr>
                <w:sz w:val="20"/>
                <w:szCs w:val="20"/>
              </w:rPr>
            </w:pPr>
            <w:r>
              <w:rPr>
                <w:sz w:val="20"/>
                <w:szCs w:val="20"/>
              </w:rPr>
              <w:t xml:space="preserve">ii. </w:t>
            </w:r>
            <w:r w:rsidR="004A7844" w:rsidRPr="00F74707">
              <w:rPr>
                <w:sz w:val="20"/>
                <w:szCs w:val="20"/>
              </w:rPr>
              <w:t>Nuk aplikohet. KKP-ja e Shqipërisë përbën një objektiv absolut në mbarë ekonominë për shk</w:t>
            </w:r>
            <w:r>
              <w:rPr>
                <w:sz w:val="20"/>
                <w:szCs w:val="20"/>
              </w:rPr>
              <w:t>arkimet e gazeve me efekt serrë;</w:t>
            </w:r>
          </w:p>
          <w:p w14:paraId="3BD4C7AF" w14:textId="79624476" w:rsidR="00112C23" w:rsidRDefault="00112C23" w:rsidP="00112C23">
            <w:pPr>
              <w:pStyle w:val="ListParagraph"/>
              <w:spacing w:before="0"/>
              <w:ind w:left="0"/>
              <w:jc w:val="left"/>
              <w:rPr>
                <w:sz w:val="20"/>
                <w:szCs w:val="20"/>
              </w:rPr>
            </w:pPr>
            <w:r>
              <w:rPr>
                <w:sz w:val="20"/>
                <w:szCs w:val="20"/>
              </w:rPr>
              <w:t xml:space="preserve">iii. </w:t>
            </w:r>
            <w:r w:rsidR="004A7844" w:rsidRPr="00F74707">
              <w:rPr>
                <w:sz w:val="20"/>
                <w:szCs w:val="20"/>
              </w:rPr>
              <w:t>Nuk aplikohet. KKP-ja e Shqipërisë përfshin vetëm sforcuesit që mbulohen nga udhëzimet e PN</w:t>
            </w:r>
            <w:r>
              <w:rPr>
                <w:sz w:val="20"/>
                <w:szCs w:val="20"/>
              </w:rPr>
              <w:t>NK-së;</w:t>
            </w:r>
          </w:p>
          <w:p w14:paraId="34C6421E" w14:textId="0BED6595" w:rsidR="004A7844" w:rsidRPr="00112C23" w:rsidRDefault="00112C23" w:rsidP="00112C23">
            <w:pPr>
              <w:pStyle w:val="ListParagraph"/>
              <w:spacing w:before="0"/>
              <w:ind w:left="0"/>
              <w:jc w:val="left"/>
              <w:rPr>
                <w:sz w:val="20"/>
                <w:szCs w:val="20"/>
              </w:rPr>
            </w:pPr>
            <w:r>
              <w:rPr>
                <w:sz w:val="20"/>
                <w:szCs w:val="20"/>
              </w:rPr>
              <w:t xml:space="preserve">iv. </w:t>
            </w:r>
            <w:r w:rsidR="004A7844" w:rsidRPr="00F74707">
              <w:rPr>
                <w:sz w:val="20"/>
                <w:szCs w:val="20"/>
              </w:rPr>
              <w:t>Nuk aplikohet.</w:t>
            </w:r>
          </w:p>
        </w:tc>
      </w:tr>
      <w:tr w:rsidR="00C938F0" w:rsidRPr="00F74707" w14:paraId="34C64225" w14:textId="77777777" w:rsidTr="008D3AB2">
        <w:tc>
          <w:tcPr>
            <w:tcW w:w="1317" w:type="dxa"/>
          </w:tcPr>
          <w:p w14:paraId="34C64220" w14:textId="77777777" w:rsidR="004A7844" w:rsidRPr="00F74707" w:rsidRDefault="004A7844" w:rsidP="00532218">
            <w:pPr>
              <w:spacing w:before="0"/>
              <w:rPr>
                <w:rFonts w:cstheme="majorHAnsi"/>
                <w:sz w:val="20"/>
                <w:szCs w:val="20"/>
              </w:rPr>
            </w:pPr>
            <w:r w:rsidRPr="00F74707">
              <w:rPr>
                <w:sz w:val="20"/>
                <w:szCs w:val="20"/>
              </w:rPr>
              <w:t>5(g)</w:t>
            </w:r>
          </w:p>
        </w:tc>
        <w:tc>
          <w:tcPr>
            <w:tcW w:w="5518" w:type="dxa"/>
          </w:tcPr>
          <w:p w14:paraId="34C64221" w14:textId="77777777" w:rsidR="004A7844" w:rsidRPr="00F74707" w:rsidRDefault="004A7844" w:rsidP="00532218">
            <w:pPr>
              <w:spacing w:before="0"/>
              <w:rPr>
                <w:rFonts w:cstheme="majorHAnsi"/>
                <w:sz w:val="20"/>
                <w:szCs w:val="20"/>
              </w:rPr>
            </w:pPr>
            <w:r w:rsidRPr="00F74707">
              <w:rPr>
                <w:sz w:val="20"/>
                <w:szCs w:val="20"/>
              </w:rPr>
              <w:t>Synimi për të përdorur bashkëpunimin vullnetar sipas nenit 6 të Marrëveshjes së Parisit, sipas rastit.</w:t>
            </w:r>
          </w:p>
        </w:tc>
        <w:tc>
          <w:tcPr>
            <w:tcW w:w="6115" w:type="dxa"/>
          </w:tcPr>
          <w:p w14:paraId="34C64222" w14:textId="77777777" w:rsidR="004A7844" w:rsidRPr="00F74707" w:rsidRDefault="004A7844" w:rsidP="00532218">
            <w:pPr>
              <w:spacing w:before="0"/>
              <w:rPr>
                <w:rFonts w:cstheme="majorHAnsi"/>
                <w:sz w:val="20"/>
                <w:szCs w:val="20"/>
              </w:rPr>
            </w:pPr>
            <w:r w:rsidRPr="00F74707">
              <w:rPr>
                <w:sz w:val="20"/>
                <w:szCs w:val="20"/>
              </w:rPr>
              <w:t>Objektivi i KKP-së duhet të arrihet vetëm përmes masave të brendshme, pa kontribut nga kreditet ndërkombëtare.</w:t>
            </w:r>
          </w:p>
          <w:p w14:paraId="34C64223" w14:textId="77777777" w:rsidR="004A7844" w:rsidRPr="00F74707" w:rsidRDefault="004A7844" w:rsidP="00532218">
            <w:pPr>
              <w:spacing w:before="0"/>
              <w:rPr>
                <w:rFonts w:cstheme="majorHAnsi"/>
                <w:sz w:val="20"/>
                <w:szCs w:val="20"/>
              </w:rPr>
            </w:pPr>
            <w:r w:rsidRPr="00F74707">
              <w:rPr>
                <w:sz w:val="20"/>
                <w:szCs w:val="20"/>
              </w:rPr>
              <w:t>Shqipëria synon të përdorë bashkëpunimin vullnetar sipas nenit 6 të Marrëveshjes së Parisit dhe të shesë kreditet e karbonit gjatë periudhës deri në vitin 2035, për të kontribuar në zbatimin me kosto efikase të trajektores së zhvillimit me shkarkime të ulëta dhe zhvillimit të saj të qëndrueshëm. Shqipëria parashikon që përdorimi i mekanizmit të tregut ndërkombëtar kushtëzohet nga vendosja e rregullave efikase të llogaritjes të zhvilluara në kuadër të KKKBNK-së për të garantuar integritetin mjedisor të mekanizmave.</w:t>
            </w:r>
          </w:p>
          <w:p w14:paraId="34C64224" w14:textId="77777777" w:rsidR="004A7844" w:rsidRPr="00F74707" w:rsidRDefault="004A7844" w:rsidP="00532218">
            <w:pPr>
              <w:spacing w:before="0"/>
              <w:rPr>
                <w:rFonts w:cstheme="majorHAnsi"/>
                <w:sz w:val="20"/>
                <w:szCs w:val="20"/>
              </w:rPr>
            </w:pPr>
            <w:r w:rsidRPr="00F74707">
              <w:rPr>
                <w:sz w:val="20"/>
                <w:szCs w:val="20"/>
              </w:rPr>
              <w:lastRenderedPageBreak/>
              <w:t>Zhvillimi i një Sistemi për Tregtimin e Shkarkimeve (ETS) në të ardhmen, në përputhje me standardet e BE-së, është aktualisht në fazën e planifikimit, dhe synimi është mundësimi i lidhjes potenciale në të ardhmen me ETS-në e BE-së.</w:t>
            </w:r>
          </w:p>
        </w:tc>
      </w:tr>
      <w:tr w:rsidR="00C938F0" w:rsidRPr="00F74707" w14:paraId="34C64228" w14:textId="77777777" w:rsidTr="008D3AB2">
        <w:tc>
          <w:tcPr>
            <w:tcW w:w="1317" w:type="dxa"/>
          </w:tcPr>
          <w:p w14:paraId="34C64226" w14:textId="77777777" w:rsidR="004A7844" w:rsidRPr="00F74707" w:rsidRDefault="004A7844" w:rsidP="00532218">
            <w:pPr>
              <w:spacing w:before="0"/>
              <w:rPr>
                <w:rFonts w:cstheme="majorHAnsi"/>
                <w:b/>
                <w:bCs/>
                <w:sz w:val="20"/>
                <w:szCs w:val="20"/>
              </w:rPr>
            </w:pPr>
            <w:r w:rsidRPr="00F74707">
              <w:rPr>
                <w:b/>
                <w:bCs/>
                <w:sz w:val="20"/>
                <w:szCs w:val="20"/>
              </w:rPr>
              <w:lastRenderedPageBreak/>
              <w:t>6</w:t>
            </w:r>
          </w:p>
        </w:tc>
        <w:tc>
          <w:tcPr>
            <w:tcW w:w="11633" w:type="dxa"/>
            <w:gridSpan w:val="2"/>
          </w:tcPr>
          <w:p w14:paraId="34C64227" w14:textId="19599D90" w:rsidR="004A7844" w:rsidRPr="00F74707" w:rsidRDefault="004A7844" w:rsidP="00112C23">
            <w:pPr>
              <w:spacing w:before="0"/>
              <w:rPr>
                <w:rFonts w:cstheme="majorHAnsi"/>
                <w:b/>
                <w:bCs/>
                <w:sz w:val="20"/>
                <w:szCs w:val="20"/>
              </w:rPr>
            </w:pPr>
            <w:r w:rsidRPr="00F74707">
              <w:rPr>
                <w:b/>
                <w:bCs/>
                <w:sz w:val="20"/>
                <w:szCs w:val="20"/>
              </w:rPr>
              <w:t xml:space="preserve">Mënyra se si </w:t>
            </w:r>
            <w:r w:rsidR="00112C23">
              <w:rPr>
                <w:b/>
                <w:bCs/>
                <w:sz w:val="20"/>
                <w:szCs w:val="20"/>
              </w:rPr>
              <w:t>p</w:t>
            </w:r>
            <w:r w:rsidRPr="00F74707">
              <w:rPr>
                <w:b/>
                <w:bCs/>
                <w:sz w:val="20"/>
                <w:szCs w:val="20"/>
              </w:rPr>
              <w:t>ala e konsideron që dokumenti i saj i KKP-së është i drejtë dhe ambicioz në kuadrin e rrethanave të saj kombëtare</w:t>
            </w:r>
          </w:p>
        </w:tc>
      </w:tr>
      <w:tr w:rsidR="00C938F0" w:rsidRPr="00F74707" w14:paraId="34C6422C" w14:textId="77777777" w:rsidTr="008D3AB2">
        <w:tc>
          <w:tcPr>
            <w:tcW w:w="1317" w:type="dxa"/>
          </w:tcPr>
          <w:p w14:paraId="34C64229" w14:textId="77777777" w:rsidR="004A7844" w:rsidRPr="00F74707" w:rsidRDefault="004A7844" w:rsidP="00532218">
            <w:pPr>
              <w:spacing w:before="0"/>
              <w:rPr>
                <w:rFonts w:cstheme="majorHAnsi"/>
                <w:sz w:val="20"/>
                <w:szCs w:val="20"/>
              </w:rPr>
            </w:pPr>
            <w:r w:rsidRPr="00F74707">
              <w:rPr>
                <w:sz w:val="20"/>
                <w:szCs w:val="20"/>
              </w:rPr>
              <w:t>6(a)</w:t>
            </w:r>
          </w:p>
        </w:tc>
        <w:tc>
          <w:tcPr>
            <w:tcW w:w="5518" w:type="dxa"/>
          </w:tcPr>
          <w:p w14:paraId="34C6422A" w14:textId="4173BB49" w:rsidR="004A7844" w:rsidRPr="00F74707" w:rsidRDefault="004A7844" w:rsidP="00112C23">
            <w:pPr>
              <w:spacing w:before="0"/>
              <w:rPr>
                <w:rFonts w:cstheme="majorHAnsi"/>
                <w:sz w:val="20"/>
                <w:szCs w:val="20"/>
              </w:rPr>
            </w:pPr>
            <w:r w:rsidRPr="00F74707">
              <w:rPr>
                <w:sz w:val="20"/>
                <w:szCs w:val="20"/>
              </w:rPr>
              <w:t xml:space="preserve">Mënyra se si </w:t>
            </w:r>
            <w:r w:rsidR="00112C23">
              <w:rPr>
                <w:sz w:val="20"/>
                <w:szCs w:val="20"/>
              </w:rPr>
              <w:t>p</w:t>
            </w:r>
            <w:r w:rsidRPr="00F74707">
              <w:rPr>
                <w:sz w:val="20"/>
                <w:szCs w:val="20"/>
              </w:rPr>
              <w:t>ala e konsideron që dokumenti i saj i KKP-së është i drejtë dhe ambicioz në kuadrin e rrethanave të saj kombëtare;</w:t>
            </w:r>
          </w:p>
        </w:tc>
        <w:tc>
          <w:tcPr>
            <w:tcW w:w="6115" w:type="dxa"/>
          </w:tcPr>
          <w:p w14:paraId="7B2AC0EC" w14:textId="6C3DCC2E" w:rsidR="00DD0196" w:rsidRPr="00F74707" w:rsidRDefault="004A7844" w:rsidP="00532218">
            <w:pPr>
              <w:spacing w:before="0"/>
              <w:rPr>
                <w:sz w:val="20"/>
                <w:szCs w:val="20"/>
              </w:rPr>
            </w:pPr>
            <w:r w:rsidRPr="00F74707">
              <w:rPr>
                <w:sz w:val="20"/>
                <w:szCs w:val="20"/>
              </w:rPr>
              <w:t>Shqipëria e konsideron dokumentin e saj të përditësuar të Kontributit Kombëtar të Përcaktuar (KKP 3.0) si të drejtë dhe ambicioz duke marrë parasysh rrethanat e saj kombëtare. KKP-ja e përditësuar përfaqëson një progres të qartë nga objektivi i mëparshëm, duke rritur nivelin e ambicies përmes caktimit të një objektivi më të rreptë për zbutjen brenda vitit 2030: kufizimi i shkarkimeve të GES-ve nën 10 210 ktCO</w:t>
            </w:r>
            <w:r w:rsidRPr="00F74707">
              <w:rPr>
                <w:rFonts w:ascii="Times New Roman" w:hAnsi="Times New Roman"/>
                <w:sz w:val="20"/>
                <w:szCs w:val="20"/>
              </w:rPr>
              <w:t>₂</w:t>
            </w:r>
            <w:r w:rsidRPr="00F74707">
              <w:rPr>
                <w:sz w:val="20"/>
                <w:szCs w:val="20"/>
              </w:rPr>
              <w:t>eq, krahasuar me objektivin e mëparshëm me 11 978 ktCO</w:t>
            </w:r>
            <w:r w:rsidRPr="00F74707">
              <w:rPr>
                <w:rFonts w:ascii="Times New Roman" w:hAnsi="Times New Roman"/>
                <w:sz w:val="20"/>
                <w:szCs w:val="20"/>
              </w:rPr>
              <w:t>₂</w:t>
            </w:r>
            <w:r w:rsidRPr="00F74707">
              <w:rPr>
                <w:sz w:val="20"/>
                <w:szCs w:val="20"/>
              </w:rPr>
              <w:t>eq. Kjo p</w:t>
            </w:r>
            <w:r w:rsidRPr="00F74707">
              <w:rPr>
                <w:rFonts w:cs="Garamond"/>
                <w:sz w:val="20"/>
                <w:szCs w:val="20"/>
              </w:rPr>
              <w:t>ë</w:t>
            </w:r>
            <w:r w:rsidRPr="00F74707">
              <w:rPr>
                <w:sz w:val="20"/>
                <w:szCs w:val="20"/>
              </w:rPr>
              <w:t>rkthehet si kufizim i rritjes s</w:t>
            </w:r>
            <w:r w:rsidRPr="00F74707">
              <w:rPr>
                <w:rFonts w:cs="Garamond"/>
                <w:sz w:val="20"/>
                <w:szCs w:val="20"/>
              </w:rPr>
              <w:t>ë</w:t>
            </w:r>
            <w:r w:rsidRPr="00F74707">
              <w:rPr>
                <w:sz w:val="20"/>
                <w:szCs w:val="20"/>
              </w:rPr>
              <w:t xml:space="preserve"> shkarkimeve me 30,3% mbi nivelet e vitit 1990, pavar</w:t>
            </w:r>
            <w:r w:rsidRPr="00F74707">
              <w:rPr>
                <w:rFonts w:cs="Garamond"/>
                <w:sz w:val="20"/>
                <w:szCs w:val="20"/>
              </w:rPr>
              <w:t>ë</w:t>
            </w:r>
            <w:r w:rsidRPr="00F74707">
              <w:rPr>
                <w:sz w:val="20"/>
                <w:szCs w:val="20"/>
              </w:rPr>
              <w:t>sisht shkarkimeve p</w:t>
            </w:r>
            <w:r w:rsidRPr="00F74707">
              <w:rPr>
                <w:rFonts w:cs="Garamond"/>
                <w:sz w:val="20"/>
                <w:szCs w:val="20"/>
              </w:rPr>
              <w:t>ë</w:t>
            </w:r>
            <w:r w:rsidRPr="00F74707">
              <w:rPr>
                <w:sz w:val="20"/>
                <w:szCs w:val="20"/>
              </w:rPr>
              <w:t>r frym</w:t>
            </w:r>
            <w:r w:rsidRPr="00F74707">
              <w:rPr>
                <w:rFonts w:cs="Garamond"/>
                <w:sz w:val="20"/>
                <w:szCs w:val="20"/>
              </w:rPr>
              <w:t>ë</w:t>
            </w:r>
            <w:r w:rsidRPr="00F74707">
              <w:rPr>
                <w:sz w:val="20"/>
                <w:szCs w:val="20"/>
              </w:rPr>
              <w:t xml:space="preserve"> t</w:t>
            </w:r>
            <w:r w:rsidRPr="00F74707">
              <w:rPr>
                <w:rFonts w:cs="Garamond"/>
                <w:sz w:val="20"/>
                <w:szCs w:val="20"/>
              </w:rPr>
              <w:t>ë</w:t>
            </w:r>
            <w:r w:rsidRPr="00F74707">
              <w:rPr>
                <w:sz w:val="20"/>
                <w:szCs w:val="20"/>
              </w:rPr>
              <w:t xml:space="preserve"> vendit (3,5 Mg CO</w:t>
            </w:r>
            <w:r w:rsidRPr="00F74707">
              <w:rPr>
                <w:rFonts w:ascii="Times New Roman" w:hAnsi="Times New Roman"/>
                <w:sz w:val="20"/>
                <w:szCs w:val="20"/>
              </w:rPr>
              <w:t>₂</w:t>
            </w:r>
            <w:r w:rsidRPr="00F74707">
              <w:rPr>
                <w:sz w:val="20"/>
                <w:szCs w:val="20"/>
              </w:rPr>
              <w:t>eq) t</w:t>
            </w:r>
            <w:r w:rsidRPr="00F74707">
              <w:rPr>
                <w:rFonts w:cs="Garamond"/>
                <w:sz w:val="20"/>
                <w:szCs w:val="20"/>
              </w:rPr>
              <w:t>ë</w:t>
            </w:r>
            <w:r w:rsidRPr="00F74707">
              <w:rPr>
                <w:sz w:val="20"/>
                <w:szCs w:val="20"/>
              </w:rPr>
              <w:t xml:space="preserve"> cilat mbeten ndjesh</w:t>
            </w:r>
            <w:r w:rsidRPr="00F74707">
              <w:rPr>
                <w:rFonts w:cs="Garamond"/>
                <w:sz w:val="20"/>
                <w:szCs w:val="20"/>
              </w:rPr>
              <w:t>ë</w:t>
            </w:r>
            <w:r w:rsidRPr="00F74707">
              <w:rPr>
                <w:sz w:val="20"/>
                <w:szCs w:val="20"/>
              </w:rPr>
              <w:t>m m</w:t>
            </w:r>
            <w:r w:rsidRPr="00F74707">
              <w:rPr>
                <w:rFonts w:cs="Garamond"/>
                <w:sz w:val="20"/>
                <w:szCs w:val="20"/>
              </w:rPr>
              <w:t>ë</w:t>
            </w:r>
            <w:r w:rsidRPr="00F74707">
              <w:rPr>
                <w:sz w:val="20"/>
                <w:szCs w:val="20"/>
              </w:rPr>
              <w:t xml:space="preserve"> t</w:t>
            </w:r>
            <w:r w:rsidRPr="00F74707">
              <w:rPr>
                <w:rFonts w:cs="Garamond"/>
                <w:sz w:val="20"/>
                <w:szCs w:val="20"/>
              </w:rPr>
              <w:t>ë</w:t>
            </w:r>
            <w:r w:rsidRPr="00F74707">
              <w:rPr>
                <w:sz w:val="20"/>
                <w:szCs w:val="20"/>
              </w:rPr>
              <w:t xml:space="preserve"> ul</w:t>
            </w:r>
            <w:r w:rsidRPr="00F74707">
              <w:rPr>
                <w:rFonts w:cs="Garamond"/>
                <w:sz w:val="20"/>
                <w:szCs w:val="20"/>
              </w:rPr>
              <w:t>ë</w:t>
            </w:r>
            <w:r w:rsidRPr="00F74707">
              <w:rPr>
                <w:sz w:val="20"/>
                <w:szCs w:val="20"/>
              </w:rPr>
              <w:t>ta se mesatarja e BE-27 (8,4 Mg CO</w:t>
            </w:r>
            <w:r w:rsidRPr="00F74707">
              <w:rPr>
                <w:rFonts w:ascii="Times New Roman" w:hAnsi="Times New Roman"/>
                <w:sz w:val="20"/>
                <w:szCs w:val="20"/>
              </w:rPr>
              <w:t>₂</w:t>
            </w:r>
            <w:r w:rsidRPr="00F74707">
              <w:rPr>
                <w:sz w:val="20"/>
                <w:szCs w:val="20"/>
              </w:rPr>
              <w:t>eq). KKP-ja përfshin mbarë ekonominë, duke mbuluar të gjitha shkarkimet e GES-ve në nivel kombëtar pa u mbështetur në kreditet ndërkombëtare, si dhe përfshin masa të përmirësuara të përshtatjes. Shqipëria po punon gjithashtu drejt neutralitetit klimatik brenda vitit 2050, siç nënvizohet në Planin e saj Kombëtar të Energjisë dhe Klimës (PKEK), si dhe po bën investime strategjike për të rritur përqindjen e energjisë së saj të rinovueshme, duke u mbështetur në bazën e saj të konsoliduar hidroenergjetike dhe duke zgjeruar kapacitetet e energjinë diellore, eolike dhe të biomasës. Për më tepër, vendi po zbaton në mënyrë aktive praktika të qëndrueshme rreth përdorimit të tokës dhe nisma pyllëzimi për të ruajtur dhe përmirësuar përthithjen e karbonit. Arritja e objektivit të KKP-së së përditësuar do të kërkojë investime të konsiderueshme, duke theksuar angazhimin e Shqipërisë drejt një tranzicioni më të drejtë e ambicioz në përputhje me prioritetet dhe kapacitetet e saj të zhvillimit.</w:t>
            </w:r>
            <w:r w:rsidR="00DD0196" w:rsidRPr="00F74707">
              <w:rPr>
                <w:sz w:val="20"/>
                <w:szCs w:val="20"/>
              </w:rPr>
              <w:t xml:space="preserve"> Objektivat e zbutjes dhe të energjisë të KKP-së lidhen drejtpërdrejt me Objektivin e Zhvillimit të Qëndrueshëm 7 (energji e përballueshme dhe e pastër) dhe Objektivin 13 (veprimi për klimën), duke e integruar këtë kontribut në agjendën më të gjerë të zhvillimit të qëndrueshëm të Shqipërisë dhe në trajektoren drejt neutralitetit klimatik deri në vitin 2050.</w:t>
            </w:r>
          </w:p>
          <w:p w14:paraId="34C6422B" w14:textId="0783629D" w:rsidR="004A7844" w:rsidRPr="00F74707" w:rsidRDefault="00DD0196" w:rsidP="00112C23">
            <w:pPr>
              <w:spacing w:before="0"/>
              <w:rPr>
                <w:sz w:val="20"/>
                <w:szCs w:val="20"/>
              </w:rPr>
            </w:pPr>
            <w:r w:rsidRPr="00F74707">
              <w:rPr>
                <w:sz w:val="20"/>
                <w:szCs w:val="20"/>
              </w:rPr>
              <w:t xml:space="preserve">Për të ndihmuar në mobilizimin e investimeve të nevojshme, Shqipëria synon gjithashtu të përdorë qasjet bashkëpunuese sipas </w:t>
            </w:r>
            <w:r w:rsidR="00112C23">
              <w:rPr>
                <w:sz w:val="20"/>
                <w:szCs w:val="20"/>
              </w:rPr>
              <w:t>n</w:t>
            </w:r>
            <w:r w:rsidRPr="00F74707">
              <w:rPr>
                <w:sz w:val="20"/>
                <w:szCs w:val="20"/>
              </w:rPr>
              <w:t xml:space="preserve">enit 6 të Marrëveshjes së Parisit (siç referohet në </w:t>
            </w:r>
            <w:r w:rsidR="00112C23">
              <w:rPr>
                <w:sz w:val="20"/>
                <w:szCs w:val="20"/>
              </w:rPr>
              <w:t>t</w:t>
            </w:r>
            <w:r w:rsidRPr="00F74707">
              <w:rPr>
                <w:sz w:val="20"/>
                <w:szCs w:val="20"/>
              </w:rPr>
              <w:t>abelën 1), si dhe të ardhurat nga Skema e planifikuar e Tregtimit të Emetimeve, si burime novatore të financimit për klimën.</w:t>
            </w:r>
          </w:p>
        </w:tc>
      </w:tr>
      <w:tr w:rsidR="00C938F0" w:rsidRPr="00F74707" w14:paraId="34C64230" w14:textId="77777777" w:rsidTr="008D3AB2">
        <w:tc>
          <w:tcPr>
            <w:tcW w:w="1317" w:type="dxa"/>
          </w:tcPr>
          <w:p w14:paraId="34C6422D" w14:textId="77777777" w:rsidR="004A7844" w:rsidRPr="00F74707" w:rsidRDefault="004A7844" w:rsidP="00532218">
            <w:pPr>
              <w:spacing w:before="0"/>
              <w:rPr>
                <w:rFonts w:cstheme="majorHAnsi"/>
                <w:sz w:val="20"/>
                <w:szCs w:val="20"/>
              </w:rPr>
            </w:pPr>
            <w:r w:rsidRPr="00F74707">
              <w:rPr>
                <w:sz w:val="20"/>
                <w:szCs w:val="20"/>
              </w:rPr>
              <w:t>6(b)</w:t>
            </w:r>
          </w:p>
        </w:tc>
        <w:tc>
          <w:tcPr>
            <w:tcW w:w="5518" w:type="dxa"/>
          </w:tcPr>
          <w:p w14:paraId="34C6422E" w14:textId="77777777" w:rsidR="004A7844" w:rsidRPr="00F74707" w:rsidRDefault="004A7844" w:rsidP="00532218">
            <w:pPr>
              <w:spacing w:before="0"/>
              <w:rPr>
                <w:rFonts w:cstheme="majorHAnsi"/>
                <w:sz w:val="20"/>
                <w:szCs w:val="20"/>
              </w:rPr>
            </w:pPr>
            <w:r w:rsidRPr="00F74707">
              <w:rPr>
                <w:sz w:val="20"/>
                <w:szCs w:val="20"/>
              </w:rPr>
              <w:t>Aspektet e drejtësisë, duke përfshirë reflektimin mbi barazinë;</w:t>
            </w:r>
          </w:p>
        </w:tc>
        <w:tc>
          <w:tcPr>
            <w:tcW w:w="6115" w:type="dxa"/>
          </w:tcPr>
          <w:p w14:paraId="34C6422F" w14:textId="566AD436" w:rsidR="004A7844" w:rsidRPr="00F74707" w:rsidRDefault="004A7844" w:rsidP="00532218">
            <w:pPr>
              <w:spacing w:before="0"/>
              <w:rPr>
                <w:rFonts w:cstheme="majorHAnsi"/>
                <w:sz w:val="20"/>
                <w:szCs w:val="20"/>
              </w:rPr>
            </w:pPr>
            <w:r w:rsidRPr="00F74707">
              <w:rPr>
                <w:sz w:val="20"/>
                <w:szCs w:val="20"/>
              </w:rPr>
              <w:t>Referojuni paragrafit 6(a)</w:t>
            </w:r>
            <w:r w:rsidR="00112C23">
              <w:rPr>
                <w:sz w:val="20"/>
                <w:szCs w:val="20"/>
              </w:rPr>
              <w:t>.</w:t>
            </w:r>
          </w:p>
        </w:tc>
      </w:tr>
      <w:tr w:rsidR="00C938F0" w:rsidRPr="00F74707" w14:paraId="34C64234" w14:textId="77777777" w:rsidTr="008D3AB2">
        <w:tc>
          <w:tcPr>
            <w:tcW w:w="1317" w:type="dxa"/>
          </w:tcPr>
          <w:p w14:paraId="34C64231" w14:textId="77777777" w:rsidR="004A7844" w:rsidRPr="00F74707" w:rsidRDefault="004A7844" w:rsidP="00532218">
            <w:pPr>
              <w:spacing w:before="0"/>
              <w:rPr>
                <w:rFonts w:cstheme="majorHAnsi"/>
                <w:sz w:val="20"/>
                <w:szCs w:val="20"/>
              </w:rPr>
            </w:pPr>
            <w:r w:rsidRPr="00F74707">
              <w:rPr>
                <w:sz w:val="20"/>
                <w:szCs w:val="20"/>
              </w:rPr>
              <w:lastRenderedPageBreak/>
              <w:t>6(c)</w:t>
            </w:r>
          </w:p>
        </w:tc>
        <w:tc>
          <w:tcPr>
            <w:tcW w:w="5518" w:type="dxa"/>
          </w:tcPr>
          <w:p w14:paraId="34C64232" w14:textId="2869252C" w:rsidR="004A7844" w:rsidRPr="00F74707" w:rsidRDefault="004A7844" w:rsidP="00532218">
            <w:pPr>
              <w:spacing w:before="0"/>
              <w:rPr>
                <w:rFonts w:cstheme="majorHAnsi"/>
                <w:sz w:val="20"/>
                <w:szCs w:val="20"/>
              </w:rPr>
            </w:pPr>
            <w:r w:rsidRPr="00F74707">
              <w:rPr>
                <w:sz w:val="20"/>
                <w:szCs w:val="20"/>
              </w:rPr>
              <w:t xml:space="preserve">Mënyra si e ka trajtuar </w:t>
            </w:r>
            <w:r w:rsidR="00112C23" w:rsidRPr="00F74707">
              <w:rPr>
                <w:sz w:val="20"/>
                <w:szCs w:val="20"/>
              </w:rPr>
              <w:t xml:space="preserve">pala </w:t>
            </w:r>
            <w:r w:rsidRPr="00F74707">
              <w:rPr>
                <w:sz w:val="20"/>
                <w:szCs w:val="20"/>
              </w:rPr>
              <w:t>nenin 4, paragrafi 3 të Marrëveshjes së Parisit;</w:t>
            </w:r>
          </w:p>
        </w:tc>
        <w:tc>
          <w:tcPr>
            <w:tcW w:w="6115" w:type="dxa"/>
          </w:tcPr>
          <w:p w14:paraId="34C64233" w14:textId="77777777" w:rsidR="004A7844" w:rsidRPr="00F74707" w:rsidRDefault="004A7844" w:rsidP="00532218">
            <w:pPr>
              <w:spacing w:before="0"/>
              <w:rPr>
                <w:rFonts w:cstheme="majorHAnsi"/>
                <w:sz w:val="20"/>
                <w:szCs w:val="20"/>
              </w:rPr>
            </w:pPr>
            <w:r w:rsidRPr="00F74707">
              <w:rPr>
                <w:sz w:val="20"/>
                <w:szCs w:val="20"/>
              </w:rPr>
              <w:t>KKP 3.0 është më ambicioze se KKP-ja e mëparshme. Referojuni paragrafit 6(a).</w:t>
            </w:r>
          </w:p>
        </w:tc>
      </w:tr>
      <w:tr w:rsidR="00C938F0" w:rsidRPr="00F74707" w14:paraId="34C64238" w14:textId="77777777" w:rsidTr="008D3AB2">
        <w:tc>
          <w:tcPr>
            <w:tcW w:w="1317" w:type="dxa"/>
          </w:tcPr>
          <w:p w14:paraId="34C64235" w14:textId="77777777" w:rsidR="004A7844" w:rsidRPr="00F74707" w:rsidRDefault="004A7844" w:rsidP="00532218">
            <w:pPr>
              <w:spacing w:before="0"/>
              <w:rPr>
                <w:rFonts w:cstheme="majorHAnsi"/>
                <w:sz w:val="20"/>
                <w:szCs w:val="20"/>
              </w:rPr>
            </w:pPr>
            <w:r w:rsidRPr="00F74707">
              <w:rPr>
                <w:sz w:val="20"/>
                <w:szCs w:val="20"/>
              </w:rPr>
              <w:t>6(d)</w:t>
            </w:r>
          </w:p>
        </w:tc>
        <w:tc>
          <w:tcPr>
            <w:tcW w:w="5518" w:type="dxa"/>
          </w:tcPr>
          <w:p w14:paraId="34C64236" w14:textId="47A05B9F" w:rsidR="004A7844" w:rsidRPr="00F74707" w:rsidRDefault="004A7844" w:rsidP="00532218">
            <w:pPr>
              <w:spacing w:before="0"/>
              <w:rPr>
                <w:rFonts w:cstheme="majorHAnsi"/>
                <w:sz w:val="20"/>
                <w:szCs w:val="20"/>
              </w:rPr>
            </w:pPr>
            <w:r w:rsidRPr="00F74707">
              <w:rPr>
                <w:sz w:val="20"/>
                <w:szCs w:val="20"/>
              </w:rPr>
              <w:t xml:space="preserve">Mënyra si e ka trajtuar </w:t>
            </w:r>
            <w:r w:rsidR="00112C23" w:rsidRPr="00F74707">
              <w:rPr>
                <w:sz w:val="20"/>
                <w:szCs w:val="20"/>
              </w:rPr>
              <w:t xml:space="preserve">pala </w:t>
            </w:r>
            <w:r w:rsidRPr="00F74707">
              <w:rPr>
                <w:sz w:val="20"/>
                <w:szCs w:val="20"/>
              </w:rPr>
              <w:t>nenin 4, paragrafi 4 të Marrëveshjes së Parisit;</w:t>
            </w:r>
          </w:p>
        </w:tc>
        <w:tc>
          <w:tcPr>
            <w:tcW w:w="6115" w:type="dxa"/>
          </w:tcPr>
          <w:p w14:paraId="34C64237" w14:textId="77777777" w:rsidR="004A7844" w:rsidRPr="00F74707" w:rsidRDefault="004A7844" w:rsidP="00532218">
            <w:pPr>
              <w:spacing w:before="0"/>
              <w:rPr>
                <w:rFonts w:cstheme="majorHAnsi"/>
                <w:sz w:val="20"/>
                <w:szCs w:val="20"/>
              </w:rPr>
            </w:pPr>
            <w:r w:rsidRPr="00F74707">
              <w:rPr>
                <w:sz w:val="20"/>
                <w:szCs w:val="20"/>
              </w:rPr>
              <w:t>KKP 3.0 përbën një objektiv në mbarë ekonominë për reduktimin ose kufizimin e shkarkimeve.</w:t>
            </w:r>
          </w:p>
        </w:tc>
      </w:tr>
      <w:tr w:rsidR="00C938F0" w:rsidRPr="00F74707" w14:paraId="34C6423C" w14:textId="77777777" w:rsidTr="008D3AB2">
        <w:tc>
          <w:tcPr>
            <w:tcW w:w="1317" w:type="dxa"/>
          </w:tcPr>
          <w:p w14:paraId="34C64239" w14:textId="77777777" w:rsidR="004A7844" w:rsidRPr="00F74707" w:rsidRDefault="004A7844" w:rsidP="00532218">
            <w:pPr>
              <w:spacing w:before="0"/>
              <w:rPr>
                <w:rFonts w:cstheme="majorHAnsi"/>
                <w:sz w:val="20"/>
                <w:szCs w:val="20"/>
              </w:rPr>
            </w:pPr>
            <w:r w:rsidRPr="00F74707">
              <w:rPr>
                <w:sz w:val="20"/>
                <w:szCs w:val="20"/>
              </w:rPr>
              <w:t>6(e)</w:t>
            </w:r>
          </w:p>
        </w:tc>
        <w:tc>
          <w:tcPr>
            <w:tcW w:w="5518" w:type="dxa"/>
          </w:tcPr>
          <w:p w14:paraId="34C6423A" w14:textId="5326551D" w:rsidR="004A7844" w:rsidRPr="00F74707" w:rsidRDefault="004A7844" w:rsidP="00532218">
            <w:pPr>
              <w:spacing w:before="0"/>
              <w:rPr>
                <w:rFonts w:cstheme="majorHAnsi"/>
                <w:sz w:val="20"/>
                <w:szCs w:val="20"/>
              </w:rPr>
            </w:pPr>
            <w:r w:rsidRPr="00F74707">
              <w:rPr>
                <w:sz w:val="20"/>
                <w:szCs w:val="20"/>
              </w:rPr>
              <w:t xml:space="preserve">Mënyra si e ka trajtuar </w:t>
            </w:r>
            <w:r w:rsidR="00112C23" w:rsidRPr="00F74707">
              <w:rPr>
                <w:sz w:val="20"/>
                <w:szCs w:val="20"/>
              </w:rPr>
              <w:t xml:space="preserve">pala </w:t>
            </w:r>
            <w:r w:rsidRPr="00F74707">
              <w:rPr>
                <w:sz w:val="20"/>
                <w:szCs w:val="20"/>
              </w:rPr>
              <w:t>nenin 4, paragrafi 6 të Marrëveshjes së Parisit.</w:t>
            </w:r>
          </w:p>
        </w:tc>
        <w:tc>
          <w:tcPr>
            <w:tcW w:w="6115" w:type="dxa"/>
          </w:tcPr>
          <w:p w14:paraId="34C6423B" w14:textId="77777777" w:rsidR="004A7844" w:rsidRPr="00F74707" w:rsidRDefault="004A7844" w:rsidP="00532218">
            <w:pPr>
              <w:spacing w:before="0"/>
              <w:rPr>
                <w:rFonts w:cstheme="majorHAnsi"/>
                <w:sz w:val="20"/>
                <w:szCs w:val="20"/>
              </w:rPr>
            </w:pPr>
            <w:r w:rsidRPr="00F74707">
              <w:rPr>
                <w:sz w:val="20"/>
                <w:szCs w:val="20"/>
              </w:rPr>
              <w:t>Nuk aplikohet.</w:t>
            </w:r>
          </w:p>
        </w:tc>
      </w:tr>
      <w:tr w:rsidR="00C938F0" w:rsidRPr="00F74707" w14:paraId="34C6423F" w14:textId="77777777" w:rsidTr="008D3AB2">
        <w:tc>
          <w:tcPr>
            <w:tcW w:w="1317" w:type="dxa"/>
          </w:tcPr>
          <w:p w14:paraId="34C6423D" w14:textId="77777777" w:rsidR="004A7844" w:rsidRPr="00F74707" w:rsidRDefault="004A7844" w:rsidP="00532218">
            <w:pPr>
              <w:spacing w:before="0"/>
              <w:rPr>
                <w:rFonts w:cstheme="majorHAnsi"/>
                <w:b/>
                <w:bCs/>
                <w:sz w:val="20"/>
                <w:szCs w:val="20"/>
              </w:rPr>
            </w:pPr>
            <w:r w:rsidRPr="00F74707">
              <w:rPr>
                <w:b/>
                <w:bCs/>
                <w:sz w:val="20"/>
                <w:szCs w:val="20"/>
              </w:rPr>
              <w:t>7</w:t>
            </w:r>
          </w:p>
        </w:tc>
        <w:tc>
          <w:tcPr>
            <w:tcW w:w="11633" w:type="dxa"/>
            <w:gridSpan w:val="2"/>
          </w:tcPr>
          <w:p w14:paraId="34C6423E" w14:textId="77777777" w:rsidR="004A7844" w:rsidRPr="00F74707" w:rsidRDefault="004A7844" w:rsidP="00532218">
            <w:pPr>
              <w:spacing w:before="0"/>
              <w:rPr>
                <w:rFonts w:cstheme="majorHAnsi"/>
                <w:b/>
                <w:bCs/>
                <w:sz w:val="20"/>
                <w:szCs w:val="20"/>
              </w:rPr>
            </w:pPr>
            <w:r w:rsidRPr="00F74707">
              <w:rPr>
                <w:b/>
                <w:bCs/>
                <w:sz w:val="20"/>
                <w:szCs w:val="20"/>
              </w:rPr>
              <w:t>Si kontribuon KKP-ja në arritjen e objektivit të Konventës siç përcaktohet në nenin 2 të saj</w:t>
            </w:r>
          </w:p>
        </w:tc>
      </w:tr>
      <w:tr w:rsidR="00C938F0" w:rsidRPr="00F74707" w14:paraId="34C64243" w14:textId="77777777" w:rsidTr="008D3AB2">
        <w:tc>
          <w:tcPr>
            <w:tcW w:w="1317" w:type="dxa"/>
          </w:tcPr>
          <w:p w14:paraId="34C64240" w14:textId="77777777" w:rsidR="004A7844" w:rsidRPr="00F74707" w:rsidRDefault="004A7844" w:rsidP="00532218">
            <w:pPr>
              <w:spacing w:before="0"/>
              <w:rPr>
                <w:rFonts w:cstheme="majorHAnsi"/>
                <w:sz w:val="20"/>
                <w:szCs w:val="20"/>
              </w:rPr>
            </w:pPr>
            <w:r w:rsidRPr="00F74707">
              <w:rPr>
                <w:sz w:val="20"/>
                <w:szCs w:val="20"/>
              </w:rPr>
              <w:t>7(a)</w:t>
            </w:r>
          </w:p>
        </w:tc>
        <w:tc>
          <w:tcPr>
            <w:tcW w:w="5518" w:type="dxa"/>
          </w:tcPr>
          <w:p w14:paraId="34C64241" w14:textId="77777777" w:rsidR="004A7844" w:rsidRPr="00F74707" w:rsidRDefault="004A7844" w:rsidP="00532218">
            <w:pPr>
              <w:spacing w:before="0"/>
              <w:rPr>
                <w:rFonts w:cstheme="majorHAnsi"/>
                <w:sz w:val="20"/>
                <w:szCs w:val="20"/>
              </w:rPr>
            </w:pPr>
            <w:r w:rsidRPr="00F74707">
              <w:rPr>
                <w:sz w:val="20"/>
                <w:szCs w:val="20"/>
              </w:rPr>
              <w:t>Si kontribuon KKP-ja në arritjen e objektivit të Konventës siç përcaktohet në nenin 2 të saj;</w:t>
            </w:r>
          </w:p>
        </w:tc>
        <w:tc>
          <w:tcPr>
            <w:tcW w:w="6115" w:type="dxa"/>
          </w:tcPr>
          <w:p w14:paraId="34C64242" w14:textId="77777777" w:rsidR="004A7844" w:rsidRPr="00F74707" w:rsidRDefault="004A7844" w:rsidP="00532218">
            <w:pPr>
              <w:spacing w:before="0"/>
              <w:rPr>
                <w:rFonts w:cstheme="majorHAnsi"/>
                <w:sz w:val="20"/>
                <w:szCs w:val="20"/>
              </w:rPr>
            </w:pPr>
            <w:r w:rsidRPr="00F74707">
              <w:rPr>
                <w:sz w:val="20"/>
                <w:szCs w:val="20"/>
              </w:rPr>
              <w:t xml:space="preserve">Shqipëria po punon drejt objektivit ambicioz të arritjes së neutralitetit klimatik brenda vitit 2050, bazuar në parashikimet e detajuara të PKEK-së. </w:t>
            </w:r>
          </w:p>
        </w:tc>
      </w:tr>
      <w:tr w:rsidR="00C938F0" w:rsidRPr="00F74707" w14:paraId="34C64247" w14:textId="77777777" w:rsidTr="008D3AB2">
        <w:tc>
          <w:tcPr>
            <w:tcW w:w="1317" w:type="dxa"/>
          </w:tcPr>
          <w:p w14:paraId="34C64244" w14:textId="77777777" w:rsidR="004A7844" w:rsidRPr="00F74707" w:rsidRDefault="004A7844" w:rsidP="00532218">
            <w:pPr>
              <w:spacing w:before="0"/>
              <w:rPr>
                <w:rFonts w:cstheme="majorHAnsi"/>
                <w:sz w:val="20"/>
                <w:szCs w:val="20"/>
              </w:rPr>
            </w:pPr>
            <w:r w:rsidRPr="00F74707">
              <w:rPr>
                <w:sz w:val="20"/>
                <w:szCs w:val="20"/>
              </w:rPr>
              <w:t>7(b)</w:t>
            </w:r>
          </w:p>
        </w:tc>
        <w:tc>
          <w:tcPr>
            <w:tcW w:w="5518" w:type="dxa"/>
          </w:tcPr>
          <w:p w14:paraId="34C64245" w14:textId="286C8F2E" w:rsidR="004A7844" w:rsidRPr="00F74707" w:rsidRDefault="004A7844" w:rsidP="00532218">
            <w:pPr>
              <w:spacing w:before="0"/>
              <w:rPr>
                <w:rFonts w:cstheme="majorHAnsi"/>
                <w:sz w:val="20"/>
                <w:szCs w:val="20"/>
              </w:rPr>
            </w:pPr>
            <w:r w:rsidRPr="00F74707">
              <w:rPr>
                <w:sz w:val="20"/>
                <w:szCs w:val="20"/>
              </w:rPr>
              <w:t xml:space="preserve">Mënyra si kontribuon KKP-ja në lidhje me nenin 2, paragrafi 1, germa </w:t>
            </w:r>
            <w:r w:rsidR="00BA1C5E" w:rsidRPr="00F74707">
              <w:rPr>
                <w:sz w:val="20"/>
                <w:szCs w:val="20"/>
              </w:rPr>
              <w:t>“</w:t>
            </w:r>
            <w:r w:rsidRPr="00F74707">
              <w:rPr>
                <w:sz w:val="20"/>
                <w:szCs w:val="20"/>
              </w:rPr>
              <w:t>a</w:t>
            </w:r>
            <w:r w:rsidR="00BA1C5E" w:rsidRPr="00F74707">
              <w:rPr>
                <w:sz w:val="20"/>
                <w:szCs w:val="20"/>
              </w:rPr>
              <w:t>”</w:t>
            </w:r>
            <w:r w:rsidRPr="00F74707">
              <w:rPr>
                <w:sz w:val="20"/>
                <w:szCs w:val="20"/>
              </w:rPr>
              <w:t xml:space="preserve"> dhe nenin 4, paragrafi 1, të Marrëveshjes së Parisit.</w:t>
            </w:r>
          </w:p>
        </w:tc>
        <w:tc>
          <w:tcPr>
            <w:tcW w:w="6115" w:type="dxa"/>
          </w:tcPr>
          <w:p w14:paraId="34C64246" w14:textId="009C262F" w:rsidR="004A7844" w:rsidRPr="00F74707" w:rsidRDefault="004A7844" w:rsidP="00532218">
            <w:pPr>
              <w:tabs>
                <w:tab w:val="left" w:pos="1520"/>
              </w:tabs>
              <w:spacing w:before="0"/>
              <w:rPr>
                <w:rFonts w:cstheme="majorHAnsi"/>
                <w:sz w:val="20"/>
                <w:szCs w:val="20"/>
              </w:rPr>
            </w:pPr>
            <w:r w:rsidRPr="00F74707">
              <w:rPr>
                <w:sz w:val="20"/>
                <w:szCs w:val="20"/>
              </w:rPr>
              <w:t>Shqipëria e konsideron KKP-në e saj</w:t>
            </w:r>
            <w:r w:rsidR="00112C23">
              <w:rPr>
                <w:sz w:val="20"/>
                <w:szCs w:val="20"/>
              </w:rPr>
              <w:t>,</w:t>
            </w:r>
            <w:r w:rsidRPr="00F74707">
              <w:rPr>
                <w:sz w:val="20"/>
                <w:szCs w:val="20"/>
              </w:rPr>
              <w:t xml:space="preserve"> në përputhje me objektivin e KKKBNK-së dhe me objektivat afatgjatë të KKKBNK-së, të Marrëveshjes së Parisit dhe të BE-së, siç shpjegohet në paragrafët 6(a) dhe 7(a).</w:t>
            </w:r>
          </w:p>
        </w:tc>
      </w:tr>
    </w:tbl>
    <w:p w14:paraId="34C6424A" w14:textId="77777777" w:rsidR="00213150" w:rsidRPr="002674C1" w:rsidRDefault="00213150" w:rsidP="006E07AD">
      <w:pPr>
        <w:pStyle w:val="BodyText"/>
        <w:spacing w:after="0"/>
        <w:ind w:firstLine="284"/>
        <w:jc w:val="both"/>
        <w:rPr>
          <w:rFonts w:ascii="Garamond" w:hAnsi="Garamond" w:cstheme="majorHAnsi"/>
        </w:rPr>
      </w:pPr>
    </w:p>
    <w:p w14:paraId="34C6424B" w14:textId="1BEF135D" w:rsidR="00F12E61" w:rsidRPr="002674C1" w:rsidRDefault="00CC393B" w:rsidP="006E07AD">
      <w:pPr>
        <w:pStyle w:val="Heading1"/>
        <w:numPr>
          <w:ilvl w:val="0"/>
          <w:numId w:val="0"/>
        </w:numPr>
        <w:spacing w:before="0"/>
        <w:ind w:firstLine="284"/>
        <w:rPr>
          <w:rFonts w:cstheme="majorHAnsi"/>
          <w:color w:val="auto"/>
          <w:sz w:val="24"/>
          <w:szCs w:val="24"/>
        </w:rPr>
      </w:pPr>
      <w:bookmarkStart w:id="71" w:name="_Toc216778883"/>
      <w:r w:rsidRPr="002674C1">
        <w:rPr>
          <w:color w:val="auto"/>
          <w:sz w:val="24"/>
          <w:szCs w:val="24"/>
        </w:rPr>
        <w:t xml:space="preserve">7. </w:t>
      </w:r>
      <w:r w:rsidR="00F12E61" w:rsidRPr="002674C1">
        <w:rPr>
          <w:color w:val="auto"/>
          <w:sz w:val="24"/>
          <w:szCs w:val="24"/>
        </w:rPr>
        <w:t>Referenca</w:t>
      </w:r>
      <w:bookmarkEnd w:id="71"/>
    </w:p>
    <w:p w14:paraId="325907DC" w14:textId="0195FF46"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Plani Kombëtar i Republikës së Shqipërisë për Energjinë dhe Klimën (2025)</w:t>
      </w:r>
    </w:p>
    <w:p w14:paraId="1C8F472F" w14:textId="2228ACEC"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KKP-ja e rishikuar e Shqipërisë (2021)</w:t>
      </w:r>
    </w:p>
    <w:p w14:paraId="3FAA9BC2" w14:textId="08F80EE1"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Komunikimi i Dytë Kombëtar i Shqipërisë në Konferencën e Palëve në zbatim të Konventës Kuadër të Kombeve të Bashkuara për Ndryshimet Klimatike (</w:t>
      </w:r>
      <w:r w:rsidR="00112C23" w:rsidRPr="002674C1">
        <w:rPr>
          <w:rFonts w:ascii="Garamond" w:hAnsi="Garamond" w:cstheme="majorHAnsi"/>
        </w:rPr>
        <w:t xml:space="preserve">nëntor </w:t>
      </w:r>
      <w:r w:rsidRPr="002674C1">
        <w:rPr>
          <w:rFonts w:ascii="Garamond" w:hAnsi="Garamond" w:cstheme="majorHAnsi"/>
        </w:rPr>
        <w:t>2009)</w:t>
      </w:r>
    </w:p>
    <w:p w14:paraId="0F263879" w14:textId="2EB52A69"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Strategjia e Ndryshimeve Klimatike dhe Planet e Veprimit (2019)</w:t>
      </w:r>
    </w:p>
    <w:p w14:paraId="48512903" w14:textId="7BFE82E5"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xml:space="preserve">- Dokumenti </w:t>
      </w:r>
      <w:r w:rsidR="00BA1C5E">
        <w:rPr>
          <w:rFonts w:ascii="Garamond" w:hAnsi="Garamond" w:cstheme="majorHAnsi"/>
        </w:rPr>
        <w:t>“</w:t>
      </w:r>
      <w:r w:rsidRPr="002674C1">
        <w:rPr>
          <w:rFonts w:ascii="Garamond" w:hAnsi="Garamond" w:cstheme="majorHAnsi"/>
        </w:rPr>
        <w:t>Mbi politikat e sektorit të pyjeve në Shqipëri</w:t>
      </w:r>
      <w:r w:rsidR="00BA1C5E">
        <w:rPr>
          <w:rFonts w:ascii="Garamond" w:hAnsi="Garamond" w:cstheme="majorHAnsi"/>
        </w:rPr>
        <w:t>”</w:t>
      </w:r>
      <w:r w:rsidRPr="002674C1">
        <w:rPr>
          <w:rFonts w:ascii="Garamond" w:hAnsi="Garamond" w:cstheme="majorHAnsi"/>
        </w:rPr>
        <w:t xml:space="preserve"> (2019</w:t>
      </w:r>
      <w:r w:rsidR="00112C23" w:rsidRPr="00112C23">
        <w:rPr>
          <w:rFonts w:ascii="Garamond" w:hAnsi="Garamond"/>
        </w:rPr>
        <w:t>–</w:t>
      </w:r>
      <w:r w:rsidRPr="002674C1">
        <w:rPr>
          <w:rFonts w:ascii="Garamond" w:hAnsi="Garamond" w:cstheme="majorHAnsi"/>
        </w:rPr>
        <w:t>2030)</w:t>
      </w:r>
    </w:p>
    <w:p w14:paraId="6C9F34A0" w14:textId="07F4FAD6" w:rsidR="00CC393B" w:rsidRPr="002674C1" w:rsidRDefault="001A2912" w:rsidP="001A2912">
      <w:pPr>
        <w:pStyle w:val="BodyText"/>
        <w:spacing w:after="0"/>
        <w:ind w:firstLine="284"/>
        <w:jc w:val="both"/>
        <w:rPr>
          <w:rFonts w:ascii="Garamond" w:hAnsi="Garamond" w:cstheme="majorHAnsi"/>
        </w:rPr>
      </w:pPr>
      <w:r>
        <w:rPr>
          <w:rFonts w:ascii="Garamond" w:hAnsi="Garamond" w:cstheme="majorHAnsi"/>
        </w:rPr>
        <w:t>- Draftd</w:t>
      </w:r>
      <w:r w:rsidR="00CC393B" w:rsidRPr="002674C1">
        <w:rPr>
          <w:rFonts w:ascii="Garamond" w:hAnsi="Garamond" w:cstheme="majorHAnsi"/>
        </w:rPr>
        <w:t>okumenti i Inventarit Kombëtar (DIK) 2024, pjesë e dokumenteve të dorëzuara nga Shqipëria sipas Konventës Kuadër të Kombeve të Bashkuara për Ndryshimet Klimatike (KKKBNK) dhe Marrëveshjes së Parisit (dhjetor 2024)</w:t>
      </w:r>
    </w:p>
    <w:p w14:paraId="32B2C47A" w14:textId="43EDF515"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Komunikimi i katërt Kombëtar i Shqipërisë për Ndryshimet Klimatike (</w:t>
      </w:r>
      <w:r w:rsidR="001A2912">
        <w:rPr>
          <w:rFonts w:ascii="Garamond" w:hAnsi="Garamond" w:cstheme="majorHAnsi"/>
        </w:rPr>
        <w:t>s</w:t>
      </w:r>
      <w:r w:rsidRPr="002674C1">
        <w:rPr>
          <w:rFonts w:ascii="Garamond" w:hAnsi="Garamond" w:cstheme="majorHAnsi"/>
        </w:rPr>
        <w:t>htator 2022)</w:t>
      </w:r>
    </w:p>
    <w:p w14:paraId="0F285AF5" w14:textId="1D429B7E"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Drafti i Planit Kombëtar të Përshtatjes i Shqipërisë (2024</w:t>
      </w:r>
      <w:r w:rsidR="001A2912" w:rsidRPr="00112C23">
        <w:rPr>
          <w:rFonts w:ascii="Garamond" w:hAnsi="Garamond"/>
        </w:rPr>
        <w:t>–</w:t>
      </w:r>
      <w:r w:rsidRPr="002674C1">
        <w:rPr>
          <w:rFonts w:ascii="Garamond" w:hAnsi="Garamond" w:cstheme="majorHAnsi"/>
        </w:rPr>
        <w:t>2025)</w:t>
      </w:r>
    </w:p>
    <w:p w14:paraId="1A362C4B" w14:textId="750887A3"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Plani Kombëtar i Përshtatjes (2026</w:t>
      </w:r>
      <w:r w:rsidR="001A2912" w:rsidRPr="00112C23">
        <w:rPr>
          <w:rFonts w:ascii="Garamond" w:hAnsi="Garamond"/>
        </w:rPr>
        <w:t>–</w:t>
      </w:r>
      <w:r w:rsidRPr="002674C1">
        <w:rPr>
          <w:rFonts w:ascii="Garamond" w:hAnsi="Garamond" w:cstheme="majorHAnsi"/>
        </w:rPr>
        <w:t>2036)</w:t>
      </w:r>
    </w:p>
    <w:p w14:paraId="2B4DF112" w14:textId="6CB3C476" w:rsidR="00CC393B"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Plani i Përshtatjes ndaj Ndryshimeve Klimatike i Bashkisë Përmet 2024–2040 (</w:t>
      </w:r>
      <w:r w:rsidR="001A2912">
        <w:rPr>
          <w:rFonts w:ascii="Garamond" w:hAnsi="Garamond" w:cstheme="majorHAnsi"/>
        </w:rPr>
        <w:t>m</w:t>
      </w:r>
      <w:r w:rsidRPr="002674C1">
        <w:rPr>
          <w:rFonts w:ascii="Garamond" w:hAnsi="Garamond" w:cstheme="majorHAnsi"/>
        </w:rPr>
        <w:t>ars 2024)</w:t>
      </w:r>
    </w:p>
    <w:p w14:paraId="34C64258" w14:textId="4FFF5B99" w:rsidR="00213150" w:rsidRPr="002674C1" w:rsidRDefault="00CC393B" w:rsidP="001A2912">
      <w:pPr>
        <w:pStyle w:val="BodyText"/>
        <w:spacing w:after="0"/>
        <w:ind w:firstLine="284"/>
        <w:jc w:val="both"/>
        <w:rPr>
          <w:rFonts w:ascii="Garamond" w:hAnsi="Garamond" w:cstheme="majorHAnsi"/>
        </w:rPr>
      </w:pPr>
      <w:r w:rsidRPr="002674C1">
        <w:rPr>
          <w:rFonts w:ascii="Garamond" w:hAnsi="Garamond" w:cstheme="majorHAnsi"/>
        </w:rPr>
        <w:t>- Strategjisë Kombëtare e Shqipërisë për Zvogëlimin e Riskut nga Fatkeqësitë 2023</w:t>
      </w:r>
      <w:r w:rsidR="001A2912" w:rsidRPr="00112C23">
        <w:rPr>
          <w:rFonts w:ascii="Garamond" w:hAnsi="Garamond"/>
        </w:rPr>
        <w:t>–</w:t>
      </w:r>
      <w:r w:rsidRPr="002674C1">
        <w:rPr>
          <w:rFonts w:ascii="Garamond" w:hAnsi="Garamond" w:cstheme="majorHAnsi"/>
        </w:rPr>
        <w:t>2030 (2023)</w:t>
      </w:r>
    </w:p>
    <w:sectPr w:rsidR="00213150" w:rsidRPr="002674C1" w:rsidSect="00213150">
      <w:footerReference w:type="default" r:id="rId20"/>
      <w:pgSz w:w="12240" w:h="15840"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1AECD8" w16cex:dateUtc="2026-07-29T12: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011E4" w14:textId="77777777" w:rsidR="002474C3" w:rsidRDefault="002474C3">
      <w:r>
        <w:separator/>
      </w:r>
    </w:p>
  </w:endnote>
  <w:endnote w:type="continuationSeparator" w:id="0">
    <w:p w14:paraId="6328CED4" w14:textId="77777777" w:rsidR="002474C3" w:rsidRDefault="002474C3">
      <w:r>
        <w:continuationSeparator/>
      </w:r>
    </w:p>
  </w:endnote>
  <w:endnote w:type="continuationNotice" w:id="1">
    <w:p w14:paraId="48BCF2CC" w14:textId="77777777" w:rsidR="002474C3" w:rsidRDefault="002474C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 Plus Bold">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default"/>
  </w:font>
  <w:font w:name="Goudy Old Style BT">
    <w:altName w:val="Goudy Old Styl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yriad Pro">
    <w:panose1 w:val="020B0503030403020204"/>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642A0" w14:textId="43DC94C4" w:rsidR="002474C3" w:rsidRPr="00FC1D8D" w:rsidRDefault="002474C3" w:rsidP="00CC393B">
    <w:pPr>
      <w:pStyle w:val="Footer"/>
      <w:tabs>
        <w:tab w:val="clear" w:pos="4320"/>
        <w:tab w:val="clear" w:pos="8640"/>
        <w:tab w:val="left" w:pos="7582"/>
      </w:tabs>
      <w:spacing w:before="0"/>
      <w:ind w:right="360"/>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05D42" w14:textId="77777777" w:rsidR="002474C3" w:rsidRDefault="002474C3">
      <w:r>
        <w:separator/>
      </w:r>
    </w:p>
  </w:footnote>
  <w:footnote w:type="continuationSeparator" w:id="0">
    <w:p w14:paraId="15913518" w14:textId="77777777" w:rsidR="002474C3" w:rsidRDefault="002474C3">
      <w:r>
        <w:continuationSeparator/>
      </w:r>
    </w:p>
  </w:footnote>
  <w:footnote w:type="continuationNotice" w:id="1">
    <w:p w14:paraId="08C7B036" w14:textId="77777777" w:rsidR="002474C3" w:rsidRDefault="002474C3">
      <w:pPr>
        <w:spacing w:before="0"/>
      </w:pPr>
    </w:p>
  </w:footnote>
  <w:footnote w:id="2">
    <w:p w14:paraId="34C642A2" w14:textId="27B2B8EA" w:rsidR="002474C3" w:rsidRPr="003D712E" w:rsidRDefault="002474C3">
      <w:pPr>
        <w:pStyle w:val="FootnoteText"/>
        <w:rPr>
          <w:sz w:val="20"/>
        </w:rPr>
      </w:pPr>
      <w:r w:rsidRPr="003D712E">
        <w:rPr>
          <w:rStyle w:val="FootnoteReference"/>
          <w:sz w:val="20"/>
        </w:rPr>
        <w:footnoteRef/>
      </w:r>
      <w:r>
        <w:t xml:space="preserve"> </w:t>
      </w:r>
      <w:hyperlink r:id="rId1" w:history="1">
        <w:r w:rsidRPr="003D712E">
          <w:rPr>
            <w:rStyle w:val="Hyperlink"/>
            <w:sz w:val="20"/>
          </w:rPr>
          <w:t>Aktet e Ministrisë së Mjedisit</w:t>
        </w:r>
      </w:hyperlink>
      <w:r>
        <w:rPr>
          <w:sz w:val="20"/>
        </w:rPr>
        <w:t>.</w:t>
      </w:r>
    </w:p>
  </w:footnote>
  <w:footnote w:id="3">
    <w:p w14:paraId="34C642A3" w14:textId="6D6C6841" w:rsidR="002474C3" w:rsidRPr="003D712E" w:rsidRDefault="002474C3">
      <w:pPr>
        <w:pStyle w:val="FootnoteText"/>
        <w:rPr>
          <w:sz w:val="20"/>
        </w:rPr>
      </w:pPr>
      <w:r w:rsidRPr="003D712E">
        <w:rPr>
          <w:rStyle w:val="FootnoteReference"/>
          <w:sz w:val="20"/>
        </w:rPr>
        <w:footnoteRef/>
      </w:r>
      <w:r>
        <w:t xml:space="preserve"> </w:t>
      </w:r>
      <w:hyperlink r:id="rId2" w:history="1">
        <w:r w:rsidRPr="003D712E">
          <w:rPr>
            <w:rStyle w:val="Hyperlink"/>
            <w:sz w:val="20"/>
          </w:rPr>
          <w:t xml:space="preserve">Vendime të miratuara në mbledhjen e Këshillit të Ministrave </w:t>
        </w:r>
      </w:hyperlink>
      <w:r w:rsidRPr="003D712E">
        <w:rPr>
          <w:sz w:val="20"/>
        </w:rPr>
        <w:t>VKM</w:t>
      </w:r>
      <w:r>
        <w:rPr>
          <w:sz w:val="20"/>
        </w:rPr>
        <w:t>-ja</w:t>
      </w:r>
      <w:r w:rsidRPr="003D712E">
        <w:rPr>
          <w:sz w:val="20"/>
        </w:rPr>
        <w:t xml:space="preserve"> nr. 762, datë 16.9.2015, </w:t>
      </w:r>
      <w:r>
        <w:rPr>
          <w:sz w:val="20"/>
        </w:rPr>
        <w:t>“</w:t>
      </w:r>
      <w:r w:rsidRPr="003D712E">
        <w:rPr>
          <w:sz w:val="20"/>
        </w:rPr>
        <w:t>Për miratimin e dokumentit për përcaktimin e Kontributit Kombëtar të Pikësynuar kundrejt arritjes së objektivit të Konventës Kuadër të Kombeve të Bashkuara për Ndryshimet Klimatike</w:t>
      </w:r>
      <w:r>
        <w:rPr>
          <w:sz w:val="20"/>
        </w:rPr>
        <w:t>”.</w:t>
      </w:r>
    </w:p>
  </w:footnote>
  <w:footnote w:id="4">
    <w:p w14:paraId="34C642A4" w14:textId="75252D77" w:rsidR="002474C3" w:rsidRPr="003D712E" w:rsidRDefault="002474C3">
      <w:pPr>
        <w:pStyle w:val="FootnoteText"/>
        <w:rPr>
          <w:rFonts w:cstheme="majorHAnsi"/>
          <w:sz w:val="20"/>
          <w:szCs w:val="18"/>
        </w:rPr>
      </w:pPr>
      <w:r w:rsidRPr="003D712E">
        <w:rPr>
          <w:rStyle w:val="FootnoteReference"/>
          <w:rFonts w:cstheme="majorHAnsi"/>
          <w:sz w:val="20"/>
        </w:rPr>
        <w:footnoteRef/>
      </w:r>
      <w:hyperlink r:id="rId3" w:history="1">
        <w:r w:rsidRPr="003D712E">
          <w:rPr>
            <w:rStyle w:val="Hyperlink"/>
            <w:sz w:val="20"/>
          </w:rPr>
          <w:t>Vendime të miratuara në mbledhjen e Këshillit të Ministrave</w:t>
        </w:r>
      </w:hyperlink>
      <w:r>
        <w:rPr>
          <w:rStyle w:val="Hyperlink"/>
          <w:sz w:val="20"/>
        </w:rPr>
        <w:t>,</w:t>
      </w:r>
      <w:r w:rsidRPr="003D712E">
        <w:rPr>
          <w:sz w:val="20"/>
        </w:rPr>
        <w:t xml:space="preserve"> </w:t>
      </w:r>
      <w:r w:rsidRPr="003D712E">
        <w:rPr>
          <w:sz w:val="20"/>
          <w:szCs w:val="18"/>
        </w:rPr>
        <w:t>VKM</w:t>
      </w:r>
      <w:r>
        <w:rPr>
          <w:sz w:val="20"/>
          <w:szCs w:val="18"/>
        </w:rPr>
        <w:t>-ja</w:t>
      </w:r>
      <w:r w:rsidRPr="003D712E">
        <w:rPr>
          <w:sz w:val="20"/>
          <w:szCs w:val="18"/>
        </w:rPr>
        <w:t xml:space="preserve"> nr. 581, datë 6.10.2021, </w:t>
      </w:r>
      <w:r>
        <w:rPr>
          <w:sz w:val="20"/>
          <w:szCs w:val="18"/>
        </w:rPr>
        <w:t>“</w:t>
      </w:r>
      <w:r w:rsidRPr="003D712E">
        <w:rPr>
          <w:sz w:val="20"/>
          <w:szCs w:val="18"/>
        </w:rPr>
        <w:t>Për miratimin e dokumentit të Kontributit Kombëtar të Përcaktuar</w:t>
      </w:r>
      <w:r>
        <w:rPr>
          <w:sz w:val="20"/>
          <w:szCs w:val="18"/>
        </w:rPr>
        <w:t>”.</w:t>
      </w:r>
    </w:p>
  </w:footnote>
  <w:footnote w:id="5">
    <w:p w14:paraId="34C642A5" w14:textId="1B73A6A6" w:rsidR="002474C3" w:rsidRPr="003D712E" w:rsidRDefault="002474C3">
      <w:pPr>
        <w:pStyle w:val="FootnoteText"/>
        <w:rPr>
          <w:sz w:val="20"/>
          <w:szCs w:val="18"/>
        </w:rPr>
      </w:pPr>
      <w:r w:rsidRPr="003D712E">
        <w:rPr>
          <w:rStyle w:val="FootnoteReference"/>
          <w:rFonts w:cstheme="majorHAnsi"/>
          <w:sz w:val="20"/>
          <w:szCs w:val="18"/>
        </w:rPr>
        <w:footnoteRef/>
      </w:r>
      <w:r w:rsidRPr="003D712E">
        <w:rPr>
          <w:sz w:val="20"/>
          <w:szCs w:val="18"/>
        </w:rPr>
        <w:t>VKM</w:t>
      </w:r>
      <w:r>
        <w:rPr>
          <w:sz w:val="20"/>
          <w:szCs w:val="18"/>
        </w:rPr>
        <w:t>-ja</w:t>
      </w:r>
      <w:r w:rsidRPr="003D712E">
        <w:rPr>
          <w:sz w:val="20"/>
          <w:szCs w:val="18"/>
        </w:rPr>
        <w:t xml:space="preserve"> </w:t>
      </w:r>
      <w:hyperlink r:id="rId4" w:history="1">
        <w:r w:rsidRPr="003D712E">
          <w:rPr>
            <w:rStyle w:val="Hyperlink"/>
            <w:sz w:val="20"/>
            <w:szCs w:val="18"/>
          </w:rPr>
          <w:t xml:space="preserve">nr. 872, datë 29.12.2021, </w:t>
        </w:r>
        <w:r>
          <w:rPr>
            <w:rStyle w:val="Hyperlink"/>
            <w:sz w:val="20"/>
            <w:szCs w:val="18"/>
          </w:rPr>
          <w:t>“</w:t>
        </w:r>
        <w:r w:rsidRPr="003D712E">
          <w:rPr>
            <w:rStyle w:val="Hyperlink"/>
            <w:sz w:val="20"/>
            <w:szCs w:val="18"/>
          </w:rPr>
          <w:t>Për miratimin e Planit Kombëtar për Energjinë dhe Klimën 2020–2030</w:t>
        </w:r>
        <w:r>
          <w:rPr>
            <w:rStyle w:val="Hyperlink"/>
            <w:sz w:val="20"/>
            <w:szCs w:val="18"/>
          </w:rPr>
          <w:t>”</w:t>
        </w:r>
      </w:hyperlink>
      <w:r>
        <w:rPr>
          <w:rStyle w:val="Hyperlink"/>
          <w:sz w:val="20"/>
          <w:szCs w:val="18"/>
        </w:rPr>
        <w:t>.</w:t>
      </w:r>
    </w:p>
  </w:footnote>
  <w:footnote w:id="6">
    <w:p w14:paraId="2159E0B4" w14:textId="5435675A" w:rsidR="002474C3" w:rsidRPr="003D712E" w:rsidRDefault="00806302" w:rsidP="00DD72AB">
      <w:pPr>
        <w:pStyle w:val="FootnoteText"/>
        <w:snapToGrid w:val="0"/>
        <w:rPr>
          <w:sz w:val="20"/>
        </w:rPr>
      </w:pPr>
      <w:hyperlink r:id="rId5" w:history="1">
        <w:r w:rsidR="002474C3" w:rsidRPr="003D712E">
          <w:rPr>
            <w:rStyle w:val="Hyperlink"/>
            <w:sz w:val="20"/>
            <w:vertAlign w:val="superscript"/>
          </w:rPr>
          <w:footnoteRef/>
        </w:r>
        <w:r w:rsidR="002474C3" w:rsidRPr="003D712E">
          <w:rPr>
            <w:rStyle w:val="Hyperlink"/>
            <w:sz w:val="20"/>
          </w:rPr>
          <w:t xml:space="preserve"> Qeveria Shqiptare Këshilli i Ministrave</w:t>
        </w:r>
        <w:r w:rsidR="002474C3">
          <w:rPr>
            <w:rStyle w:val="Hyperlink"/>
            <w:sz w:val="20"/>
          </w:rPr>
          <w:t>,</w:t>
        </w:r>
        <w:r w:rsidR="002474C3" w:rsidRPr="003D712E">
          <w:rPr>
            <w:rStyle w:val="Hyperlink"/>
            <w:sz w:val="20"/>
          </w:rPr>
          <w:t xml:space="preserve"> VKM nr. 88, datë 22.2.2023</w:t>
        </w:r>
      </w:hyperlink>
      <w:r w:rsidR="002474C3">
        <w:rPr>
          <w:rStyle w:val="Hyperlink"/>
          <w:sz w:val="20"/>
        </w:rPr>
        <w:t>,</w:t>
      </w:r>
      <w:r w:rsidR="002474C3" w:rsidRPr="003D712E">
        <w:rPr>
          <w:sz w:val="20"/>
        </w:rPr>
        <w:t xml:space="preserve"> Për miratimin e Strategjisë Kombëtare për Zhvillim dhe Integrim Evropian 2022–2030</w:t>
      </w:r>
      <w:r w:rsidR="002474C3">
        <w:rPr>
          <w:sz w:val="20"/>
        </w:rPr>
        <w:t>.</w:t>
      </w:r>
    </w:p>
  </w:footnote>
  <w:footnote w:id="7">
    <w:p w14:paraId="1E847520" w14:textId="036576E2" w:rsidR="002474C3" w:rsidRPr="002474C3" w:rsidRDefault="002474C3">
      <w:pPr>
        <w:pStyle w:val="FootnoteText"/>
        <w:rPr>
          <w:lang w:val="en-US"/>
        </w:rPr>
      </w:pPr>
      <w:r>
        <w:rPr>
          <w:rStyle w:val="FootnoteReference"/>
        </w:rPr>
        <w:footnoteRef/>
      </w:r>
      <w:r>
        <w:t xml:space="preserve"> </w:t>
      </w:r>
      <w:r w:rsidR="00D54704">
        <w:t>Vendimi i Këshillit të Ministrave nr. 432, datë 10.6.2026 “Për miratimin e planit kombëtar për përshtatjen ndaj ndryshimeve klimatike 2026-2036”</w:t>
      </w:r>
    </w:p>
  </w:footnote>
  <w:footnote w:id="8">
    <w:p w14:paraId="34C642A6" w14:textId="77777777" w:rsidR="002474C3" w:rsidRPr="003D712E" w:rsidRDefault="002474C3">
      <w:pPr>
        <w:pStyle w:val="FootnoteText"/>
        <w:rPr>
          <w:sz w:val="20"/>
        </w:rPr>
      </w:pPr>
      <w:r w:rsidRPr="003D712E">
        <w:rPr>
          <w:rStyle w:val="FootnoteReference"/>
          <w:sz w:val="20"/>
        </w:rPr>
        <w:footnoteRef/>
      </w:r>
      <w:r w:rsidRPr="003D712E">
        <w:rPr>
          <w:sz w:val="20"/>
        </w:rPr>
        <w:t>Vlerat e BRE-ve që tejkalojnë 100% tregojnë se prodhimi i energjisë së rinovueshme tejkalon konsumin total të energjisë elektrike dhe kjo tepricë eksportohet.</w:t>
      </w:r>
    </w:p>
  </w:footnote>
  <w:footnote w:id="9">
    <w:p w14:paraId="2EDCF5C2" w14:textId="66797F3D" w:rsidR="002474C3" w:rsidRPr="003D712E" w:rsidRDefault="002474C3">
      <w:pPr>
        <w:pStyle w:val="FootnoteText"/>
        <w:rPr>
          <w:sz w:val="20"/>
        </w:rPr>
      </w:pPr>
      <w:r w:rsidRPr="003D712E">
        <w:rPr>
          <w:rStyle w:val="FootnoteReference"/>
          <w:sz w:val="20"/>
        </w:rPr>
        <w:footnoteRef/>
      </w:r>
      <w:r w:rsidRPr="003D712E">
        <w:rPr>
          <w:sz w:val="20"/>
        </w:rPr>
        <w:t xml:space="preserve"> Rritja pothuajse dyfish e pjesës së energjisë nga burimet e rinovueshme në transport ndërmjet viteve 2030 dhe 2035</w:t>
      </w:r>
      <w:r>
        <w:rPr>
          <w:sz w:val="20"/>
        </w:rPr>
        <w:t>,</w:t>
      </w:r>
      <w:r w:rsidRPr="003D712E">
        <w:rPr>
          <w:sz w:val="20"/>
        </w:rPr>
        <w:t xml:space="preserve"> lidhet me rregullat e kontabilizimit të energjisë së rinovueshme në këtë sektor, ku energjia elektrike nga burime të rinovueshme llogaritet me koeficientë shumëzues. Ky efekt ndikohet edhe nga pjesa e lartë e energjisë së rinovueshme në prodhimin vendas të energjisë elektrike.</w:t>
      </w:r>
    </w:p>
  </w:footnote>
  <w:footnote w:id="10">
    <w:p w14:paraId="34C642A7" w14:textId="52F2E386" w:rsidR="002474C3" w:rsidRPr="003D712E" w:rsidRDefault="002474C3">
      <w:pPr>
        <w:pStyle w:val="FootnoteText"/>
        <w:rPr>
          <w:sz w:val="20"/>
        </w:rPr>
      </w:pPr>
      <w:r w:rsidRPr="003D712E">
        <w:rPr>
          <w:rStyle w:val="FootnoteReference"/>
          <w:sz w:val="20"/>
        </w:rPr>
        <w:footnoteRef/>
      </w:r>
      <w:hyperlink r:id="rId6" w:history="1">
        <w:r w:rsidRPr="003D712E">
          <w:rPr>
            <w:rStyle w:val="Hyperlink"/>
            <w:sz w:val="20"/>
          </w:rPr>
          <w:t xml:space="preserve">Urdhri </w:t>
        </w:r>
        <w:r>
          <w:rPr>
            <w:rStyle w:val="Hyperlink"/>
            <w:sz w:val="20"/>
          </w:rPr>
          <w:t>n</w:t>
        </w:r>
        <w:r w:rsidRPr="003D712E">
          <w:rPr>
            <w:rStyle w:val="Hyperlink"/>
            <w:sz w:val="20"/>
          </w:rPr>
          <w:t xml:space="preserve">r. 203, datë 18.10.2022, </w:t>
        </w:r>
        <w:r>
          <w:rPr>
            <w:rStyle w:val="Hyperlink"/>
            <w:sz w:val="20"/>
          </w:rPr>
          <w:t>“</w:t>
        </w:r>
        <w:r w:rsidRPr="003D712E">
          <w:rPr>
            <w:rStyle w:val="Hyperlink"/>
            <w:sz w:val="20"/>
          </w:rPr>
          <w:t>Për miratimin e formatit të planeve të veprimit të konsumatorëve të mëdhenj të energjisë dhe të raportit vjetor të progresit</w:t>
        </w:r>
      </w:hyperlink>
      <w:r>
        <w:rPr>
          <w:sz w:val="20"/>
        </w:rPr>
        <w:t>”.</w:t>
      </w:r>
    </w:p>
  </w:footnote>
  <w:footnote w:id="11">
    <w:p w14:paraId="34C642A8" w14:textId="6E793F24" w:rsidR="002474C3" w:rsidRPr="003D712E" w:rsidRDefault="002474C3">
      <w:pPr>
        <w:pStyle w:val="FootnoteText"/>
        <w:rPr>
          <w:sz w:val="20"/>
        </w:rPr>
      </w:pPr>
      <w:r w:rsidRPr="003D712E">
        <w:rPr>
          <w:rStyle w:val="FootnoteReference"/>
          <w:sz w:val="20"/>
        </w:rPr>
        <w:footnoteRef/>
      </w:r>
      <w:hyperlink r:id="rId7" w:history="1">
        <w:r w:rsidRPr="003D712E">
          <w:rPr>
            <w:rStyle w:val="Hyperlink"/>
            <w:sz w:val="20"/>
          </w:rPr>
          <w:t xml:space="preserve">Urdhër </w:t>
        </w:r>
        <w:r>
          <w:rPr>
            <w:rStyle w:val="Hyperlink"/>
            <w:sz w:val="20"/>
          </w:rPr>
          <w:t>n</w:t>
        </w:r>
        <w:r w:rsidRPr="003D712E">
          <w:rPr>
            <w:rStyle w:val="Hyperlink"/>
            <w:sz w:val="20"/>
          </w:rPr>
          <w:t xml:space="preserve">r. 206, datë 25.10.2022, </w:t>
        </w:r>
        <w:r>
          <w:rPr>
            <w:rStyle w:val="Hyperlink"/>
            <w:sz w:val="20"/>
          </w:rPr>
          <w:t>“</w:t>
        </w:r>
        <w:r w:rsidRPr="003D712E">
          <w:rPr>
            <w:rStyle w:val="Hyperlink"/>
            <w:sz w:val="20"/>
          </w:rPr>
          <w:t>Për miratimin e formatit të planeve vendore të veprimit për efi</w:t>
        </w:r>
        <w:r>
          <w:rPr>
            <w:rStyle w:val="Hyperlink"/>
            <w:sz w:val="20"/>
          </w:rPr>
          <w:t>ci</w:t>
        </w:r>
        <w:r w:rsidRPr="003D712E">
          <w:rPr>
            <w:rStyle w:val="Hyperlink"/>
            <w:sz w:val="20"/>
          </w:rPr>
          <w:t>encën e energjisë dhe raporti i progresit për zbatimin e planeve</w:t>
        </w:r>
        <w:r>
          <w:rPr>
            <w:rStyle w:val="Hyperlink"/>
            <w:sz w:val="20"/>
          </w:rPr>
          <w:t>”.</w:t>
        </w:r>
      </w:hyperlink>
    </w:p>
  </w:footnote>
  <w:footnote w:id="12">
    <w:p w14:paraId="34C642A9" w14:textId="2C953554" w:rsidR="002474C3" w:rsidRPr="003D712E" w:rsidRDefault="002474C3">
      <w:pPr>
        <w:pStyle w:val="FootnoteText"/>
        <w:rPr>
          <w:sz w:val="20"/>
        </w:rPr>
      </w:pPr>
      <w:r w:rsidRPr="003D712E">
        <w:rPr>
          <w:rStyle w:val="FootnoteReference"/>
          <w:sz w:val="20"/>
        </w:rPr>
        <w:footnoteRef/>
      </w:r>
      <w:r w:rsidRPr="003D712E">
        <w:rPr>
          <w:sz w:val="20"/>
        </w:rPr>
        <w:t xml:space="preserve">Vendimet e miratuara në mbledhjen e Këshillit të Ministrave, VKM </w:t>
      </w:r>
      <w:r>
        <w:rPr>
          <w:sz w:val="20"/>
        </w:rPr>
        <w:t>n</w:t>
      </w:r>
      <w:r w:rsidRPr="003D712E">
        <w:rPr>
          <w:sz w:val="20"/>
        </w:rPr>
        <w:t>r. 189, datë 5.4.2023</w:t>
      </w:r>
      <w:r>
        <w:rPr>
          <w:sz w:val="20"/>
        </w:rPr>
        <w:t>,</w:t>
      </w:r>
      <w:r w:rsidRPr="003D712E">
        <w:rPr>
          <w:sz w:val="20"/>
        </w:rPr>
        <w:t xml:space="preserve"> </w:t>
      </w:r>
      <w:hyperlink r:id="rId8" w:history="1">
        <w:r>
          <w:rPr>
            <w:rStyle w:val="Hyperlink"/>
            <w:sz w:val="20"/>
          </w:rPr>
          <w:t>“</w:t>
        </w:r>
        <w:r w:rsidRPr="003D712E">
          <w:rPr>
            <w:rStyle w:val="Hyperlink"/>
            <w:sz w:val="20"/>
          </w:rPr>
          <w:t>Për miratimin e platformës së monitorimit dhe verifikimit</w:t>
        </w:r>
        <w:r>
          <w:rPr>
            <w:rStyle w:val="Hyperlink"/>
            <w:sz w:val="20"/>
          </w:rPr>
          <w:t>”</w:t>
        </w:r>
      </w:hyperlink>
      <w:r>
        <w:rPr>
          <w:rStyle w:val="Hyperlink"/>
          <w:sz w:val="20"/>
        </w:rPr>
        <w:t>.</w:t>
      </w:r>
    </w:p>
  </w:footnote>
  <w:footnote w:id="13">
    <w:p w14:paraId="60F8547B" w14:textId="6675CFF5" w:rsidR="002474C3" w:rsidRPr="003D712E" w:rsidRDefault="002474C3">
      <w:pPr>
        <w:pStyle w:val="FootnoteText"/>
        <w:rPr>
          <w:sz w:val="20"/>
        </w:rPr>
      </w:pPr>
      <w:r w:rsidRPr="003D712E">
        <w:rPr>
          <w:rStyle w:val="FootnoteReference"/>
          <w:sz w:val="20"/>
        </w:rPr>
        <w:footnoteRef/>
      </w:r>
      <w:r w:rsidRPr="003D712E">
        <w:rPr>
          <w:sz w:val="20"/>
        </w:rPr>
        <w:t xml:space="preserve"> </w:t>
      </w:r>
      <w:hyperlink r:id="rId9" w:history="1">
        <w:r w:rsidRPr="003D712E">
          <w:rPr>
            <w:rStyle w:val="Hyperlink"/>
            <w:sz w:val="20"/>
          </w:rPr>
          <w:t xml:space="preserve">VKM </w:t>
        </w:r>
        <w:r>
          <w:rPr>
            <w:rStyle w:val="Hyperlink"/>
            <w:sz w:val="20"/>
          </w:rPr>
          <w:t>n</w:t>
        </w:r>
        <w:r w:rsidRPr="003D712E">
          <w:rPr>
            <w:rStyle w:val="Hyperlink"/>
            <w:sz w:val="20"/>
          </w:rPr>
          <w:t xml:space="preserve">r. 460, datë 29.6.2022, </w:t>
        </w:r>
        <w:r>
          <w:rPr>
            <w:rStyle w:val="Hyperlink"/>
            <w:sz w:val="20"/>
          </w:rPr>
          <w:t>“</w:t>
        </w:r>
        <w:r w:rsidRPr="003D712E">
          <w:rPr>
            <w:rStyle w:val="Hyperlink"/>
            <w:sz w:val="20"/>
          </w:rPr>
          <w:t>Për miratimin e Strategjisë së Bujqësisë, Zhvillimit Rural dhe Peshkimit 2021</w:t>
        </w:r>
        <w:r>
          <w:rPr>
            <w:rStyle w:val="Hyperlink"/>
            <w:sz w:val="20"/>
          </w:rPr>
          <w:t>–</w:t>
        </w:r>
        <w:r w:rsidRPr="003D712E">
          <w:rPr>
            <w:rStyle w:val="Hyperlink"/>
            <w:sz w:val="20"/>
          </w:rPr>
          <w:t>2027</w:t>
        </w:r>
        <w:r>
          <w:rPr>
            <w:rStyle w:val="Hyperlink"/>
            <w:sz w:val="20"/>
          </w:rPr>
          <w:t>”</w:t>
        </w:r>
      </w:hyperlink>
      <w:r>
        <w:rPr>
          <w:rStyle w:val="Hyperlink"/>
          <w:sz w:val="20"/>
        </w:rPr>
        <w:t>.</w:t>
      </w:r>
    </w:p>
  </w:footnote>
  <w:footnote w:id="14">
    <w:p w14:paraId="34C642AA" w14:textId="5A6B6E5D" w:rsidR="002474C3" w:rsidRPr="003D712E" w:rsidRDefault="002474C3">
      <w:pPr>
        <w:pStyle w:val="FootnoteText"/>
        <w:rPr>
          <w:sz w:val="20"/>
        </w:rPr>
      </w:pPr>
      <w:r w:rsidRPr="003D712E">
        <w:rPr>
          <w:rStyle w:val="FootnoteReference"/>
          <w:sz w:val="20"/>
        </w:rPr>
        <w:footnoteRef/>
      </w:r>
      <w:hyperlink r:id="rId10" w:history="1">
        <w:r w:rsidRPr="003D712E">
          <w:rPr>
            <w:rStyle w:val="Hyperlink"/>
            <w:sz w:val="20"/>
          </w:rPr>
          <w:t xml:space="preserve">VKM nr. 814, datë 31.12.2018, </w:t>
        </w:r>
        <w:r>
          <w:rPr>
            <w:rStyle w:val="Hyperlink"/>
            <w:sz w:val="20"/>
          </w:rPr>
          <w:t>“</w:t>
        </w:r>
        <w:r w:rsidRPr="003D712E">
          <w:rPr>
            <w:rStyle w:val="Hyperlink"/>
            <w:sz w:val="20"/>
          </w:rPr>
          <w:t>Për miratimin e dokumentit të politikave për pyjet në Shqipëri, 2019</w:t>
        </w:r>
        <w:r w:rsidRPr="0055626C">
          <w:rPr>
            <w:rStyle w:val="Hyperlink"/>
            <w:sz w:val="20"/>
          </w:rPr>
          <w:t>–</w:t>
        </w:r>
        <w:r w:rsidRPr="003D712E">
          <w:rPr>
            <w:rStyle w:val="Hyperlink"/>
            <w:sz w:val="20"/>
          </w:rPr>
          <w:t>2030</w:t>
        </w:r>
        <w:r>
          <w:rPr>
            <w:rStyle w:val="Hyperlink"/>
            <w:sz w:val="20"/>
          </w:rPr>
          <w:t>”</w:t>
        </w:r>
      </w:hyperlink>
      <w:r>
        <w:rPr>
          <w:rStyle w:val="Hyperlink"/>
          <w:sz w:val="20"/>
        </w:rPr>
        <w:t>.</w:t>
      </w:r>
    </w:p>
  </w:footnote>
  <w:footnote w:id="15">
    <w:p w14:paraId="34C642AC" w14:textId="75566ADF" w:rsidR="002474C3" w:rsidRPr="003D712E" w:rsidRDefault="002474C3">
      <w:pPr>
        <w:pStyle w:val="FootnoteText"/>
        <w:rPr>
          <w:sz w:val="20"/>
        </w:rPr>
      </w:pPr>
      <w:r w:rsidRPr="003D712E">
        <w:rPr>
          <w:rStyle w:val="FootnoteReference"/>
          <w:sz w:val="20"/>
        </w:rPr>
        <w:footnoteRef/>
      </w:r>
      <w:hyperlink r:id="rId11" w:history="1">
        <w:r w:rsidRPr="003D712E">
          <w:rPr>
            <w:rStyle w:val="Hyperlink"/>
            <w:sz w:val="20"/>
          </w:rPr>
          <w:t>Strategjia e Ndryshimeve Klimatike dhe Planet e Veprimit</w:t>
        </w:r>
      </w:hyperlink>
      <w:r>
        <w:rPr>
          <w:rStyle w:val="Hyperlink"/>
          <w:sz w:val="20"/>
        </w:rPr>
        <w:t>.</w:t>
      </w:r>
    </w:p>
  </w:footnote>
  <w:footnote w:id="16">
    <w:p w14:paraId="12E419AC" w14:textId="394EA69E" w:rsidR="002474C3" w:rsidRPr="003D712E" w:rsidRDefault="002474C3">
      <w:pPr>
        <w:pStyle w:val="FootnoteText"/>
        <w:rPr>
          <w:sz w:val="20"/>
        </w:rPr>
      </w:pPr>
      <w:r w:rsidRPr="003D712E">
        <w:rPr>
          <w:rStyle w:val="FootnoteReference"/>
          <w:sz w:val="20"/>
        </w:rPr>
        <w:footnoteRef/>
      </w:r>
      <w:r w:rsidRPr="003D712E">
        <w:rPr>
          <w:sz w:val="20"/>
        </w:rPr>
        <w:t xml:space="preserve"> Ven</w:t>
      </w:r>
      <w:r>
        <w:rPr>
          <w:sz w:val="20"/>
        </w:rPr>
        <w:t>dimi i Këshillit të Ministrave</w:t>
      </w:r>
      <w:r w:rsidRPr="003D712E">
        <w:rPr>
          <w:sz w:val="20"/>
        </w:rPr>
        <w:t xml:space="preserve"> </w:t>
      </w:r>
      <w:r>
        <w:rPr>
          <w:sz w:val="20"/>
        </w:rPr>
        <w:t xml:space="preserve">nr. </w:t>
      </w:r>
      <w:r w:rsidRPr="003D712E">
        <w:rPr>
          <w:sz w:val="20"/>
        </w:rPr>
        <w:t>432, datë 10.6.2026</w:t>
      </w:r>
      <w:r>
        <w:rPr>
          <w:sz w:val="20"/>
        </w:rPr>
        <w:t>,</w:t>
      </w:r>
      <w:r w:rsidRPr="003D712E">
        <w:rPr>
          <w:sz w:val="20"/>
        </w:rPr>
        <w:t xml:space="preserve"> </w:t>
      </w:r>
      <w:r>
        <w:rPr>
          <w:sz w:val="20"/>
        </w:rPr>
        <w:t>“</w:t>
      </w:r>
      <w:r w:rsidRPr="003D712E">
        <w:rPr>
          <w:sz w:val="20"/>
        </w:rPr>
        <w:t>Për miratimin e Planit Kombëtar për Përshtatjen ndaj Ndryshimeve Klimatike, 2026–2036</w:t>
      </w:r>
      <w:r>
        <w:rPr>
          <w:sz w:val="20"/>
        </w:rPr>
        <w:t>”.</w:t>
      </w:r>
    </w:p>
  </w:footnote>
  <w:footnote w:id="17">
    <w:p w14:paraId="364CA74E" w14:textId="3D09C1E4" w:rsidR="002474C3" w:rsidRPr="003D712E" w:rsidRDefault="002474C3">
      <w:pPr>
        <w:pStyle w:val="FootnoteText"/>
        <w:rPr>
          <w:sz w:val="20"/>
        </w:rPr>
      </w:pPr>
      <w:r w:rsidRPr="003D712E">
        <w:rPr>
          <w:rStyle w:val="FootnoteReference"/>
          <w:sz w:val="20"/>
        </w:rPr>
        <w:footnoteRef/>
      </w:r>
      <w:r w:rsidRPr="003D712E">
        <w:rPr>
          <w:sz w:val="20"/>
        </w:rPr>
        <w:t xml:space="preserve"> Ky është një program kombëtar stimulues financiar për stokun e ndërtesave dhe masa më e madhe e vetme e përshtatjes, e cila shpjegon koston e saj të lartë; instrumentet financiare klasifikohen si </w:t>
      </w:r>
      <w:r>
        <w:rPr>
          <w:sz w:val="20"/>
        </w:rPr>
        <w:t>‘të buta’</w:t>
      </w:r>
      <w:r w:rsidRPr="003D712E">
        <w:rPr>
          <w:sz w:val="20"/>
        </w:rPr>
        <w:t>. Sipas PKP-së (2026–2036), është planifikuar si një masë afatgjatë (fillimi 2032–2036), në përputhje me kulmin e disbursimit në vitet 2033–2035</w:t>
      </w:r>
      <w:r>
        <w:rPr>
          <w:sz w:val="20"/>
        </w:rPr>
        <w:t>,</w:t>
      </w:r>
      <w:r w:rsidRPr="003D712E">
        <w:rPr>
          <w:sz w:val="20"/>
        </w:rPr>
        <w:t xml:space="preserve"> të shënuar më poshtë në </w:t>
      </w:r>
      <w:r>
        <w:rPr>
          <w:sz w:val="20"/>
        </w:rPr>
        <w:t>t</w:t>
      </w:r>
      <w:r w:rsidRPr="003D712E">
        <w:rPr>
          <w:sz w:val="20"/>
        </w:rPr>
        <w:t>abelën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219A70"/>
    <w:multiLevelType w:val="singleLevel"/>
    <w:tmpl w:val="E1219A70"/>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4"/>
    <w:multiLevelType w:val="multilevel"/>
    <w:tmpl w:val="00000004"/>
    <w:name w:val="WW8Num4"/>
    <w:lvl w:ilvl="0">
      <w:start w:val="1"/>
      <w:numFmt w:val="bullet"/>
      <w:lvlText w:val=""/>
      <w:lvlJc w:val="left"/>
      <w:pPr>
        <w:tabs>
          <w:tab w:val="num" w:pos="851"/>
        </w:tabs>
        <w:ind w:left="851" w:hanging="283"/>
      </w:pPr>
      <w:rPr>
        <w:rFonts w:ascii="Symbol" w:hAnsi="Symbol"/>
      </w:rPr>
    </w:lvl>
    <w:lvl w:ilvl="1">
      <w:numFmt w:val="bullet"/>
      <w:lvlText w:val="-"/>
      <w:lvlJc w:val="left"/>
      <w:pPr>
        <w:tabs>
          <w:tab w:val="num" w:pos="1135"/>
        </w:tabs>
        <w:ind w:left="1135" w:hanging="283"/>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Arial Unicode M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Arial Unicode MS"/>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3228CD"/>
    <w:multiLevelType w:val="hybridMultilevel"/>
    <w:tmpl w:val="06425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C4DE9"/>
    <w:multiLevelType w:val="hybridMultilevel"/>
    <w:tmpl w:val="0F14BF4E"/>
    <w:lvl w:ilvl="0" w:tplc="0848226C">
      <w:start w:val="1"/>
      <w:numFmt w:val="upperRoman"/>
      <w:pStyle w:val="StyleHeading1Left0Firstline01"/>
      <w:lvlText w:val="%1."/>
      <w:lvlJc w:val="left"/>
      <w:pPr>
        <w:tabs>
          <w:tab w:val="num" w:pos="1080"/>
        </w:tabs>
        <w:ind w:left="1080" w:hanging="360"/>
      </w:pPr>
      <w:rPr>
        <w:rFonts w:cs="Times New Roman" w:hint="default"/>
      </w:rPr>
    </w:lvl>
    <w:lvl w:ilvl="1" w:tplc="56100D10">
      <w:start w:val="1"/>
      <w:numFmt w:val="bullet"/>
      <w:lvlText w:val=""/>
      <w:lvlJc w:val="left"/>
      <w:pPr>
        <w:tabs>
          <w:tab w:val="num" w:pos="1440"/>
        </w:tabs>
        <w:ind w:left="1440" w:hanging="360"/>
      </w:pPr>
      <w:rPr>
        <w:rFonts w:ascii="Wingdings" w:hAnsi="Wingdings" w:hint="default"/>
        <w:color w:val="auto"/>
        <w:sz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4543FEE"/>
    <w:multiLevelType w:val="hybridMultilevel"/>
    <w:tmpl w:val="895C05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7C1BD8"/>
    <w:multiLevelType w:val="hybridMultilevel"/>
    <w:tmpl w:val="D7A215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DA4F20"/>
    <w:multiLevelType w:val="hybridMultilevel"/>
    <w:tmpl w:val="0C103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E32CC1"/>
    <w:multiLevelType w:val="multilevel"/>
    <w:tmpl w:val="26F03E84"/>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30181E"/>
    <w:multiLevelType w:val="hybridMultilevel"/>
    <w:tmpl w:val="FE025620"/>
    <w:lvl w:ilvl="0" w:tplc="909AFF16">
      <w:start w:val="1"/>
      <w:numFmt w:val="decimal"/>
      <w:lvlText w:val="%1."/>
      <w:lvlJc w:val="left"/>
      <w:pPr>
        <w:ind w:left="1020" w:hanging="360"/>
      </w:pPr>
    </w:lvl>
    <w:lvl w:ilvl="1" w:tplc="B1F8E85C">
      <w:start w:val="1"/>
      <w:numFmt w:val="decimal"/>
      <w:lvlText w:val="%2."/>
      <w:lvlJc w:val="left"/>
      <w:pPr>
        <w:ind w:left="1020" w:hanging="360"/>
      </w:pPr>
    </w:lvl>
    <w:lvl w:ilvl="2" w:tplc="D818C540">
      <w:start w:val="1"/>
      <w:numFmt w:val="decimal"/>
      <w:lvlText w:val="%3."/>
      <w:lvlJc w:val="left"/>
      <w:pPr>
        <w:ind w:left="1020" w:hanging="360"/>
      </w:pPr>
    </w:lvl>
    <w:lvl w:ilvl="3" w:tplc="B2C486CC">
      <w:start w:val="1"/>
      <w:numFmt w:val="decimal"/>
      <w:lvlText w:val="%4."/>
      <w:lvlJc w:val="left"/>
      <w:pPr>
        <w:ind w:left="1020" w:hanging="360"/>
      </w:pPr>
    </w:lvl>
    <w:lvl w:ilvl="4" w:tplc="CC86C3D6">
      <w:start w:val="1"/>
      <w:numFmt w:val="decimal"/>
      <w:lvlText w:val="%5."/>
      <w:lvlJc w:val="left"/>
      <w:pPr>
        <w:ind w:left="1020" w:hanging="360"/>
      </w:pPr>
    </w:lvl>
    <w:lvl w:ilvl="5" w:tplc="6982FAFE">
      <w:start w:val="1"/>
      <w:numFmt w:val="decimal"/>
      <w:lvlText w:val="%6."/>
      <w:lvlJc w:val="left"/>
      <w:pPr>
        <w:ind w:left="1020" w:hanging="360"/>
      </w:pPr>
    </w:lvl>
    <w:lvl w:ilvl="6" w:tplc="87AC388A">
      <w:start w:val="1"/>
      <w:numFmt w:val="decimal"/>
      <w:lvlText w:val="%7."/>
      <w:lvlJc w:val="left"/>
      <w:pPr>
        <w:ind w:left="1020" w:hanging="360"/>
      </w:pPr>
    </w:lvl>
    <w:lvl w:ilvl="7" w:tplc="74704A0E">
      <w:start w:val="1"/>
      <w:numFmt w:val="decimal"/>
      <w:lvlText w:val="%8."/>
      <w:lvlJc w:val="left"/>
      <w:pPr>
        <w:ind w:left="1020" w:hanging="360"/>
      </w:pPr>
    </w:lvl>
    <w:lvl w:ilvl="8" w:tplc="6E1CC8E4">
      <w:start w:val="1"/>
      <w:numFmt w:val="decimal"/>
      <w:lvlText w:val="%9."/>
      <w:lvlJc w:val="left"/>
      <w:pPr>
        <w:ind w:left="1020" w:hanging="360"/>
      </w:pPr>
    </w:lvl>
  </w:abstractNum>
  <w:abstractNum w:abstractNumId="9" w15:restartNumberingAfterBreak="0">
    <w:nsid w:val="14622613"/>
    <w:multiLevelType w:val="multilevel"/>
    <w:tmpl w:val="BD6EC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8F76F06"/>
    <w:multiLevelType w:val="multilevel"/>
    <w:tmpl w:val="2D6CEBF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DC4348"/>
    <w:multiLevelType w:val="hybridMultilevel"/>
    <w:tmpl w:val="EB74737A"/>
    <w:lvl w:ilvl="0" w:tplc="6DF8446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403DC9"/>
    <w:multiLevelType w:val="multilevel"/>
    <w:tmpl w:val="143C8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764AF9"/>
    <w:multiLevelType w:val="hybridMultilevel"/>
    <w:tmpl w:val="D48C8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266300"/>
    <w:multiLevelType w:val="hybridMultilevel"/>
    <w:tmpl w:val="60A889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4E12BA"/>
    <w:multiLevelType w:val="hybridMultilevel"/>
    <w:tmpl w:val="60365820"/>
    <w:lvl w:ilvl="0" w:tplc="8F7AB68E">
      <w:start w:val="1"/>
      <w:numFmt w:val="bullet"/>
      <w:pStyle w:val="StyleStyleHeading1Calibri12ptAfter0ptBefore0pt"/>
      <w:lvlText w:val=""/>
      <w:lvlJc w:val="left"/>
      <w:pPr>
        <w:tabs>
          <w:tab w:val="num" w:pos="360"/>
        </w:tabs>
        <w:ind w:left="360"/>
      </w:pPr>
      <w:rPr>
        <w:rFonts w:ascii="Wingdings" w:hAnsi="Wingdings" w:hint="default"/>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DD22E9"/>
    <w:multiLevelType w:val="hybridMultilevel"/>
    <w:tmpl w:val="0D361724"/>
    <w:lvl w:ilvl="0" w:tplc="6DF8446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E67CEC"/>
    <w:multiLevelType w:val="multilevel"/>
    <w:tmpl w:val="5C58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44132"/>
    <w:multiLevelType w:val="multilevel"/>
    <w:tmpl w:val="B5AE581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0458A0"/>
    <w:multiLevelType w:val="hybridMultilevel"/>
    <w:tmpl w:val="966065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8328B3"/>
    <w:multiLevelType w:val="hybridMultilevel"/>
    <w:tmpl w:val="327C4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2B7719"/>
    <w:multiLevelType w:val="multilevel"/>
    <w:tmpl w:val="9934D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6E1E7F"/>
    <w:multiLevelType w:val="multilevel"/>
    <w:tmpl w:val="B44C7120"/>
    <w:lvl w:ilvl="0">
      <w:start w:val="1"/>
      <w:numFmt w:val="decimal"/>
      <w:pStyle w:val="Heading1"/>
      <w:lvlText w:val="%1."/>
      <w:lvlJc w:val="left"/>
      <w:pPr>
        <w:ind w:left="360" w:hanging="360"/>
      </w:pPr>
      <w:rPr>
        <w:rFonts w:hint="default"/>
        <w:b/>
        <w:bCs/>
        <w:i w:val="0"/>
        <w:iCs w:val="0"/>
        <w:color w:val="1F497D"/>
        <w:sz w:val="28"/>
        <w:szCs w:val="28"/>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38B83C04"/>
    <w:multiLevelType w:val="multilevel"/>
    <w:tmpl w:val="5CF6A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9655E0"/>
    <w:multiLevelType w:val="multilevel"/>
    <w:tmpl w:val="9D8A5D0E"/>
    <w:lvl w:ilvl="0">
      <w:start w:val="1"/>
      <w:numFmt w:val="decimal"/>
      <w:pStyle w:val="StyleHeading1Before12pt"/>
      <w:lvlText w:val="%1."/>
      <w:lvlJc w:val="left"/>
      <w:pPr>
        <w:tabs>
          <w:tab w:val="num" w:pos="1080"/>
        </w:tabs>
        <w:ind w:left="1080" w:hanging="720"/>
      </w:pPr>
      <w:rPr>
        <w:rFonts w:ascii="Calibri" w:hAnsi="Calibri" w:cs="Times New Roman" w:hint="default"/>
        <w:b/>
        <w:i w:val="0"/>
        <w:color w:val="auto"/>
        <w:sz w:val="28"/>
      </w:rPr>
    </w:lvl>
    <w:lvl w:ilvl="1">
      <w:start w:val="1"/>
      <w:numFmt w:val="decimal"/>
      <w:pStyle w:val="StyleHeading2Left0Hanging03BeforeAutoAfter"/>
      <w:lvlText w:val="%1.%2"/>
      <w:lvlJc w:val="left"/>
      <w:pPr>
        <w:tabs>
          <w:tab w:val="num" w:pos="1080"/>
        </w:tabs>
        <w:ind w:left="1080" w:hanging="720"/>
      </w:pPr>
      <w:rPr>
        <w:rFonts w:cs="Times New Roman" w:hint="default"/>
      </w:rPr>
    </w:lvl>
    <w:lvl w:ilvl="2">
      <w:start w:val="1"/>
      <w:numFmt w:val="decimal"/>
      <w:pStyle w:val="Heading3"/>
      <w:lvlText w:val="%1.%2.%3"/>
      <w:lvlJc w:val="left"/>
      <w:pPr>
        <w:tabs>
          <w:tab w:val="num" w:pos="1080"/>
        </w:tabs>
        <w:ind w:left="1080" w:hanging="720"/>
      </w:pPr>
      <w:rPr>
        <w:rFonts w:cs="Times New Roman" w:hint="default"/>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25" w15:restartNumberingAfterBreak="0">
    <w:nsid w:val="3D5772FF"/>
    <w:multiLevelType w:val="hybridMultilevel"/>
    <w:tmpl w:val="4EE64376"/>
    <w:lvl w:ilvl="0" w:tplc="056A2E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297543"/>
    <w:multiLevelType w:val="hybridMultilevel"/>
    <w:tmpl w:val="F9B2C2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A300D8"/>
    <w:multiLevelType w:val="multilevel"/>
    <w:tmpl w:val="36360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346C13"/>
    <w:multiLevelType w:val="hybridMultilevel"/>
    <w:tmpl w:val="9170F39E"/>
    <w:lvl w:ilvl="0" w:tplc="7450B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C925FA"/>
    <w:multiLevelType w:val="multilevel"/>
    <w:tmpl w:val="2A464CB6"/>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F941EB"/>
    <w:multiLevelType w:val="multilevel"/>
    <w:tmpl w:val="2398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205344"/>
    <w:multiLevelType w:val="multilevel"/>
    <w:tmpl w:val="52AE4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69359C"/>
    <w:multiLevelType w:val="hybridMultilevel"/>
    <w:tmpl w:val="A4ACEEAC"/>
    <w:lvl w:ilvl="0" w:tplc="BAA27504">
      <w:start w:val="1"/>
      <w:numFmt w:val="decimal"/>
      <w:lvlText w:val="%1."/>
      <w:lvlJc w:val="left"/>
      <w:pPr>
        <w:ind w:left="1020" w:hanging="360"/>
      </w:pPr>
    </w:lvl>
    <w:lvl w:ilvl="1" w:tplc="B554D5F6">
      <w:start w:val="1"/>
      <w:numFmt w:val="decimal"/>
      <w:lvlText w:val="%2."/>
      <w:lvlJc w:val="left"/>
      <w:pPr>
        <w:ind w:left="1020" w:hanging="360"/>
      </w:pPr>
    </w:lvl>
    <w:lvl w:ilvl="2" w:tplc="C0F03454">
      <w:start w:val="1"/>
      <w:numFmt w:val="decimal"/>
      <w:lvlText w:val="%3."/>
      <w:lvlJc w:val="left"/>
      <w:pPr>
        <w:ind w:left="1020" w:hanging="360"/>
      </w:pPr>
    </w:lvl>
    <w:lvl w:ilvl="3" w:tplc="CB480EDC">
      <w:start w:val="1"/>
      <w:numFmt w:val="decimal"/>
      <w:lvlText w:val="%4."/>
      <w:lvlJc w:val="left"/>
      <w:pPr>
        <w:ind w:left="1020" w:hanging="360"/>
      </w:pPr>
    </w:lvl>
    <w:lvl w:ilvl="4" w:tplc="4DA04E18">
      <w:start w:val="1"/>
      <w:numFmt w:val="decimal"/>
      <w:lvlText w:val="%5."/>
      <w:lvlJc w:val="left"/>
      <w:pPr>
        <w:ind w:left="1020" w:hanging="360"/>
      </w:pPr>
    </w:lvl>
    <w:lvl w:ilvl="5" w:tplc="444A4890">
      <w:start w:val="1"/>
      <w:numFmt w:val="decimal"/>
      <w:lvlText w:val="%6."/>
      <w:lvlJc w:val="left"/>
      <w:pPr>
        <w:ind w:left="1020" w:hanging="360"/>
      </w:pPr>
    </w:lvl>
    <w:lvl w:ilvl="6" w:tplc="0ADA9604">
      <w:start w:val="1"/>
      <w:numFmt w:val="decimal"/>
      <w:lvlText w:val="%7."/>
      <w:lvlJc w:val="left"/>
      <w:pPr>
        <w:ind w:left="1020" w:hanging="360"/>
      </w:pPr>
    </w:lvl>
    <w:lvl w:ilvl="7" w:tplc="7FAE92B4">
      <w:start w:val="1"/>
      <w:numFmt w:val="decimal"/>
      <w:lvlText w:val="%8."/>
      <w:lvlJc w:val="left"/>
      <w:pPr>
        <w:ind w:left="1020" w:hanging="360"/>
      </w:pPr>
    </w:lvl>
    <w:lvl w:ilvl="8" w:tplc="7DA2227A">
      <w:start w:val="1"/>
      <w:numFmt w:val="decimal"/>
      <w:lvlText w:val="%9."/>
      <w:lvlJc w:val="left"/>
      <w:pPr>
        <w:ind w:left="1020" w:hanging="360"/>
      </w:pPr>
    </w:lvl>
  </w:abstractNum>
  <w:abstractNum w:abstractNumId="33" w15:restartNumberingAfterBreak="0">
    <w:nsid w:val="61E43625"/>
    <w:multiLevelType w:val="hybridMultilevel"/>
    <w:tmpl w:val="DB921DB4"/>
    <w:lvl w:ilvl="0" w:tplc="C27CB9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F43CBF"/>
    <w:multiLevelType w:val="hybridMultilevel"/>
    <w:tmpl w:val="4F221B28"/>
    <w:lvl w:ilvl="0" w:tplc="FFFFFFFF">
      <w:start w:val="5"/>
      <w:numFmt w:val="bullet"/>
      <w:lvlText w:val="-"/>
      <w:lvlJc w:val="left"/>
      <w:pPr>
        <w:ind w:left="720" w:hanging="360"/>
      </w:pPr>
      <w:rPr>
        <w:rFonts w:ascii="Calibri" w:eastAsia="Times New Roman" w:hAnsi="Calibri" w:cs="Calibri" w:hint="default"/>
      </w:rPr>
    </w:lvl>
    <w:lvl w:ilvl="1" w:tplc="6DF8446E">
      <w:start w:val="5"/>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6D9541C"/>
    <w:multiLevelType w:val="hybridMultilevel"/>
    <w:tmpl w:val="105626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17965"/>
    <w:multiLevelType w:val="multilevel"/>
    <w:tmpl w:val="3886C512"/>
    <w:lvl w:ilvl="0">
      <w:start w:val="1"/>
      <w:numFmt w:val="decimal"/>
      <w:pStyle w:val="StyleHeading1Calibri12ptAfter0pt"/>
      <w:lvlText w:val="%1."/>
      <w:lvlJc w:val="left"/>
      <w:pPr>
        <w:tabs>
          <w:tab w:val="num" w:pos="360"/>
        </w:tabs>
        <w:ind w:left="360" w:hanging="360"/>
      </w:pPr>
      <w:rPr>
        <w:rFonts w:ascii="Calibri" w:hAnsi="Calibri" w:cs="Times New Roman"/>
        <w:sz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6C96756C"/>
    <w:multiLevelType w:val="multilevel"/>
    <w:tmpl w:val="268C372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A65C6E"/>
    <w:multiLevelType w:val="hybridMultilevel"/>
    <w:tmpl w:val="804A31B4"/>
    <w:lvl w:ilvl="0" w:tplc="6DF8446E">
      <w:start w:val="5"/>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DC0C49"/>
    <w:multiLevelType w:val="hybridMultilevel"/>
    <w:tmpl w:val="D6921F96"/>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BD32D75"/>
    <w:multiLevelType w:val="hybridMultilevel"/>
    <w:tmpl w:val="9E06E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5"/>
  </w:num>
  <w:num w:numId="3">
    <w:abstractNumId w:val="24"/>
  </w:num>
  <w:num w:numId="4">
    <w:abstractNumId w:val="22"/>
  </w:num>
  <w:num w:numId="5">
    <w:abstractNumId w:val="3"/>
  </w:num>
  <w:num w:numId="6">
    <w:abstractNumId w:val="6"/>
  </w:num>
  <w:num w:numId="7">
    <w:abstractNumId w:val="25"/>
  </w:num>
  <w:num w:numId="8">
    <w:abstractNumId w:val="28"/>
  </w:num>
  <w:num w:numId="9">
    <w:abstractNumId w:val="27"/>
  </w:num>
  <w:num w:numId="10">
    <w:abstractNumId w:val="31"/>
  </w:num>
  <w:num w:numId="11">
    <w:abstractNumId w:val="33"/>
  </w:num>
  <w:num w:numId="12">
    <w:abstractNumId w:val="9"/>
  </w:num>
  <w:num w:numId="13">
    <w:abstractNumId w:val="30"/>
  </w:num>
  <w:num w:numId="14">
    <w:abstractNumId w:val="21"/>
  </w:num>
  <w:num w:numId="15">
    <w:abstractNumId w:val="17"/>
  </w:num>
  <w:num w:numId="16">
    <w:abstractNumId w:val="38"/>
  </w:num>
  <w:num w:numId="17">
    <w:abstractNumId w:val="12"/>
  </w:num>
  <w:num w:numId="18">
    <w:abstractNumId w:val="22"/>
  </w:num>
  <w:num w:numId="19">
    <w:abstractNumId w:val="32"/>
  </w:num>
  <w:num w:numId="20">
    <w:abstractNumId w:val="8"/>
  </w:num>
  <w:num w:numId="21">
    <w:abstractNumId w:val="23"/>
  </w:num>
  <w:num w:numId="22">
    <w:abstractNumId w:val="18"/>
  </w:num>
  <w:num w:numId="23">
    <w:abstractNumId w:val="37"/>
  </w:num>
  <w:num w:numId="24">
    <w:abstractNumId w:val="10"/>
  </w:num>
  <w:num w:numId="25">
    <w:abstractNumId w:val="7"/>
  </w:num>
  <w:num w:numId="26">
    <w:abstractNumId w:val="29"/>
  </w:num>
  <w:num w:numId="27">
    <w:abstractNumId w:val="20"/>
  </w:num>
  <w:num w:numId="28">
    <w:abstractNumId w:val="40"/>
  </w:num>
  <w:num w:numId="29">
    <w:abstractNumId w:val="16"/>
  </w:num>
  <w:num w:numId="30">
    <w:abstractNumId w:val="34"/>
  </w:num>
  <w:num w:numId="31">
    <w:abstractNumId w:val="26"/>
  </w:num>
  <w:num w:numId="32">
    <w:abstractNumId w:val="5"/>
  </w:num>
  <w:num w:numId="33">
    <w:abstractNumId w:val="14"/>
  </w:num>
  <w:num w:numId="34">
    <w:abstractNumId w:val="19"/>
  </w:num>
  <w:num w:numId="35">
    <w:abstractNumId w:val="35"/>
  </w:num>
  <w:num w:numId="36">
    <w:abstractNumId w:val="13"/>
  </w:num>
  <w:num w:numId="37">
    <w:abstractNumId w:val="0"/>
  </w:num>
  <w:num w:numId="38">
    <w:abstractNumId w:val="39"/>
  </w:num>
  <w:num w:numId="39">
    <w:abstractNumId w:val="11"/>
  </w:num>
  <w:num w:numId="40">
    <w:abstractNumId w:val="4"/>
  </w:num>
  <w:num w:numId="4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230"/>
    <w:rsid w:val="00000384"/>
    <w:rsid w:val="000004A0"/>
    <w:rsid w:val="00001B8F"/>
    <w:rsid w:val="000027B1"/>
    <w:rsid w:val="000027D9"/>
    <w:rsid w:val="00003052"/>
    <w:rsid w:val="00003ECC"/>
    <w:rsid w:val="00004A42"/>
    <w:rsid w:val="00004C89"/>
    <w:rsid w:val="00005B53"/>
    <w:rsid w:val="00005BAE"/>
    <w:rsid w:val="0000611B"/>
    <w:rsid w:val="000067E1"/>
    <w:rsid w:val="00006E30"/>
    <w:rsid w:val="000107B2"/>
    <w:rsid w:val="00010A50"/>
    <w:rsid w:val="00010DB8"/>
    <w:rsid w:val="00011099"/>
    <w:rsid w:val="000112C3"/>
    <w:rsid w:val="00011778"/>
    <w:rsid w:val="0001181D"/>
    <w:rsid w:val="00013DE4"/>
    <w:rsid w:val="00013DEE"/>
    <w:rsid w:val="000149AE"/>
    <w:rsid w:val="00014D84"/>
    <w:rsid w:val="000162FA"/>
    <w:rsid w:val="000165BD"/>
    <w:rsid w:val="0001736B"/>
    <w:rsid w:val="000174D8"/>
    <w:rsid w:val="000200D6"/>
    <w:rsid w:val="00020248"/>
    <w:rsid w:val="000202C2"/>
    <w:rsid w:val="000207D1"/>
    <w:rsid w:val="00020B6A"/>
    <w:rsid w:val="00020EAF"/>
    <w:rsid w:val="00021672"/>
    <w:rsid w:val="00021952"/>
    <w:rsid w:val="000221B3"/>
    <w:rsid w:val="00022504"/>
    <w:rsid w:val="00022727"/>
    <w:rsid w:val="00022BD9"/>
    <w:rsid w:val="000231F6"/>
    <w:rsid w:val="00023482"/>
    <w:rsid w:val="000249CA"/>
    <w:rsid w:val="000254C9"/>
    <w:rsid w:val="00026907"/>
    <w:rsid w:val="00026DA8"/>
    <w:rsid w:val="000302F9"/>
    <w:rsid w:val="000312D5"/>
    <w:rsid w:val="00032319"/>
    <w:rsid w:val="00032AA4"/>
    <w:rsid w:val="00034C73"/>
    <w:rsid w:val="00035357"/>
    <w:rsid w:val="00035E09"/>
    <w:rsid w:val="00036255"/>
    <w:rsid w:val="00036271"/>
    <w:rsid w:val="00036459"/>
    <w:rsid w:val="000368E2"/>
    <w:rsid w:val="00040323"/>
    <w:rsid w:val="00041813"/>
    <w:rsid w:val="0004205A"/>
    <w:rsid w:val="00042A55"/>
    <w:rsid w:val="00042C17"/>
    <w:rsid w:val="00044BBA"/>
    <w:rsid w:val="00045681"/>
    <w:rsid w:val="00045C3E"/>
    <w:rsid w:val="00046082"/>
    <w:rsid w:val="0004699A"/>
    <w:rsid w:val="00046E42"/>
    <w:rsid w:val="00047075"/>
    <w:rsid w:val="000476AC"/>
    <w:rsid w:val="00051876"/>
    <w:rsid w:val="00051C24"/>
    <w:rsid w:val="00052B35"/>
    <w:rsid w:val="00052E46"/>
    <w:rsid w:val="00054863"/>
    <w:rsid w:val="000555A1"/>
    <w:rsid w:val="00055A21"/>
    <w:rsid w:val="00056049"/>
    <w:rsid w:val="0005665B"/>
    <w:rsid w:val="00057044"/>
    <w:rsid w:val="00060D18"/>
    <w:rsid w:val="00060D8D"/>
    <w:rsid w:val="00063761"/>
    <w:rsid w:val="00063EC2"/>
    <w:rsid w:val="0006476B"/>
    <w:rsid w:val="00064BB1"/>
    <w:rsid w:val="00064C37"/>
    <w:rsid w:val="000663FC"/>
    <w:rsid w:val="000665D2"/>
    <w:rsid w:val="00066D44"/>
    <w:rsid w:val="00067B81"/>
    <w:rsid w:val="00067E7D"/>
    <w:rsid w:val="0007098E"/>
    <w:rsid w:val="000713D1"/>
    <w:rsid w:val="00071DB3"/>
    <w:rsid w:val="000734D9"/>
    <w:rsid w:val="00074EC1"/>
    <w:rsid w:val="00075D96"/>
    <w:rsid w:val="000765F7"/>
    <w:rsid w:val="000767E8"/>
    <w:rsid w:val="00076830"/>
    <w:rsid w:val="00077C07"/>
    <w:rsid w:val="0008019F"/>
    <w:rsid w:val="00080233"/>
    <w:rsid w:val="000805F2"/>
    <w:rsid w:val="00080797"/>
    <w:rsid w:val="00082894"/>
    <w:rsid w:val="00083DAF"/>
    <w:rsid w:val="00083EF5"/>
    <w:rsid w:val="00084000"/>
    <w:rsid w:val="000850D6"/>
    <w:rsid w:val="000851C5"/>
    <w:rsid w:val="00085D75"/>
    <w:rsid w:val="00086628"/>
    <w:rsid w:val="000870D4"/>
    <w:rsid w:val="00090A02"/>
    <w:rsid w:val="000911E9"/>
    <w:rsid w:val="00091D77"/>
    <w:rsid w:val="00091D8A"/>
    <w:rsid w:val="0009354B"/>
    <w:rsid w:val="000940B5"/>
    <w:rsid w:val="00094CDA"/>
    <w:rsid w:val="00094D47"/>
    <w:rsid w:val="00094E1F"/>
    <w:rsid w:val="00095EED"/>
    <w:rsid w:val="00096616"/>
    <w:rsid w:val="000977F3"/>
    <w:rsid w:val="00097E56"/>
    <w:rsid w:val="000A06A2"/>
    <w:rsid w:val="000A2922"/>
    <w:rsid w:val="000A49F6"/>
    <w:rsid w:val="000A4D91"/>
    <w:rsid w:val="000A5970"/>
    <w:rsid w:val="000B0633"/>
    <w:rsid w:val="000B1324"/>
    <w:rsid w:val="000B1ADC"/>
    <w:rsid w:val="000B326E"/>
    <w:rsid w:val="000B364B"/>
    <w:rsid w:val="000B45CA"/>
    <w:rsid w:val="000B4B81"/>
    <w:rsid w:val="000B6DC2"/>
    <w:rsid w:val="000C11C0"/>
    <w:rsid w:val="000C2088"/>
    <w:rsid w:val="000C2BA9"/>
    <w:rsid w:val="000C3E5A"/>
    <w:rsid w:val="000C45E6"/>
    <w:rsid w:val="000C4DCF"/>
    <w:rsid w:val="000C5206"/>
    <w:rsid w:val="000C5263"/>
    <w:rsid w:val="000C667E"/>
    <w:rsid w:val="000C7C7B"/>
    <w:rsid w:val="000D0234"/>
    <w:rsid w:val="000D0970"/>
    <w:rsid w:val="000D11FE"/>
    <w:rsid w:val="000D159A"/>
    <w:rsid w:val="000D3964"/>
    <w:rsid w:val="000D4134"/>
    <w:rsid w:val="000D5297"/>
    <w:rsid w:val="000D56D0"/>
    <w:rsid w:val="000D6E87"/>
    <w:rsid w:val="000D7927"/>
    <w:rsid w:val="000E0134"/>
    <w:rsid w:val="000E0365"/>
    <w:rsid w:val="000E10DA"/>
    <w:rsid w:val="000E1371"/>
    <w:rsid w:val="000E1A98"/>
    <w:rsid w:val="000E2821"/>
    <w:rsid w:val="000E2C47"/>
    <w:rsid w:val="000E33C7"/>
    <w:rsid w:val="000E3BF6"/>
    <w:rsid w:val="000E4966"/>
    <w:rsid w:val="000E5139"/>
    <w:rsid w:val="000E51F2"/>
    <w:rsid w:val="000E5F4C"/>
    <w:rsid w:val="000E7115"/>
    <w:rsid w:val="000F031C"/>
    <w:rsid w:val="000F0394"/>
    <w:rsid w:val="000F101C"/>
    <w:rsid w:val="000F18D6"/>
    <w:rsid w:val="000F1F53"/>
    <w:rsid w:val="000F3297"/>
    <w:rsid w:val="000F3E74"/>
    <w:rsid w:val="000F4CB4"/>
    <w:rsid w:val="000F5AB5"/>
    <w:rsid w:val="000F7DAB"/>
    <w:rsid w:val="0010061B"/>
    <w:rsid w:val="001006AF"/>
    <w:rsid w:val="00100AEC"/>
    <w:rsid w:val="0010242C"/>
    <w:rsid w:val="001028EA"/>
    <w:rsid w:val="00103CB7"/>
    <w:rsid w:val="0010479C"/>
    <w:rsid w:val="001061C4"/>
    <w:rsid w:val="001063DD"/>
    <w:rsid w:val="001068F6"/>
    <w:rsid w:val="00106D40"/>
    <w:rsid w:val="0011081E"/>
    <w:rsid w:val="001120DE"/>
    <w:rsid w:val="00112A47"/>
    <w:rsid w:val="00112C23"/>
    <w:rsid w:val="00112CD6"/>
    <w:rsid w:val="00112CDB"/>
    <w:rsid w:val="00113048"/>
    <w:rsid w:val="00113C55"/>
    <w:rsid w:val="0011532E"/>
    <w:rsid w:val="001159ED"/>
    <w:rsid w:val="00117779"/>
    <w:rsid w:val="00117B0D"/>
    <w:rsid w:val="00117F3D"/>
    <w:rsid w:val="001201A2"/>
    <w:rsid w:val="001210F7"/>
    <w:rsid w:val="00121CCE"/>
    <w:rsid w:val="0012302A"/>
    <w:rsid w:val="00124FE6"/>
    <w:rsid w:val="001250E5"/>
    <w:rsid w:val="001262C6"/>
    <w:rsid w:val="00126882"/>
    <w:rsid w:val="001300E8"/>
    <w:rsid w:val="00132285"/>
    <w:rsid w:val="0013240F"/>
    <w:rsid w:val="001324D9"/>
    <w:rsid w:val="001325C4"/>
    <w:rsid w:val="00132718"/>
    <w:rsid w:val="00132D52"/>
    <w:rsid w:val="0013447B"/>
    <w:rsid w:val="00134564"/>
    <w:rsid w:val="0013489F"/>
    <w:rsid w:val="00135A5A"/>
    <w:rsid w:val="001363F9"/>
    <w:rsid w:val="00137077"/>
    <w:rsid w:val="00137827"/>
    <w:rsid w:val="00137928"/>
    <w:rsid w:val="00137EAC"/>
    <w:rsid w:val="001402F8"/>
    <w:rsid w:val="00140D58"/>
    <w:rsid w:val="00141EBD"/>
    <w:rsid w:val="0014201D"/>
    <w:rsid w:val="001449CA"/>
    <w:rsid w:val="00144A44"/>
    <w:rsid w:val="00146A18"/>
    <w:rsid w:val="00147903"/>
    <w:rsid w:val="00147A8F"/>
    <w:rsid w:val="00150856"/>
    <w:rsid w:val="0015142A"/>
    <w:rsid w:val="001534FC"/>
    <w:rsid w:val="00153D50"/>
    <w:rsid w:val="00154409"/>
    <w:rsid w:val="001559A0"/>
    <w:rsid w:val="00156532"/>
    <w:rsid w:val="00156666"/>
    <w:rsid w:val="001616CE"/>
    <w:rsid w:val="001634C7"/>
    <w:rsid w:val="0016388E"/>
    <w:rsid w:val="001642BF"/>
    <w:rsid w:val="0016487E"/>
    <w:rsid w:val="00167DF7"/>
    <w:rsid w:val="00170301"/>
    <w:rsid w:val="00170800"/>
    <w:rsid w:val="001709AD"/>
    <w:rsid w:val="00170E1C"/>
    <w:rsid w:val="00171065"/>
    <w:rsid w:val="00171F30"/>
    <w:rsid w:val="00172787"/>
    <w:rsid w:val="00172C1B"/>
    <w:rsid w:val="00172E2C"/>
    <w:rsid w:val="0017357C"/>
    <w:rsid w:val="001766F4"/>
    <w:rsid w:val="00177BA8"/>
    <w:rsid w:val="00177DD4"/>
    <w:rsid w:val="00177F0F"/>
    <w:rsid w:val="00180390"/>
    <w:rsid w:val="00180F91"/>
    <w:rsid w:val="00181EDF"/>
    <w:rsid w:val="001823C2"/>
    <w:rsid w:val="001829E0"/>
    <w:rsid w:val="00182BB2"/>
    <w:rsid w:val="00182C3A"/>
    <w:rsid w:val="00182CEF"/>
    <w:rsid w:val="001834B7"/>
    <w:rsid w:val="001846BB"/>
    <w:rsid w:val="00185006"/>
    <w:rsid w:val="0018569E"/>
    <w:rsid w:val="00185D59"/>
    <w:rsid w:val="00186366"/>
    <w:rsid w:val="001868C9"/>
    <w:rsid w:val="00186B32"/>
    <w:rsid w:val="0018712F"/>
    <w:rsid w:val="0018782E"/>
    <w:rsid w:val="00187AE4"/>
    <w:rsid w:val="001906A5"/>
    <w:rsid w:val="00190850"/>
    <w:rsid w:val="00190D8C"/>
    <w:rsid w:val="00190F2E"/>
    <w:rsid w:val="00191000"/>
    <w:rsid w:val="001918CA"/>
    <w:rsid w:val="00192EE9"/>
    <w:rsid w:val="00193602"/>
    <w:rsid w:val="00193848"/>
    <w:rsid w:val="001949BB"/>
    <w:rsid w:val="0019594B"/>
    <w:rsid w:val="00195C26"/>
    <w:rsid w:val="00196968"/>
    <w:rsid w:val="00196CD9"/>
    <w:rsid w:val="001970BF"/>
    <w:rsid w:val="001975DC"/>
    <w:rsid w:val="001979D9"/>
    <w:rsid w:val="001A2912"/>
    <w:rsid w:val="001A2ACA"/>
    <w:rsid w:val="001A2E81"/>
    <w:rsid w:val="001A3588"/>
    <w:rsid w:val="001A3A1D"/>
    <w:rsid w:val="001A485E"/>
    <w:rsid w:val="001A5E99"/>
    <w:rsid w:val="001A622E"/>
    <w:rsid w:val="001B173C"/>
    <w:rsid w:val="001B3B77"/>
    <w:rsid w:val="001B3E14"/>
    <w:rsid w:val="001B4375"/>
    <w:rsid w:val="001B43EC"/>
    <w:rsid w:val="001B4C35"/>
    <w:rsid w:val="001B5175"/>
    <w:rsid w:val="001B560B"/>
    <w:rsid w:val="001B62FE"/>
    <w:rsid w:val="001B67A1"/>
    <w:rsid w:val="001B7A16"/>
    <w:rsid w:val="001B7DB3"/>
    <w:rsid w:val="001C05B3"/>
    <w:rsid w:val="001C0B3C"/>
    <w:rsid w:val="001C103E"/>
    <w:rsid w:val="001C12D1"/>
    <w:rsid w:val="001C13C7"/>
    <w:rsid w:val="001C1C13"/>
    <w:rsid w:val="001C2136"/>
    <w:rsid w:val="001C263E"/>
    <w:rsid w:val="001C3158"/>
    <w:rsid w:val="001C3471"/>
    <w:rsid w:val="001C4269"/>
    <w:rsid w:val="001C5B88"/>
    <w:rsid w:val="001C73A5"/>
    <w:rsid w:val="001C7B41"/>
    <w:rsid w:val="001D08B2"/>
    <w:rsid w:val="001D0E77"/>
    <w:rsid w:val="001D1063"/>
    <w:rsid w:val="001D10A2"/>
    <w:rsid w:val="001D1B9C"/>
    <w:rsid w:val="001D2247"/>
    <w:rsid w:val="001D3B69"/>
    <w:rsid w:val="001D4BAA"/>
    <w:rsid w:val="001D5B0E"/>
    <w:rsid w:val="001E03D0"/>
    <w:rsid w:val="001E10AA"/>
    <w:rsid w:val="001E140C"/>
    <w:rsid w:val="001E1745"/>
    <w:rsid w:val="001E24A5"/>
    <w:rsid w:val="001E3602"/>
    <w:rsid w:val="001E3994"/>
    <w:rsid w:val="001E56DD"/>
    <w:rsid w:val="001E5C89"/>
    <w:rsid w:val="001E65D7"/>
    <w:rsid w:val="001E755A"/>
    <w:rsid w:val="001E767C"/>
    <w:rsid w:val="001E7BF7"/>
    <w:rsid w:val="001F0B31"/>
    <w:rsid w:val="001F0C34"/>
    <w:rsid w:val="001F1732"/>
    <w:rsid w:val="001F1BDE"/>
    <w:rsid w:val="001F450B"/>
    <w:rsid w:val="001F49A4"/>
    <w:rsid w:val="001F529F"/>
    <w:rsid w:val="001F6C56"/>
    <w:rsid w:val="001F7188"/>
    <w:rsid w:val="001F761B"/>
    <w:rsid w:val="00200584"/>
    <w:rsid w:val="0020074E"/>
    <w:rsid w:val="00200943"/>
    <w:rsid w:val="00201B06"/>
    <w:rsid w:val="00202162"/>
    <w:rsid w:val="00202470"/>
    <w:rsid w:val="00202CD5"/>
    <w:rsid w:val="00202E32"/>
    <w:rsid w:val="00203D8E"/>
    <w:rsid w:val="00203E46"/>
    <w:rsid w:val="00204663"/>
    <w:rsid w:val="0020545B"/>
    <w:rsid w:val="002069DB"/>
    <w:rsid w:val="00207F60"/>
    <w:rsid w:val="002103AD"/>
    <w:rsid w:val="0021067A"/>
    <w:rsid w:val="00210CE7"/>
    <w:rsid w:val="0021133D"/>
    <w:rsid w:val="002117E2"/>
    <w:rsid w:val="00211887"/>
    <w:rsid w:val="00211A75"/>
    <w:rsid w:val="00212260"/>
    <w:rsid w:val="00212286"/>
    <w:rsid w:val="00213150"/>
    <w:rsid w:val="00213671"/>
    <w:rsid w:val="002136F9"/>
    <w:rsid w:val="00213FD3"/>
    <w:rsid w:val="0021523F"/>
    <w:rsid w:val="002153A8"/>
    <w:rsid w:val="002155C0"/>
    <w:rsid w:val="00215982"/>
    <w:rsid w:val="00216549"/>
    <w:rsid w:val="00221ECA"/>
    <w:rsid w:val="0022307D"/>
    <w:rsid w:val="00223143"/>
    <w:rsid w:val="00223A41"/>
    <w:rsid w:val="002246AE"/>
    <w:rsid w:val="0022495F"/>
    <w:rsid w:val="002249B5"/>
    <w:rsid w:val="0022580E"/>
    <w:rsid w:val="00225819"/>
    <w:rsid w:val="00225A94"/>
    <w:rsid w:val="0023062B"/>
    <w:rsid w:val="00230B2A"/>
    <w:rsid w:val="00231213"/>
    <w:rsid w:val="0023211A"/>
    <w:rsid w:val="00233A2B"/>
    <w:rsid w:val="00234511"/>
    <w:rsid w:val="00234F49"/>
    <w:rsid w:val="00235278"/>
    <w:rsid w:val="00236833"/>
    <w:rsid w:val="00236EA4"/>
    <w:rsid w:val="0023781F"/>
    <w:rsid w:val="002378BE"/>
    <w:rsid w:val="00240DA8"/>
    <w:rsid w:val="00240F17"/>
    <w:rsid w:val="002410C0"/>
    <w:rsid w:val="002427ED"/>
    <w:rsid w:val="00243835"/>
    <w:rsid w:val="002438AE"/>
    <w:rsid w:val="00245E40"/>
    <w:rsid w:val="00246892"/>
    <w:rsid w:val="00246C75"/>
    <w:rsid w:val="00247259"/>
    <w:rsid w:val="002474C3"/>
    <w:rsid w:val="00247653"/>
    <w:rsid w:val="002478CF"/>
    <w:rsid w:val="00247D1A"/>
    <w:rsid w:val="002502A6"/>
    <w:rsid w:val="00250807"/>
    <w:rsid w:val="002514C2"/>
    <w:rsid w:val="00252AB2"/>
    <w:rsid w:val="002537D7"/>
    <w:rsid w:val="00255308"/>
    <w:rsid w:val="00255511"/>
    <w:rsid w:val="0025576F"/>
    <w:rsid w:val="00255BEA"/>
    <w:rsid w:val="002568C2"/>
    <w:rsid w:val="00256925"/>
    <w:rsid w:val="00256CE0"/>
    <w:rsid w:val="00256EDF"/>
    <w:rsid w:val="00257444"/>
    <w:rsid w:val="0025797B"/>
    <w:rsid w:val="00257F16"/>
    <w:rsid w:val="0026137A"/>
    <w:rsid w:val="0026215C"/>
    <w:rsid w:val="002626C9"/>
    <w:rsid w:val="00262932"/>
    <w:rsid w:val="00262F60"/>
    <w:rsid w:val="00263D36"/>
    <w:rsid w:val="0026404C"/>
    <w:rsid w:val="002646B1"/>
    <w:rsid w:val="00264B07"/>
    <w:rsid w:val="00265BB4"/>
    <w:rsid w:val="002660F5"/>
    <w:rsid w:val="0026670B"/>
    <w:rsid w:val="002674C1"/>
    <w:rsid w:val="00267B6B"/>
    <w:rsid w:val="00267D66"/>
    <w:rsid w:val="00270F0B"/>
    <w:rsid w:val="002734B0"/>
    <w:rsid w:val="00274340"/>
    <w:rsid w:val="00274620"/>
    <w:rsid w:val="00274CEC"/>
    <w:rsid w:val="00274DC1"/>
    <w:rsid w:val="00275847"/>
    <w:rsid w:val="002760A6"/>
    <w:rsid w:val="00276189"/>
    <w:rsid w:val="002811AD"/>
    <w:rsid w:val="00281881"/>
    <w:rsid w:val="00282660"/>
    <w:rsid w:val="002832F9"/>
    <w:rsid w:val="00283EAC"/>
    <w:rsid w:val="002867D3"/>
    <w:rsid w:val="00287432"/>
    <w:rsid w:val="00290891"/>
    <w:rsid w:val="00290BD5"/>
    <w:rsid w:val="002911C5"/>
    <w:rsid w:val="00291CB1"/>
    <w:rsid w:val="00292557"/>
    <w:rsid w:val="002926CD"/>
    <w:rsid w:val="002936C4"/>
    <w:rsid w:val="00293C14"/>
    <w:rsid w:val="00293C60"/>
    <w:rsid w:val="0029586C"/>
    <w:rsid w:val="00296023"/>
    <w:rsid w:val="002962E9"/>
    <w:rsid w:val="00296DD1"/>
    <w:rsid w:val="002A0100"/>
    <w:rsid w:val="002A03C1"/>
    <w:rsid w:val="002A0662"/>
    <w:rsid w:val="002A0B45"/>
    <w:rsid w:val="002A0E04"/>
    <w:rsid w:val="002A1BFA"/>
    <w:rsid w:val="002A439A"/>
    <w:rsid w:val="002A4722"/>
    <w:rsid w:val="002A4A6A"/>
    <w:rsid w:val="002A4FE9"/>
    <w:rsid w:val="002A6A46"/>
    <w:rsid w:val="002A71DA"/>
    <w:rsid w:val="002B1D36"/>
    <w:rsid w:val="002B1F81"/>
    <w:rsid w:val="002B1F88"/>
    <w:rsid w:val="002B22A5"/>
    <w:rsid w:val="002B2942"/>
    <w:rsid w:val="002B44EC"/>
    <w:rsid w:val="002B48B4"/>
    <w:rsid w:val="002B4D76"/>
    <w:rsid w:val="002B5A1A"/>
    <w:rsid w:val="002B5B55"/>
    <w:rsid w:val="002B6876"/>
    <w:rsid w:val="002B692B"/>
    <w:rsid w:val="002B707C"/>
    <w:rsid w:val="002B7C40"/>
    <w:rsid w:val="002C127B"/>
    <w:rsid w:val="002C12EB"/>
    <w:rsid w:val="002C20A0"/>
    <w:rsid w:val="002C2230"/>
    <w:rsid w:val="002C251F"/>
    <w:rsid w:val="002C26DA"/>
    <w:rsid w:val="002C324B"/>
    <w:rsid w:val="002C56A6"/>
    <w:rsid w:val="002C6113"/>
    <w:rsid w:val="002C644B"/>
    <w:rsid w:val="002C693D"/>
    <w:rsid w:val="002C7B40"/>
    <w:rsid w:val="002C7DB1"/>
    <w:rsid w:val="002D05BB"/>
    <w:rsid w:val="002D0828"/>
    <w:rsid w:val="002D0A45"/>
    <w:rsid w:val="002D156F"/>
    <w:rsid w:val="002D1598"/>
    <w:rsid w:val="002D25CC"/>
    <w:rsid w:val="002D28E4"/>
    <w:rsid w:val="002D2C01"/>
    <w:rsid w:val="002D2C32"/>
    <w:rsid w:val="002D3489"/>
    <w:rsid w:val="002D3808"/>
    <w:rsid w:val="002D4889"/>
    <w:rsid w:val="002D4A8D"/>
    <w:rsid w:val="002D4FB6"/>
    <w:rsid w:val="002D5687"/>
    <w:rsid w:val="002D58EB"/>
    <w:rsid w:val="002D7A78"/>
    <w:rsid w:val="002D7F1E"/>
    <w:rsid w:val="002E0128"/>
    <w:rsid w:val="002E1241"/>
    <w:rsid w:val="002E210A"/>
    <w:rsid w:val="002E2229"/>
    <w:rsid w:val="002E3D55"/>
    <w:rsid w:val="002E3DEB"/>
    <w:rsid w:val="002E3ED7"/>
    <w:rsid w:val="002E4A2D"/>
    <w:rsid w:val="002E4D30"/>
    <w:rsid w:val="002E6AA9"/>
    <w:rsid w:val="002E7170"/>
    <w:rsid w:val="002E74AC"/>
    <w:rsid w:val="002E7543"/>
    <w:rsid w:val="002F2A23"/>
    <w:rsid w:val="002F3D86"/>
    <w:rsid w:val="002F46C2"/>
    <w:rsid w:val="002F6902"/>
    <w:rsid w:val="003000A4"/>
    <w:rsid w:val="00300AC1"/>
    <w:rsid w:val="00300E7D"/>
    <w:rsid w:val="003010D2"/>
    <w:rsid w:val="00301284"/>
    <w:rsid w:val="003035AD"/>
    <w:rsid w:val="003038E4"/>
    <w:rsid w:val="0030471E"/>
    <w:rsid w:val="00304B49"/>
    <w:rsid w:val="003054C7"/>
    <w:rsid w:val="0030550D"/>
    <w:rsid w:val="003065AD"/>
    <w:rsid w:val="00306A18"/>
    <w:rsid w:val="00307B9D"/>
    <w:rsid w:val="00310741"/>
    <w:rsid w:val="00310F6A"/>
    <w:rsid w:val="003115B5"/>
    <w:rsid w:val="00311743"/>
    <w:rsid w:val="00311BFB"/>
    <w:rsid w:val="00311E13"/>
    <w:rsid w:val="00312779"/>
    <w:rsid w:val="00312D83"/>
    <w:rsid w:val="003142CF"/>
    <w:rsid w:val="0031513A"/>
    <w:rsid w:val="003155C3"/>
    <w:rsid w:val="003167DD"/>
    <w:rsid w:val="00320E27"/>
    <w:rsid w:val="00320F3C"/>
    <w:rsid w:val="00321351"/>
    <w:rsid w:val="0032173D"/>
    <w:rsid w:val="00321882"/>
    <w:rsid w:val="00322843"/>
    <w:rsid w:val="003230A0"/>
    <w:rsid w:val="00323139"/>
    <w:rsid w:val="0032373D"/>
    <w:rsid w:val="00324C34"/>
    <w:rsid w:val="00326B0D"/>
    <w:rsid w:val="003273F3"/>
    <w:rsid w:val="0033073F"/>
    <w:rsid w:val="003307AA"/>
    <w:rsid w:val="00330D34"/>
    <w:rsid w:val="00330EE9"/>
    <w:rsid w:val="0033135A"/>
    <w:rsid w:val="00331F3A"/>
    <w:rsid w:val="003329CA"/>
    <w:rsid w:val="00333C31"/>
    <w:rsid w:val="00333F9D"/>
    <w:rsid w:val="00334856"/>
    <w:rsid w:val="00334A19"/>
    <w:rsid w:val="003353C7"/>
    <w:rsid w:val="003355A5"/>
    <w:rsid w:val="00335B85"/>
    <w:rsid w:val="00336CA4"/>
    <w:rsid w:val="0033720F"/>
    <w:rsid w:val="003400C8"/>
    <w:rsid w:val="00340775"/>
    <w:rsid w:val="00341C3C"/>
    <w:rsid w:val="003421F2"/>
    <w:rsid w:val="00342823"/>
    <w:rsid w:val="00342BE7"/>
    <w:rsid w:val="00342EF6"/>
    <w:rsid w:val="00345812"/>
    <w:rsid w:val="00347349"/>
    <w:rsid w:val="00347382"/>
    <w:rsid w:val="003479B9"/>
    <w:rsid w:val="00347AF6"/>
    <w:rsid w:val="00347F06"/>
    <w:rsid w:val="00347F94"/>
    <w:rsid w:val="003504E6"/>
    <w:rsid w:val="00350D5E"/>
    <w:rsid w:val="00351712"/>
    <w:rsid w:val="00351934"/>
    <w:rsid w:val="00351F43"/>
    <w:rsid w:val="00352293"/>
    <w:rsid w:val="00352A54"/>
    <w:rsid w:val="0035311A"/>
    <w:rsid w:val="003550E9"/>
    <w:rsid w:val="00357093"/>
    <w:rsid w:val="00357A67"/>
    <w:rsid w:val="00357BA9"/>
    <w:rsid w:val="0036079D"/>
    <w:rsid w:val="0036273E"/>
    <w:rsid w:val="00363DB9"/>
    <w:rsid w:val="00363DE9"/>
    <w:rsid w:val="00363FD9"/>
    <w:rsid w:val="003640D7"/>
    <w:rsid w:val="00364991"/>
    <w:rsid w:val="00364FFA"/>
    <w:rsid w:val="00365551"/>
    <w:rsid w:val="003700D0"/>
    <w:rsid w:val="00372837"/>
    <w:rsid w:val="003735F8"/>
    <w:rsid w:val="00373C20"/>
    <w:rsid w:val="00374FD0"/>
    <w:rsid w:val="0037542E"/>
    <w:rsid w:val="00376025"/>
    <w:rsid w:val="003761E8"/>
    <w:rsid w:val="00376B95"/>
    <w:rsid w:val="00376CAE"/>
    <w:rsid w:val="003770CD"/>
    <w:rsid w:val="003772AC"/>
    <w:rsid w:val="0038078C"/>
    <w:rsid w:val="00380E1B"/>
    <w:rsid w:val="00381C61"/>
    <w:rsid w:val="00381D3A"/>
    <w:rsid w:val="003839DD"/>
    <w:rsid w:val="00383A6A"/>
    <w:rsid w:val="00384521"/>
    <w:rsid w:val="003845FA"/>
    <w:rsid w:val="0038473A"/>
    <w:rsid w:val="00384C55"/>
    <w:rsid w:val="00385E9F"/>
    <w:rsid w:val="00386107"/>
    <w:rsid w:val="00386C31"/>
    <w:rsid w:val="00386D8D"/>
    <w:rsid w:val="0038702E"/>
    <w:rsid w:val="00387189"/>
    <w:rsid w:val="00387652"/>
    <w:rsid w:val="0039044F"/>
    <w:rsid w:val="00390D9A"/>
    <w:rsid w:val="003916E3"/>
    <w:rsid w:val="00391B79"/>
    <w:rsid w:val="00392063"/>
    <w:rsid w:val="00393E5E"/>
    <w:rsid w:val="00394C77"/>
    <w:rsid w:val="00395163"/>
    <w:rsid w:val="0039527E"/>
    <w:rsid w:val="00396F27"/>
    <w:rsid w:val="003974B0"/>
    <w:rsid w:val="00397620"/>
    <w:rsid w:val="00397E90"/>
    <w:rsid w:val="00397F4E"/>
    <w:rsid w:val="003A00E9"/>
    <w:rsid w:val="003A0387"/>
    <w:rsid w:val="003A06F3"/>
    <w:rsid w:val="003A0BF4"/>
    <w:rsid w:val="003A174E"/>
    <w:rsid w:val="003A1832"/>
    <w:rsid w:val="003A1B44"/>
    <w:rsid w:val="003A491E"/>
    <w:rsid w:val="003A5DB0"/>
    <w:rsid w:val="003A63B5"/>
    <w:rsid w:val="003A678C"/>
    <w:rsid w:val="003A72E2"/>
    <w:rsid w:val="003B0481"/>
    <w:rsid w:val="003B1745"/>
    <w:rsid w:val="003B1C96"/>
    <w:rsid w:val="003B2633"/>
    <w:rsid w:val="003B2FEC"/>
    <w:rsid w:val="003B3068"/>
    <w:rsid w:val="003B3C63"/>
    <w:rsid w:val="003B54F0"/>
    <w:rsid w:val="003B6CBB"/>
    <w:rsid w:val="003B7BC1"/>
    <w:rsid w:val="003C00DA"/>
    <w:rsid w:val="003C0213"/>
    <w:rsid w:val="003C024D"/>
    <w:rsid w:val="003C134B"/>
    <w:rsid w:val="003C1B5E"/>
    <w:rsid w:val="003C1BF9"/>
    <w:rsid w:val="003C25BF"/>
    <w:rsid w:val="003C3642"/>
    <w:rsid w:val="003C4DD3"/>
    <w:rsid w:val="003C5263"/>
    <w:rsid w:val="003C66F0"/>
    <w:rsid w:val="003C6B83"/>
    <w:rsid w:val="003C6C71"/>
    <w:rsid w:val="003C792D"/>
    <w:rsid w:val="003C794C"/>
    <w:rsid w:val="003D1850"/>
    <w:rsid w:val="003D1E24"/>
    <w:rsid w:val="003D221D"/>
    <w:rsid w:val="003D3803"/>
    <w:rsid w:val="003D4C1C"/>
    <w:rsid w:val="003D5A66"/>
    <w:rsid w:val="003D6876"/>
    <w:rsid w:val="003D712E"/>
    <w:rsid w:val="003E01C1"/>
    <w:rsid w:val="003E0BE5"/>
    <w:rsid w:val="003E12DA"/>
    <w:rsid w:val="003E1345"/>
    <w:rsid w:val="003E221B"/>
    <w:rsid w:val="003E2419"/>
    <w:rsid w:val="003E24EC"/>
    <w:rsid w:val="003E27AF"/>
    <w:rsid w:val="003E34AD"/>
    <w:rsid w:val="003E34BD"/>
    <w:rsid w:val="003E36D4"/>
    <w:rsid w:val="003E3DEA"/>
    <w:rsid w:val="003E42D0"/>
    <w:rsid w:val="003E58D9"/>
    <w:rsid w:val="003E7811"/>
    <w:rsid w:val="003F0C17"/>
    <w:rsid w:val="003F0DE1"/>
    <w:rsid w:val="003F26C2"/>
    <w:rsid w:val="003F42AB"/>
    <w:rsid w:val="003F5D32"/>
    <w:rsid w:val="003F6191"/>
    <w:rsid w:val="003F68FE"/>
    <w:rsid w:val="003F6FCD"/>
    <w:rsid w:val="003F71A9"/>
    <w:rsid w:val="004000CD"/>
    <w:rsid w:val="0040153F"/>
    <w:rsid w:val="00401C1A"/>
    <w:rsid w:val="00405526"/>
    <w:rsid w:val="00405B1D"/>
    <w:rsid w:val="00405F4F"/>
    <w:rsid w:val="00407259"/>
    <w:rsid w:val="00407335"/>
    <w:rsid w:val="00407EB3"/>
    <w:rsid w:val="00410783"/>
    <w:rsid w:val="0041101D"/>
    <w:rsid w:val="00411178"/>
    <w:rsid w:val="004119D3"/>
    <w:rsid w:val="00411CBA"/>
    <w:rsid w:val="00412C5B"/>
    <w:rsid w:val="00413CFD"/>
    <w:rsid w:val="004144A5"/>
    <w:rsid w:val="004158EE"/>
    <w:rsid w:val="00420095"/>
    <w:rsid w:val="004203F8"/>
    <w:rsid w:val="004207A9"/>
    <w:rsid w:val="00420F06"/>
    <w:rsid w:val="00420F1C"/>
    <w:rsid w:val="0042191C"/>
    <w:rsid w:val="0042378A"/>
    <w:rsid w:val="00423B13"/>
    <w:rsid w:val="00425BDE"/>
    <w:rsid w:val="00426B93"/>
    <w:rsid w:val="004303D9"/>
    <w:rsid w:val="00430632"/>
    <w:rsid w:val="004311E3"/>
    <w:rsid w:val="00431BCC"/>
    <w:rsid w:val="00431E0C"/>
    <w:rsid w:val="0043270E"/>
    <w:rsid w:val="00434306"/>
    <w:rsid w:val="004343E3"/>
    <w:rsid w:val="004354C8"/>
    <w:rsid w:val="00436B9E"/>
    <w:rsid w:val="00436CE4"/>
    <w:rsid w:val="004375E5"/>
    <w:rsid w:val="00440EC8"/>
    <w:rsid w:val="00441C3B"/>
    <w:rsid w:val="00441F73"/>
    <w:rsid w:val="004429D5"/>
    <w:rsid w:val="00442F21"/>
    <w:rsid w:val="00444519"/>
    <w:rsid w:val="00444A25"/>
    <w:rsid w:val="0044548B"/>
    <w:rsid w:val="0044566A"/>
    <w:rsid w:val="00445AF6"/>
    <w:rsid w:val="00446123"/>
    <w:rsid w:val="00446A6D"/>
    <w:rsid w:val="00446D2B"/>
    <w:rsid w:val="00450E36"/>
    <w:rsid w:val="004512D2"/>
    <w:rsid w:val="00451974"/>
    <w:rsid w:val="004520BE"/>
    <w:rsid w:val="004525B6"/>
    <w:rsid w:val="00452AEF"/>
    <w:rsid w:val="00453060"/>
    <w:rsid w:val="00453590"/>
    <w:rsid w:val="00454CDF"/>
    <w:rsid w:val="00455979"/>
    <w:rsid w:val="00455BE3"/>
    <w:rsid w:val="00456F84"/>
    <w:rsid w:val="00460133"/>
    <w:rsid w:val="00460F54"/>
    <w:rsid w:val="0046172B"/>
    <w:rsid w:val="00461F7F"/>
    <w:rsid w:val="00462129"/>
    <w:rsid w:val="004622CC"/>
    <w:rsid w:val="004638F7"/>
    <w:rsid w:val="004648B9"/>
    <w:rsid w:val="0046608B"/>
    <w:rsid w:val="004676DB"/>
    <w:rsid w:val="00470AB9"/>
    <w:rsid w:val="00470D96"/>
    <w:rsid w:val="004717C8"/>
    <w:rsid w:val="004719A3"/>
    <w:rsid w:val="004720DC"/>
    <w:rsid w:val="00472916"/>
    <w:rsid w:val="00473311"/>
    <w:rsid w:val="004739E4"/>
    <w:rsid w:val="00475E09"/>
    <w:rsid w:val="00476156"/>
    <w:rsid w:val="00476213"/>
    <w:rsid w:val="004771D0"/>
    <w:rsid w:val="00480BCD"/>
    <w:rsid w:val="004813ED"/>
    <w:rsid w:val="00481A8F"/>
    <w:rsid w:val="00482154"/>
    <w:rsid w:val="00482C02"/>
    <w:rsid w:val="00482DF8"/>
    <w:rsid w:val="00482F4D"/>
    <w:rsid w:val="00483ADA"/>
    <w:rsid w:val="00484CF1"/>
    <w:rsid w:val="004854AC"/>
    <w:rsid w:val="004855BB"/>
    <w:rsid w:val="00485787"/>
    <w:rsid w:val="00485D9F"/>
    <w:rsid w:val="00486DD7"/>
    <w:rsid w:val="004901B1"/>
    <w:rsid w:val="004924B2"/>
    <w:rsid w:val="00492B40"/>
    <w:rsid w:val="00495FDA"/>
    <w:rsid w:val="004965E8"/>
    <w:rsid w:val="00496DA7"/>
    <w:rsid w:val="00497888"/>
    <w:rsid w:val="004A03CF"/>
    <w:rsid w:val="004A0679"/>
    <w:rsid w:val="004A09FB"/>
    <w:rsid w:val="004A1E64"/>
    <w:rsid w:val="004A1FF4"/>
    <w:rsid w:val="004A211C"/>
    <w:rsid w:val="004A22E8"/>
    <w:rsid w:val="004A3187"/>
    <w:rsid w:val="004A3555"/>
    <w:rsid w:val="004A3573"/>
    <w:rsid w:val="004A3704"/>
    <w:rsid w:val="004A39C2"/>
    <w:rsid w:val="004A3CC9"/>
    <w:rsid w:val="004A48C7"/>
    <w:rsid w:val="004A4BB7"/>
    <w:rsid w:val="004A691D"/>
    <w:rsid w:val="004A70A9"/>
    <w:rsid w:val="004A7413"/>
    <w:rsid w:val="004A763B"/>
    <w:rsid w:val="004A7844"/>
    <w:rsid w:val="004B02B4"/>
    <w:rsid w:val="004B07CC"/>
    <w:rsid w:val="004B08C9"/>
    <w:rsid w:val="004B0A49"/>
    <w:rsid w:val="004B1366"/>
    <w:rsid w:val="004B1902"/>
    <w:rsid w:val="004B1F24"/>
    <w:rsid w:val="004B1FF4"/>
    <w:rsid w:val="004B2362"/>
    <w:rsid w:val="004B2E87"/>
    <w:rsid w:val="004B392C"/>
    <w:rsid w:val="004B3D23"/>
    <w:rsid w:val="004B4538"/>
    <w:rsid w:val="004B4C96"/>
    <w:rsid w:val="004B50B5"/>
    <w:rsid w:val="004B64DC"/>
    <w:rsid w:val="004B7294"/>
    <w:rsid w:val="004B7638"/>
    <w:rsid w:val="004B77F3"/>
    <w:rsid w:val="004C0D61"/>
    <w:rsid w:val="004C2172"/>
    <w:rsid w:val="004C229E"/>
    <w:rsid w:val="004C24BA"/>
    <w:rsid w:val="004C43E8"/>
    <w:rsid w:val="004C4925"/>
    <w:rsid w:val="004C5430"/>
    <w:rsid w:val="004C54AC"/>
    <w:rsid w:val="004C6AF3"/>
    <w:rsid w:val="004C710E"/>
    <w:rsid w:val="004C7D6C"/>
    <w:rsid w:val="004D1702"/>
    <w:rsid w:val="004D5F6F"/>
    <w:rsid w:val="004D64F9"/>
    <w:rsid w:val="004D6BFD"/>
    <w:rsid w:val="004D7E7E"/>
    <w:rsid w:val="004E072B"/>
    <w:rsid w:val="004E1639"/>
    <w:rsid w:val="004E1645"/>
    <w:rsid w:val="004E1888"/>
    <w:rsid w:val="004E23F0"/>
    <w:rsid w:val="004E2440"/>
    <w:rsid w:val="004E32B3"/>
    <w:rsid w:val="004E3799"/>
    <w:rsid w:val="004E39CC"/>
    <w:rsid w:val="004E3EDD"/>
    <w:rsid w:val="004E4C22"/>
    <w:rsid w:val="004E4DCC"/>
    <w:rsid w:val="004E577F"/>
    <w:rsid w:val="004E5FB8"/>
    <w:rsid w:val="004E65C6"/>
    <w:rsid w:val="004E65D8"/>
    <w:rsid w:val="004E699C"/>
    <w:rsid w:val="004F2407"/>
    <w:rsid w:val="004F2CAC"/>
    <w:rsid w:val="004F3671"/>
    <w:rsid w:val="004F3C25"/>
    <w:rsid w:val="004F4201"/>
    <w:rsid w:val="004F4F67"/>
    <w:rsid w:val="004F6258"/>
    <w:rsid w:val="004F6F03"/>
    <w:rsid w:val="004F7176"/>
    <w:rsid w:val="004F7D72"/>
    <w:rsid w:val="005006A6"/>
    <w:rsid w:val="00501494"/>
    <w:rsid w:val="005022B8"/>
    <w:rsid w:val="00502605"/>
    <w:rsid w:val="00503A98"/>
    <w:rsid w:val="00505C51"/>
    <w:rsid w:val="00507322"/>
    <w:rsid w:val="00510151"/>
    <w:rsid w:val="005107E6"/>
    <w:rsid w:val="005107EC"/>
    <w:rsid w:val="00511125"/>
    <w:rsid w:val="005114B8"/>
    <w:rsid w:val="00512002"/>
    <w:rsid w:val="0051241F"/>
    <w:rsid w:val="00513591"/>
    <w:rsid w:val="00513B3D"/>
    <w:rsid w:val="00513BC6"/>
    <w:rsid w:val="0051454C"/>
    <w:rsid w:val="00514A62"/>
    <w:rsid w:val="00514CF3"/>
    <w:rsid w:val="0051543F"/>
    <w:rsid w:val="00515EFD"/>
    <w:rsid w:val="00516B9E"/>
    <w:rsid w:val="0052071A"/>
    <w:rsid w:val="0052173B"/>
    <w:rsid w:val="00521CF0"/>
    <w:rsid w:val="0052282F"/>
    <w:rsid w:val="005243AF"/>
    <w:rsid w:val="005267F0"/>
    <w:rsid w:val="00526B9C"/>
    <w:rsid w:val="00527406"/>
    <w:rsid w:val="0053173F"/>
    <w:rsid w:val="00531820"/>
    <w:rsid w:val="00532218"/>
    <w:rsid w:val="00532B0F"/>
    <w:rsid w:val="00532BEA"/>
    <w:rsid w:val="00533219"/>
    <w:rsid w:val="00533250"/>
    <w:rsid w:val="00533E03"/>
    <w:rsid w:val="005340F9"/>
    <w:rsid w:val="005344E1"/>
    <w:rsid w:val="005347A6"/>
    <w:rsid w:val="00534DCB"/>
    <w:rsid w:val="005355E8"/>
    <w:rsid w:val="0053561B"/>
    <w:rsid w:val="0053577B"/>
    <w:rsid w:val="005357BD"/>
    <w:rsid w:val="00535961"/>
    <w:rsid w:val="00535B66"/>
    <w:rsid w:val="005371CB"/>
    <w:rsid w:val="005374E3"/>
    <w:rsid w:val="00537583"/>
    <w:rsid w:val="0054003C"/>
    <w:rsid w:val="00540305"/>
    <w:rsid w:val="00540808"/>
    <w:rsid w:val="00540974"/>
    <w:rsid w:val="005420BC"/>
    <w:rsid w:val="00542192"/>
    <w:rsid w:val="00542BFB"/>
    <w:rsid w:val="00543630"/>
    <w:rsid w:val="005447FF"/>
    <w:rsid w:val="00547908"/>
    <w:rsid w:val="0055077F"/>
    <w:rsid w:val="0055101D"/>
    <w:rsid w:val="005513D5"/>
    <w:rsid w:val="0055228D"/>
    <w:rsid w:val="00552436"/>
    <w:rsid w:val="005535C2"/>
    <w:rsid w:val="00553940"/>
    <w:rsid w:val="00553970"/>
    <w:rsid w:val="00554E1D"/>
    <w:rsid w:val="005557A7"/>
    <w:rsid w:val="0055626C"/>
    <w:rsid w:val="005565D0"/>
    <w:rsid w:val="005566DE"/>
    <w:rsid w:val="00557B83"/>
    <w:rsid w:val="005607AB"/>
    <w:rsid w:val="00560872"/>
    <w:rsid w:val="00561387"/>
    <w:rsid w:val="005616EB"/>
    <w:rsid w:val="00561B14"/>
    <w:rsid w:val="005623FE"/>
    <w:rsid w:val="00562531"/>
    <w:rsid w:val="005639CE"/>
    <w:rsid w:val="005644E9"/>
    <w:rsid w:val="00565703"/>
    <w:rsid w:val="00565DBD"/>
    <w:rsid w:val="00566559"/>
    <w:rsid w:val="00567397"/>
    <w:rsid w:val="00571F4B"/>
    <w:rsid w:val="00573395"/>
    <w:rsid w:val="005737B7"/>
    <w:rsid w:val="0057386B"/>
    <w:rsid w:val="00573888"/>
    <w:rsid w:val="00573EFE"/>
    <w:rsid w:val="005742A3"/>
    <w:rsid w:val="00576308"/>
    <w:rsid w:val="00577BB6"/>
    <w:rsid w:val="00580892"/>
    <w:rsid w:val="00583BCF"/>
    <w:rsid w:val="005840FC"/>
    <w:rsid w:val="00584BC4"/>
    <w:rsid w:val="00587680"/>
    <w:rsid w:val="00587A6C"/>
    <w:rsid w:val="00591650"/>
    <w:rsid w:val="00591715"/>
    <w:rsid w:val="0059235E"/>
    <w:rsid w:val="005926AF"/>
    <w:rsid w:val="005931AB"/>
    <w:rsid w:val="00593CA2"/>
    <w:rsid w:val="005976C3"/>
    <w:rsid w:val="005A0236"/>
    <w:rsid w:val="005A042B"/>
    <w:rsid w:val="005A1B6D"/>
    <w:rsid w:val="005A1D8D"/>
    <w:rsid w:val="005A290F"/>
    <w:rsid w:val="005A2CDF"/>
    <w:rsid w:val="005A300B"/>
    <w:rsid w:val="005A36F8"/>
    <w:rsid w:val="005A3B1D"/>
    <w:rsid w:val="005A3B62"/>
    <w:rsid w:val="005A4A6A"/>
    <w:rsid w:val="005A4C31"/>
    <w:rsid w:val="005A4CD3"/>
    <w:rsid w:val="005A4EDC"/>
    <w:rsid w:val="005A5D71"/>
    <w:rsid w:val="005A6553"/>
    <w:rsid w:val="005A70FF"/>
    <w:rsid w:val="005B01C8"/>
    <w:rsid w:val="005B03D9"/>
    <w:rsid w:val="005B0464"/>
    <w:rsid w:val="005B0477"/>
    <w:rsid w:val="005B05D7"/>
    <w:rsid w:val="005B0664"/>
    <w:rsid w:val="005B0E1D"/>
    <w:rsid w:val="005B2899"/>
    <w:rsid w:val="005B2996"/>
    <w:rsid w:val="005B45E4"/>
    <w:rsid w:val="005B5130"/>
    <w:rsid w:val="005B5912"/>
    <w:rsid w:val="005B5D07"/>
    <w:rsid w:val="005B5E34"/>
    <w:rsid w:val="005B7509"/>
    <w:rsid w:val="005B7B0D"/>
    <w:rsid w:val="005C03A2"/>
    <w:rsid w:val="005C103D"/>
    <w:rsid w:val="005C1DF0"/>
    <w:rsid w:val="005C1EA3"/>
    <w:rsid w:val="005C3038"/>
    <w:rsid w:val="005C34A9"/>
    <w:rsid w:val="005C353F"/>
    <w:rsid w:val="005C3A7E"/>
    <w:rsid w:val="005C43B5"/>
    <w:rsid w:val="005C48FB"/>
    <w:rsid w:val="005C4DE7"/>
    <w:rsid w:val="005C4FD2"/>
    <w:rsid w:val="005C517D"/>
    <w:rsid w:val="005C58EC"/>
    <w:rsid w:val="005C59BE"/>
    <w:rsid w:val="005C5D46"/>
    <w:rsid w:val="005C6502"/>
    <w:rsid w:val="005C687C"/>
    <w:rsid w:val="005D07D6"/>
    <w:rsid w:val="005D19C3"/>
    <w:rsid w:val="005D2629"/>
    <w:rsid w:val="005D35FA"/>
    <w:rsid w:val="005D42E4"/>
    <w:rsid w:val="005D4B30"/>
    <w:rsid w:val="005D5624"/>
    <w:rsid w:val="005D59B9"/>
    <w:rsid w:val="005D5B2B"/>
    <w:rsid w:val="005D6A87"/>
    <w:rsid w:val="005D7048"/>
    <w:rsid w:val="005D7675"/>
    <w:rsid w:val="005D7763"/>
    <w:rsid w:val="005D7E5A"/>
    <w:rsid w:val="005E063D"/>
    <w:rsid w:val="005E0EA1"/>
    <w:rsid w:val="005E18BE"/>
    <w:rsid w:val="005E21BD"/>
    <w:rsid w:val="005E3401"/>
    <w:rsid w:val="005E3FAB"/>
    <w:rsid w:val="005E4CDA"/>
    <w:rsid w:val="005E4F41"/>
    <w:rsid w:val="005E7AB0"/>
    <w:rsid w:val="005F087E"/>
    <w:rsid w:val="005F0D7A"/>
    <w:rsid w:val="005F11CC"/>
    <w:rsid w:val="005F2487"/>
    <w:rsid w:val="005F31D5"/>
    <w:rsid w:val="005F49BA"/>
    <w:rsid w:val="005F5532"/>
    <w:rsid w:val="005F5C86"/>
    <w:rsid w:val="005F5F5E"/>
    <w:rsid w:val="005F705C"/>
    <w:rsid w:val="005F7A18"/>
    <w:rsid w:val="005F7E6D"/>
    <w:rsid w:val="00600649"/>
    <w:rsid w:val="00601161"/>
    <w:rsid w:val="0060192A"/>
    <w:rsid w:val="00601BD3"/>
    <w:rsid w:val="00601E50"/>
    <w:rsid w:val="00602B7B"/>
    <w:rsid w:val="00604FB4"/>
    <w:rsid w:val="00606430"/>
    <w:rsid w:val="00606C59"/>
    <w:rsid w:val="00607D6E"/>
    <w:rsid w:val="00607E24"/>
    <w:rsid w:val="00610DF7"/>
    <w:rsid w:val="0061129B"/>
    <w:rsid w:val="00611D04"/>
    <w:rsid w:val="006148A8"/>
    <w:rsid w:val="0061525A"/>
    <w:rsid w:val="006153D5"/>
    <w:rsid w:val="00615886"/>
    <w:rsid w:val="00615995"/>
    <w:rsid w:val="00616353"/>
    <w:rsid w:val="00617443"/>
    <w:rsid w:val="00617FB5"/>
    <w:rsid w:val="00620BB3"/>
    <w:rsid w:val="00620DED"/>
    <w:rsid w:val="00620E80"/>
    <w:rsid w:val="00620E88"/>
    <w:rsid w:val="0062163E"/>
    <w:rsid w:val="0062195B"/>
    <w:rsid w:val="00621C12"/>
    <w:rsid w:val="00623D37"/>
    <w:rsid w:val="006249D4"/>
    <w:rsid w:val="0062509F"/>
    <w:rsid w:val="0062653F"/>
    <w:rsid w:val="00627AE4"/>
    <w:rsid w:val="00627BCA"/>
    <w:rsid w:val="006306AC"/>
    <w:rsid w:val="0063086F"/>
    <w:rsid w:val="006310D8"/>
    <w:rsid w:val="006317D5"/>
    <w:rsid w:val="00631A80"/>
    <w:rsid w:val="0063245B"/>
    <w:rsid w:val="00632B7C"/>
    <w:rsid w:val="00632C4F"/>
    <w:rsid w:val="00634631"/>
    <w:rsid w:val="00634726"/>
    <w:rsid w:val="00635E0B"/>
    <w:rsid w:val="00640FAF"/>
    <w:rsid w:val="006416F9"/>
    <w:rsid w:val="00641D49"/>
    <w:rsid w:val="00642C40"/>
    <w:rsid w:val="00643662"/>
    <w:rsid w:val="00644D1B"/>
    <w:rsid w:val="00645A35"/>
    <w:rsid w:val="00646425"/>
    <w:rsid w:val="006466A3"/>
    <w:rsid w:val="00647648"/>
    <w:rsid w:val="00647B3F"/>
    <w:rsid w:val="00650279"/>
    <w:rsid w:val="00650EEC"/>
    <w:rsid w:val="006511A0"/>
    <w:rsid w:val="0065214F"/>
    <w:rsid w:val="006521BC"/>
    <w:rsid w:val="006527E7"/>
    <w:rsid w:val="00652D77"/>
    <w:rsid w:val="00652E5C"/>
    <w:rsid w:val="00653086"/>
    <w:rsid w:val="006530DF"/>
    <w:rsid w:val="00653A35"/>
    <w:rsid w:val="00654542"/>
    <w:rsid w:val="00654E13"/>
    <w:rsid w:val="00657816"/>
    <w:rsid w:val="006602C6"/>
    <w:rsid w:val="006606EF"/>
    <w:rsid w:val="006606F0"/>
    <w:rsid w:val="006609A5"/>
    <w:rsid w:val="00660C0D"/>
    <w:rsid w:val="00661405"/>
    <w:rsid w:val="00662124"/>
    <w:rsid w:val="0066258B"/>
    <w:rsid w:val="006625C3"/>
    <w:rsid w:val="00664962"/>
    <w:rsid w:val="00664997"/>
    <w:rsid w:val="00664AFE"/>
    <w:rsid w:val="0066500C"/>
    <w:rsid w:val="00665432"/>
    <w:rsid w:val="0066546F"/>
    <w:rsid w:val="006655F6"/>
    <w:rsid w:val="006663AF"/>
    <w:rsid w:val="006669C4"/>
    <w:rsid w:val="00666A7D"/>
    <w:rsid w:val="00667753"/>
    <w:rsid w:val="006678E1"/>
    <w:rsid w:val="00667AF2"/>
    <w:rsid w:val="00670316"/>
    <w:rsid w:val="00670D70"/>
    <w:rsid w:val="006717C6"/>
    <w:rsid w:val="00672334"/>
    <w:rsid w:val="00672479"/>
    <w:rsid w:val="00673136"/>
    <w:rsid w:val="00673806"/>
    <w:rsid w:val="00674D2B"/>
    <w:rsid w:val="0067580A"/>
    <w:rsid w:val="00675AFF"/>
    <w:rsid w:val="00675BBA"/>
    <w:rsid w:val="00676178"/>
    <w:rsid w:val="006807C2"/>
    <w:rsid w:val="00680B2E"/>
    <w:rsid w:val="00680B87"/>
    <w:rsid w:val="00680D3C"/>
    <w:rsid w:val="0068185A"/>
    <w:rsid w:val="00682258"/>
    <w:rsid w:val="00682B3D"/>
    <w:rsid w:val="00684110"/>
    <w:rsid w:val="00684514"/>
    <w:rsid w:val="00684D0C"/>
    <w:rsid w:val="00684F24"/>
    <w:rsid w:val="00685E27"/>
    <w:rsid w:val="0068732F"/>
    <w:rsid w:val="006920ED"/>
    <w:rsid w:val="00694C57"/>
    <w:rsid w:val="0069572B"/>
    <w:rsid w:val="006963C5"/>
    <w:rsid w:val="00696CF0"/>
    <w:rsid w:val="00697C25"/>
    <w:rsid w:val="006A0D86"/>
    <w:rsid w:val="006A0F70"/>
    <w:rsid w:val="006A1A1C"/>
    <w:rsid w:val="006A221C"/>
    <w:rsid w:val="006A27EA"/>
    <w:rsid w:val="006A3213"/>
    <w:rsid w:val="006A3D44"/>
    <w:rsid w:val="006A3EB5"/>
    <w:rsid w:val="006A3F59"/>
    <w:rsid w:val="006A3F91"/>
    <w:rsid w:val="006A4AF9"/>
    <w:rsid w:val="006A4C58"/>
    <w:rsid w:val="006A51A4"/>
    <w:rsid w:val="006A66A5"/>
    <w:rsid w:val="006A6ADA"/>
    <w:rsid w:val="006A6E3B"/>
    <w:rsid w:val="006A70A2"/>
    <w:rsid w:val="006B0260"/>
    <w:rsid w:val="006B05BD"/>
    <w:rsid w:val="006B1196"/>
    <w:rsid w:val="006B143A"/>
    <w:rsid w:val="006B1612"/>
    <w:rsid w:val="006B16E3"/>
    <w:rsid w:val="006B3BBF"/>
    <w:rsid w:val="006B4E14"/>
    <w:rsid w:val="006B5117"/>
    <w:rsid w:val="006B5206"/>
    <w:rsid w:val="006B5EC4"/>
    <w:rsid w:val="006B5F3C"/>
    <w:rsid w:val="006B6355"/>
    <w:rsid w:val="006B785B"/>
    <w:rsid w:val="006C06CD"/>
    <w:rsid w:val="006C0B4A"/>
    <w:rsid w:val="006C20A8"/>
    <w:rsid w:val="006C26F0"/>
    <w:rsid w:val="006C377D"/>
    <w:rsid w:val="006C42C7"/>
    <w:rsid w:val="006C63B7"/>
    <w:rsid w:val="006C653F"/>
    <w:rsid w:val="006C6BEB"/>
    <w:rsid w:val="006C76DD"/>
    <w:rsid w:val="006C7BAB"/>
    <w:rsid w:val="006D05B3"/>
    <w:rsid w:val="006D0CAF"/>
    <w:rsid w:val="006D1ECA"/>
    <w:rsid w:val="006D2283"/>
    <w:rsid w:val="006D2D1E"/>
    <w:rsid w:val="006D2DB4"/>
    <w:rsid w:val="006D44CE"/>
    <w:rsid w:val="006D4511"/>
    <w:rsid w:val="006D602A"/>
    <w:rsid w:val="006E07AD"/>
    <w:rsid w:val="006E24CD"/>
    <w:rsid w:val="006E28CE"/>
    <w:rsid w:val="006E2BD4"/>
    <w:rsid w:val="006E40A2"/>
    <w:rsid w:val="006E4C55"/>
    <w:rsid w:val="006E5113"/>
    <w:rsid w:val="006E5ACC"/>
    <w:rsid w:val="006E5C4C"/>
    <w:rsid w:val="006E5FE2"/>
    <w:rsid w:val="006E61DB"/>
    <w:rsid w:val="006E6CCE"/>
    <w:rsid w:val="006E7355"/>
    <w:rsid w:val="006E765B"/>
    <w:rsid w:val="006E7C7E"/>
    <w:rsid w:val="006F11B8"/>
    <w:rsid w:val="006F15CD"/>
    <w:rsid w:val="006F1A72"/>
    <w:rsid w:val="006F1B3F"/>
    <w:rsid w:val="006F29F3"/>
    <w:rsid w:val="006F4CAB"/>
    <w:rsid w:val="006F4F12"/>
    <w:rsid w:val="006F5231"/>
    <w:rsid w:val="006F5B96"/>
    <w:rsid w:val="006F6FA2"/>
    <w:rsid w:val="006F75FD"/>
    <w:rsid w:val="007002DD"/>
    <w:rsid w:val="00700A7F"/>
    <w:rsid w:val="00700A9A"/>
    <w:rsid w:val="007010A7"/>
    <w:rsid w:val="00701589"/>
    <w:rsid w:val="007019F5"/>
    <w:rsid w:val="00701A62"/>
    <w:rsid w:val="00701DB9"/>
    <w:rsid w:val="007032EC"/>
    <w:rsid w:val="0070353B"/>
    <w:rsid w:val="00703C12"/>
    <w:rsid w:val="00705E69"/>
    <w:rsid w:val="0070603A"/>
    <w:rsid w:val="00706950"/>
    <w:rsid w:val="00707BC7"/>
    <w:rsid w:val="00707E15"/>
    <w:rsid w:val="00707EB6"/>
    <w:rsid w:val="007116C3"/>
    <w:rsid w:val="00711CB1"/>
    <w:rsid w:val="0071225E"/>
    <w:rsid w:val="007126F5"/>
    <w:rsid w:val="00713C8C"/>
    <w:rsid w:val="007172B9"/>
    <w:rsid w:val="00720BF7"/>
    <w:rsid w:val="007212B4"/>
    <w:rsid w:val="0072297B"/>
    <w:rsid w:val="00722C6B"/>
    <w:rsid w:val="00725B37"/>
    <w:rsid w:val="00725BCC"/>
    <w:rsid w:val="007261DE"/>
    <w:rsid w:val="00726311"/>
    <w:rsid w:val="00726D91"/>
    <w:rsid w:val="00727890"/>
    <w:rsid w:val="00732506"/>
    <w:rsid w:val="00734922"/>
    <w:rsid w:val="00734D42"/>
    <w:rsid w:val="007355AA"/>
    <w:rsid w:val="00736F21"/>
    <w:rsid w:val="00737064"/>
    <w:rsid w:val="00740C1B"/>
    <w:rsid w:val="0074133A"/>
    <w:rsid w:val="0074145D"/>
    <w:rsid w:val="007417D9"/>
    <w:rsid w:val="00743F03"/>
    <w:rsid w:val="007441D0"/>
    <w:rsid w:val="007445BD"/>
    <w:rsid w:val="0074539C"/>
    <w:rsid w:val="0074684D"/>
    <w:rsid w:val="00746DD8"/>
    <w:rsid w:val="007471D1"/>
    <w:rsid w:val="00747526"/>
    <w:rsid w:val="00750280"/>
    <w:rsid w:val="00751128"/>
    <w:rsid w:val="007521FC"/>
    <w:rsid w:val="00752A8F"/>
    <w:rsid w:val="00753376"/>
    <w:rsid w:val="00754A50"/>
    <w:rsid w:val="00754F21"/>
    <w:rsid w:val="00754F41"/>
    <w:rsid w:val="00754F62"/>
    <w:rsid w:val="00755265"/>
    <w:rsid w:val="00756792"/>
    <w:rsid w:val="007579CC"/>
    <w:rsid w:val="00760142"/>
    <w:rsid w:val="00760534"/>
    <w:rsid w:val="0076167F"/>
    <w:rsid w:val="00764406"/>
    <w:rsid w:val="007650E9"/>
    <w:rsid w:val="007651B1"/>
    <w:rsid w:val="00766AD5"/>
    <w:rsid w:val="00767477"/>
    <w:rsid w:val="007675BF"/>
    <w:rsid w:val="0076777A"/>
    <w:rsid w:val="00767A98"/>
    <w:rsid w:val="007718A2"/>
    <w:rsid w:val="00771E2B"/>
    <w:rsid w:val="00772D15"/>
    <w:rsid w:val="007740AC"/>
    <w:rsid w:val="007741F0"/>
    <w:rsid w:val="0077490F"/>
    <w:rsid w:val="00777358"/>
    <w:rsid w:val="007803A9"/>
    <w:rsid w:val="00782AB5"/>
    <w:rsid w:val="00783BB5"/>
    <w:rsid w:val="00784040"/>
    <w:rsid w:val="00784406"/>
    <w:rsid w:val="007865B2"/>
    <w:rsid w:val="00786DF2"/>
    <w:rsid w:val="0078719B"/>
    <w:rsid w:val="00787713"/>
    <w:rsid w:val="00790F7C"/>
    <w:rsid w:val="007912DF"/>
    <w:rsid w:val="00792C29"/>
    <w:rsid w:val="00792D27"/>
    <w:rsid w:val="00793A73"/>
    <w:rsid w:val="00794846"/>
    <w:rsid w:val="00794F59"/>
    <w:rsid w:val="007950A0"/>
    <w:rsid w:val="007950F3"/>
    <w:rsid w:val="00795343"/>
    <w:rsid w:val="007958E3"/>
    <w:rsid w:val="00795BF4"/>
    <w:rsid w:val="007966BB"/>
    <w:rsid w:val="007A04A4"/>
    <w:rsid w:val="007A1748"/>
    <w:rsid w:val="007A185C"/>
    <w:rsid w:val="007A1B63"/>
    <w:rsid w:val="007A21F1"/>
    <w:rsid w:val="007A2AE5"/>
    <w:rsid w:val="007A2C57"/>
    <w:rsid w:val="007A2EAA"/>
    <w:rsid w:val="007A31B0"/>
    <w:rsid w:val="007A3727"/>
    <w:rsid w:val="007A42FD"/>
    <w:rsid w:val="007A43DA"/>
    <w:rsid w:val="007A4848"/>
    <w:rsid w:val="007A499B"/>
    <w:rsid w:val="007A690B"/>
    <w:rsid w:val="007A73F2"/>
    <w:rsid w:val="007A7665"/>
    <w:rsid w:val="007A7A92"/>
    <w:rsid w:val="007A7FAD"/>
    <w:rsid w:val="007B1078"/>
    <w:rsid w:val="007B1DA9"/>
    <w:rsid w:val="007B2A42"/>
    <w:rsid w:val="007B37CC"/>
    <w:rsid w:val="007B4BBD"/>
    <w:rsid w:val="007B5F63"/>
    <w:rsid w:val="007B6384"/>
    <w:rsid w:val="007B6A25"/>
    <w:rsid w:val="007B7195"/>
    <w:rsid w:val="007B757A"/>
    <w:rsid w:val="007B781B"/>
    <w:rsid w:val="007C10B9"/>
    <w:rsid w:val="007C15F1"/>
    <w:rsid w:val="007C1EA7"/>
    <w:rsid w:val="007C2DC2"/>
    <w:rsid w:val="007C2F7B"/>
    <w:rsid w:val="007C35D6"/>
    <w:rsid w:val="007C5224"/>
    <w:rsid w:val="007C54F4"/>
    <w:rsid w:val="007C5960"/>
    <w:rsid w:val="007C5EBF"/>
    <w:rsid w:val="007C61E1"/>
    <w:rsid w:val="007C6AB7"/>
    <w:rsid w:val="007C7AB5"/>
    <w:rsid w:val="007C7F3B"/>
    <w:rsid w:val="007D1496"/>
    <w:rsid w:val="007D211E"/>
    <w:rsid w:val="007D3127"/>
    <w:rsid w:val="007D35C7"/>
    <w:rsid w:val="007D44C4"/>
    <w:rsid w:val="007D4540"/>
    <w:rsid w:val="007D4C7A"/>
    <w:rsid w:val="007D4DA2"/>
    <w:rsid w:val="007D5F48"/>
    <w:rsid w:val="007D689B"/>
    <w:rsid w:val="007D706E"/>
    <w:rsid w:val="007D7CF3"/>
    <w:rsid w:val="007E016D"/>
    <w:rsid w:val="007E0329"/>
    <w:rsid w:val="007E1107"/>
    <w:rsid w:val="007E1F44"/>
    <w:rsid w:val="007E240B"/>
    <w:rsid w:val="007E251D"/>
    <w:rsid w:val="007E2660"/>
    <w:rsid w:val="007E28A1"/>
    <w:rsid w:val="007E3A7B"/>
    <w:rsid w:val="007E5951"/>
    <w:rsid w:val="007E64FF"/>
    <w:rsid w:val="007F0132"/>
    <w:rsid w:val="007F04DE"/>
    <w:rsid w:val="007F0942"/>
    <w:rsid w:val="007F1962"/>
    <w:rsid w:val="007F1986"/>
    <w:rsid w:val="007F1DC2"/>
    <w:rsid w:val="007F320C"/>
    <w:rsid w:val="007F33D0"/>
    <w:rsid w:val="007F4132"/>
    <w:rsid w:val="007F4999"/>
    <w:rsid w:val="007F4A14"/>
    <w:rsid w:val="007F633B"/>
    <w:rsid w:val="007F63D8"/>
    <w:rsid w:val="007F6A59"/>
    <w:rsid w:val="007F6C35"/>
    <w:rsid w:val="007F6D0C"/>
    <w:rsid w:val="007F7C39"/>
    <w:rsid w:val="0080117B"/>
    <w:rsid w:val="008013AC"/>
    <w:rsid w:val="00801A31"/>
    <w:rsid w:val="00801C71"/>
    <w:rsid w:val="008020BE"/>
    <w:rsid w:val="008022F1"/>
    <w:rsid w:val="0080265C"/>
    <w:rsid w:val="00802D34"/>
    <w:rsid w:val="008030C1"/>
    <w:rsid w:val="0080316B"/>
    <w:rsid w:val="00803620"/>
    <w:rsid w:val="008036EF"/>
    <w:rsid w:val="00804143"/>
    <w:rsid w:val="00804718"/>
    <w:rsid w:val="008051A6"/>
    <w:rsid w:val="0080553F"/>
    <w:rsid w:val="00806302"/>
    <w:rsid w:val="008066B3"/>
    <w:rsid w:val="00807146"/>
    <w:rsid w:val="0081055A"/>
    <w:rsid w:val="00810D7C"/>
    <w:rsid w:val="008112D2"/>
    <w:rsid w:val="0081166C"/>
    <w:rsid w:val="00812002"/>
    <w:rsid w:val="008125EF"/>
    <w:rsid w:val="008126D1"/>
    <w:rsid w:val="008134D2"/>
    <w:rsid w:val="00813AE9"/>
    <w:rsid w:val="00814134"/>
    <w:rsid w:val="00814422"/>
    <w:rsid w:val="008151A4"/>
    <w:rsid w:val="00815A52"/>
    <w:rsid w:val="00817BF1"/>
    <w:rsid w:val="00820E44"/>
    <w:rsid w:val="00821972"/>
    <w:rsid w:val="00822C58"/>
    <w:rsid w:val="00823626"/>
    <w:rsid w:val="008239B3"/>
    <w:rsid w:val="00825097"/>
    <w:rsid w:val="00825DA2"/>
    <w:rsid w:val="0082642E"/>
    <w:rsid w:val="00827543"/>
    <w:rsid w:val="00827A22"/>
    <w:rsid w:val="00827A61"/>
    <w:rsid w:val="008304A8"/>
    <w:rsid w:val="00830D14"/>
    <w:rsid w:val="008310B1"/>
    <w:rsid w:val="008318F3"/>
    <w:rsid w:val="00832E93"/>
    <w:rsid w:val="0083330E"/>
    <w:rsid w:val="00833F44"/>
    <w:rsid w:val="00833F80"/>
    <w:rsid w:val="00834065"/>
    <w:rsid w:val="00836604"/>
    <w:rsid w:val="00836E82"/>
    <w:rsid w:val="00840783"/>
    <w:rsid w:val="00840855"/>
    <w:rsid w:val="00840F4B"/>
    <w:rsid w:val="0084205B"/>
    <w:rsid w:val="00843FD3"/>
    <w:rsid w:val="00846C99"/>
    <w:rsid w:val="00846CD4"/>
    <w:rsid w:val="00846FEB"/>
    <w:rsid w:val="00847206"/>
    <w:rsid w:val="008474EB"/>
    <w:rsid w:val="008502CF"/>
    <w:rsid w:val="00852E36"/>
    <w:rsid w:val="00853732"/>
    <w:rsid w:val="00853AE9"/>
    <w:rsid w:val="008543CD"/>
    <w:rsid w:val="00854DEC"/>
    <w:rsid w:val="00855ED9"/>
    <w:rsid w:val="008561D3"/>
    <w:rsid w:val="00856220"/>
    <w:rsid w:val="00857416"/>
    <w:rsid w:val="00857529"/>
    <w:rsid w:val="0085753D"/>
    <w:rsid w:val="00860787"/>
    <w:rsid w:val="008615ED"/>
    <w:rsid w:val="00861678"/>
    <w:rsid w:val="00862804"/>
    <w:rsid w:val="00862BCD"/>
    <w:rsid w:val="00863029"/>
    <w:rsid w:val="0086332A"/>
    <w:rsid w:val="00865087"/>
    <w:rsid w:val="008652AC"/>
    <w:rsid w:val="00865DD1"/>
    <w:rsid w:val="00865F42"/>
    <w:rsid w:val="00866682"/>
    <w:rsid w:val="0086696D"/>
    <w:rsid w:val="00866C32"/>
    <w:rsid w:val="00867F44"/>
    <w:rsid w:val="00870694"/>
    <w:rsid w:val="00872005"/>
    <w:rsid w:val="00873FD9"/>
    <w:rsid w:val="00875480"/>
    <w:rsid w:val="00876742"/>
    <w:rsid w:val="0087679D"/>
    <w:rsid w:val="00877046"/>
    <w:rsid w:val="0087766A"/>
    <w:rsid w:val="00877F4D"/>
    <w:rsid w:val="00880100"/>
    <w:rsid w:val="00880C3A"/>
    <w:rsid w:val="00880F44"/>
    <w:rsid w:val="00881FAD"/>
    <w:rsid w:val="00882462"/>
    <w:rsid w:val="008831C1"/>
    <w:rsid w:val="008849CF"/>
    <w:rsid w:val="00885371"/>
    <w:rsid w:val="0088545B"/>
    <w:rsid w:val="00886005"/>
    <w:rsid w:val="008866BE"/>
    <w:rsid w:val="00886B46"/>
    <w:rsid w:val="00887081"/>
    <w:rsid w:val="00887477"/>
    <w:rsid w:val="008877DB"/>
    <w:rsid w:val="00887FA6"/>
    <w:rsid w:val="008903BC"/>
    <w:rsid w:val="008903DE"/>
    <w:rsid w:val="00891CC5"/>
    <w:rsid w:val="008926EE"/>
    <w:rsid w:val="00892B94"/>
    <w:rsid w:val="00892FC3"/>
    <w:rsid w:val="00893246"/>
    <w:rsid w:val="00893A42"/>
    <w:rsid w:val="00894FF0"/>
    <w:rsid w:val="00895256"/>
    <w:rsid w:val="008954D3"/>
    <w:rsid w:val="00896B22"/>
    <w:rsid w:val="00897780"/>
    <w:rsid w:val="00897F76"/>
    <w:rsid w:val="008A0F87"/>
    <w:rsid w:val="008A109C"/>
    <w:rsid w:val="008A260F"/>
    <w:rsid w:val="008A28C1"/>
    <w:rsid w:val="008A39EE"/>
    <w:rsid w:val="008A40A2"/>
    <w:rsid w:val="008A4512"/>
    <w:rsid w:val="008A52F7"/>
    <w:rsid w:val="008A5E0A"/>
    <w:rsid w:val="008A669D"/>
    <w:rsid w:val="008A750D"/>
    <w:rsid w:val="008B03D5"/>
    <w:rsid w:val="008B06B8"/>
    <w:rsid w:val="008B0939"/>
    <w:rsid w:val="008B100C"/>
    <w:rsid w:val="008B145A"/>
    <w:rsid w:val="008B2171"/>
    <w:rsid w:val="008B3115"/>
    <w:rsid w:val="008B5BB4"/>
    <w:rsid w:val="008B66E4"/>
    <w:rsid w:val="008B69B4"/>
    <w:rsid w:val="008B6CFB"/>
    <w:rsid w:val="008B7DD5"/>
    <w:rsid w:val="008C090A"/>
    <w:rsid w:val="008C1201"/>
    <w:rsid w:val="008C13D5"/>
    <w:rsid w:val="008C1964"/>
    <w:rsid w:val="008C252F"/>
    <w:rsid w:val="008C2534"/>
    <w:rsid w:val="008C29F8"/>
    <w:rsid w:val="008C30EE"/>
    <w:rsid w:val="008C37CC"/>
    <w:rsid w:val="008C61AE"/>
    <w:rsid w:val="008C7765"/>
    <w:rsid w:val="008D009F"/>
    <w:rsid w:val="008D031B"/>
    <w:rsid w:val="008D1277"/>
    <w:rsid w:val="008D2A81"/>
    <w:rsid w:val="008D31C4"/>
    <w:rsid w:val="008D3449"/>
    <w:rsid w:val="008D3AB2"/>
    <w:rsid w:val="008D3D3B"/>
    <w:rsid w:val="008D41CE"/>
    <w:rsid w:val="008D5942"/>
    <w:rsid w:val="008D7098"/>
    <w:rsid w:val="008E0613"/>
    <w:rsid w:val="008E0E31"/>
    <w:rsid w:val="008E29A7"/>
    <w:rsid w:val="008E3F35"/>
    <w:rsid w:val="008E3F4F"/>
    <w:rsid w:val="008E43EA"/>
    <w:rsid w:val="008E442F"/>
    <w:rsid w:val="008E57FC"/>
    <w:rsid w:val="008E6055"/>
    <w:rsid w:val="008E670B"/>
    <w:rsid w:val="008E73F0"/>
    <w:rsid w:val="008E7674"/>
    <w:rsid w:val="008E76EA"/>
    <w:rsid w:val="008E78EC"/>
    <w:rsid w:val="008E7C51"/>
    <w:rsid w:val="008F1347"/>
    <w:rsid w:val="008F144A"/>
    <w:rsid w:val="008F16AA"/>
    <w:rsid w:val="008F28A8"/>
    <w:rsid w:val="008F28CC"/>
    <w:rsid w:val="008F450F"/>
    <w:rsid w:val="008F5E26"/>
    <w:rsid w:val="008F5E34"/>
    <w:rsid w:val="008F6B55"/>
    <w:rsid w:val="008F79BF"/>
    <w:rsid w:val="008F7F2A"/>
    <w:rsid w:val="00900419"/>
    <w:rsid w:val="0090043F"/>
    <w:rsid w:val="00900A72"/>
    <w:rsid w:val="00900C37"/>
    <w:rsid w:val="009022B5"/>
    <w:rsid w:val="009025A4"/>
    <w:rsid w:val="00902D88"/>
    <w:rsid w:val="009032D5"/>
    <w:rsid w:val="00903916"/>
    <w:rsid w:val="00903D0E"/>
    <w:rsid w:val="00904688"/>
    <w:rsid w:val="00905D97"/>
    <w:rsid w:val="00906826"/>
    <w:rsid w:val="00906BC7"/>
    <w:rsid w:val="009070B1"/>
    <w:rsid w:val="00910A76"/>
    <w:rsid w:val="0091144A"/>
    <w:rsid w:val="0091210E"/>
    <w:rsid w:val="00912B31"/>
    <w:rsid w:val="00915FC1"/>
    <w:rsid w:val="009167D0"/>
    <w:rsid w:val="009174C7"/>
    <w:rsid w:val="009217DC"/>
    <w:rsid w:val="009220FB"/>
    <w:rsid w:val="00922926"/>
    <w:rsid w:val="00923495"/>
    <w:rsid w:val="009235D3"/>
    <w:rsid w:val="0092399C"/>
    <w:rsid w:val="00924347"/>
    <w:rsid w:val="00924358"/>
    <w:rsid w:val="00924B68"/>
    <w:rsid w:val="00924F86"/>
    <w:rsid w:val="00925093"/>
    <w:rsid w:val="0092522B"/>
    <w:rsid w:val="00925E2F"/>
    <w:rsid w:val="00926C68"/>
    <w:rsid w:val="00927373"/>
    <w:rsid w:val="00927CC9"/>
    <w:rsid w:val="00927F1D"/>
    <w:rsid w:val="0093075A"/>
    <w:rsid w:val="00930781"/>
    <w:rsid w:val="00930F57"/>
    <w:rsid w:val="00931766"/>
    <w:rsid w:val="00931CB0"/>
    <w:rsid w:val="00932A09"/>
    <w:rsid w:val="0093334C"/>
    <w:rsid w:val="009339E3"/>
    <w:rsid w:val="00934256"/>
    <w:rsid w:val="00934BB2"/>
    <w:rsid w:val="00934FD3"/>
    <w:rsid w:val="00936F40"/>
    <w:rsid w:val="00940042"/>
    <w:rsid w:val="0094071C"/>
    <w:rsid w:val="00940EBD"/>
    <w:rsid w:val="00941AB8"/>
    <w:rsid w:val="00941F80"/>
    <w:rsid w:val="00942AB5"/>
    <w:rsid w:val="00945762"/>
    <w:rsid w:val="0094669F"/>
    <w:rsid w:val="00946AC7"/>
    <w:rsid w:val="009477F7"/>
    <w:rsid w:val="009503E9"/>
    <w:rsid w:val="0095062E"/>
    <w:rsid w:val="00950BBF"/>
    <w:rsid w:val="00951451"/>
    <w:rsid w:val="00951B39"/>
    <w:rsid w:val="009539EC"/>
    <w:rsid w:val="00953B6D"/>
    <w:rsid w:val="00954464"/>
    <w:rsid w:val="00954987"/>
    <w:rsid w:val="00954AF0"/>
    <w:rsid w:val="00955443"/>
    <w:rsid w:val="00956203"/>
    <w:rsid w:val="009600E0"/>
    <w:rsid w:val="009617C0"/>
    <w:rsid w:val="009639ED"/>
    <w:rsid w:val="009651DA"/>
    <w:rsid w:val="00966607"/>
    <w:rsid w:val="00966D63"/>
    <w:rsid w:val="00966DF5"/>
    <w:rsid w:val="00970A60"/>
    <w:rsid w:val="00970D3D"/>
    <w:rsid w:val="00971B44"/>
    <w:rsid w:val="00972B35"/>
    <w:rsid w:val="00972FCC"/>
    <w:rsid w:val="009730D7"/>
    <w:rsid w:val="00974211"/>
    <w:rsid w:val="00974BB2"/>
    <w:rsid w:val="00975909"/>
    <w:rsid w:val="00976875"/>
    <w:rsid w:val="00982ADE"/>
    <w:rsid w:val="0098447B"/>
    <w:rsid w:val="00984577"/>
    <w:rsid w:val="009853DF"/>
    <w:rsid w:val="0098551B"/>
    <w:rsid w:val="009858F7"/>
    <w:rsid w:val="00986AA8"/>
    <w:rsid w:val="00990692"/>
    <w:rsid w:val="00991186"/>
    <w:rsid w:val="00992471"/>
    <w:rsid w:val="0099481F"/>
    <w:rsid w:val="00994AAC"/>
    <w:rsid w:val="00994F68"/>
    <w:rsid w:val="00995836"/>
    <w:rsid w:val="0099656F"/>
    <w:rsid w:val="009973CD"/>
    <w:rsid w:val="00997E08"/>
    <w:rsid w:val="009A006D"/>
    <w:rsid w:val="009A0DEE"/>
    <w:rsid w:val="009A173D"/>
    <w:rsid w:val="009A251C"/>
    <w:rsid w:val="009A3992"/>
    <w:rsid w:val="009A453D"/>
    <w:rsid w:val="009A4947"/>
    <w:rsid w:val="009A67C2"/>
    <w:rsid w:val="009A6E44"/>
    <w:rsid w:val="009A7735"/>
    <w:rsid w:val="009A7A1B"/>
    <w:rsid w:val="009B0409"/>
    <w:rsid w:val="009B0BC1"/>
    <w:rsid w:val="009B0CB5"/>
    <w:rsid w:val="009B1DCB"/>
    <w:rsid w:val="009B1E9D"/>
    <w:rsid w:val="009B3089"/>
    <w:rsid w:val="009B31E5"/>
    <w:rsid w:val="009B326E"/>
    <w:rsid w:val="009B3C2A"/>
    <w:rsid w:val="009B3D34"/>
    <w:rsid w:val="009B40E5"/>
    <w:rsid w:val="009B448C"/>
    <w:rsid w:val="009B55A7"/>
    <w:rsid w:val="009B60D4"/>
    <w:rsid w:val="009B6A78"/>
    <w:rsid w:val="009B6ABB"/>
    <w:rsid w:val="009B7946"/>
    <w:rsid w:val="009C0BB2"/>
    <w:rsid w:val="009C1ACE"/>
    <w:rsid w:val="009C1CCB"/>
    <w:rsid w:val="009C20A5"/>
    <w:rsid w:val="009C32B8"/>
    <w:rsid w:val="009C3308"/>
    <w:rsid w:val="009C4FA7"/>
    <w:rsid w:val="009C5FF4"/>
    <w:rsid w:val="009C74BC"/>
    <w:rsid w:val="009C75B1"/>
    <w:rsid w:val="009C7983"/>
    <w:rsid w:val="009D09B9"/>
    <w:rsid w:val="009D2389"/>
    <w:rsid w:val="009D2898"/>
    <w:rsid w:val="009D2E9A"/>
    <w:rsid w:val="009D3164"/>
    <w:rsid w:val="009D3CE1"/>
    <w:rsid w:val="009D3E8C"/>
    <w:rsid w:val="009D42B3"/>
    <w:rsid w:val="009D52CB"/>
    <w:rsid w:val="009D5390"/>
    <w:rsid w:val="009D56D9"/>
    <w:rsid w:val="009D5A88"/>
    <w:rsid w:val="009E04D6"/>
    <w:rsid w:val="009E1843"/>
    <w:rsid w:val="009E2240"/>
    <w:rsid w:val="009E22E7"/>
    <w:rsid w:val="009E2610"/>
    <w:rsid w:val="009E46C5"/>
    <w:rsid w:val="009E4782"/>
    <w:rsid w:val="009E561A"/>
    <w:rsid w:val="009E5A8C"/>
    <w:rsid w:val="009E69E7"/>
    <w:rsid w:val="009E6C4D"/>
    <w:rsid w:val="009E7331"/>
    <w:rsid w:val="009E7A29"/>
    <w:rsid w:val="009F0088"/>
    <w:rsid w:val="009F092F"/>
    <w:rsid w:val="009F1211"/>
    <w:rsid w:val="009F159A"/>
    <w:rsid w:val="009F1EE4"/>
    <w:rsid w:val="009F38F5"/>
    <w:rsid w:val="009F4061"/>
    <w:rsid w:val="009F544F"/>
    <w:rsid w:val="009F6221"/>
    <w:rsid w:val="009F6250"/>
    <w:rsid w:val="009F6E19"/>
    <w:rsid w:val="009F7C22"/>
    <w:rsid w:val="00A001D8"/>
    <w:rsid w:val="00A01945"/>
    <w:rsid w:val="00A01AB8"/>
    <w:rsid w:val="00A02F28"/>
    <w:rsid w:val="00A032DB"/>
    <w:rsid w:val="00A0395A"/>
    <w:rsid w:val="00A04217"/>
    <w:rsid w:val="00A0450C"/>
    <w:rsid w:val="00A05036"/>
    <w:rsid w:val="00A06FE7"/>
    <w:rsid w:val="00A07233"/>
    <w:rsid w:val="00A10205"/>
    <w:rsid w:val="00A111F2"/>
    <w:rsid w:val="00A115D2"/>
    <w:rsid w:val="00A146C6"/>
    <w:rsid w:val="00A14830"/>
    <w:rsid w:val="00A1551A"/>
    <w:rsid w:val="00A15800"/>
    <w:rsid w:val="00A15EB0"/>
    <w:rsid w:val="00A16C44"/>
    <w:rsid w:val="00A17245"/>
    <w:rsid w:val="00A175A7"/>
    <w:rsid w:val="00A177A7"/>
    <w:rsid w:val="00A17AB1"/>
    <w:rsid w:val="00A2003A"/>
    <w:rsid w:val="00A203A3"/>
    <w:rsid w:val="00A20448"/>
    <w:rsid w:val="00A215F7"/>
    <w:rsid w:val="00A21CC7"/>
    <w:rsid w:val="00A23EAB"/>
    <w:rsid w:val="00A245C2"/>
    <w:rsid w:val="00A258B9"/>
    <w:rsid w:val="00A26D79"/>
    <w:rsid w:val="00A27208"/>
    <w:rsid w:val="00A30755"/>
    <w:rsid w:val="00A30897"/>
    <w:rsid w:val="00A308B0"/>
    <w:rsid w:val="00A30BE4"/>
    <w:rsid w:val="00A30E38"/>
    <w:rsid w:val="00A31D73"/>
    <w:rsid w:val="00A334C8"/>
    <w:rsid w:val="00A33607"/>
    <w:rsid w:val="00A33B47"/>
    <w:rsid w:val="00A34F7E"/>
    <w:rsid w:val="00A352A3"/>
    <w:rsid w:val="00A36EE0"/>
    <w:rsid w:val="00A36FD3"/>
    <w:rsid w:val="00A377C4"/>
    <w:rsid w:val="00A37923"/>
    <w:rsid w:val="00A40F14"/>
    <w:rsid w:val="00A41A31"/>
    <w:rsid w:val="00A438D7"/>
    <w:rsid w:val="00A43B61"/>
    <w:rsid w:val="00A43C93"/>
    <w:rsid w:val="00A449B3"/>
    <w:rsid w:val="00A45930"/>
    <w:rsid w:val="00A4605C"/>
    <w:rsid w:val="00A46823"/>
    <w:rsid w:val="00A4773B"/>
    <w:rsid w:val="00A47F91"/>
    <w:rsid w:val="00A5076D"/>
    <w:rsid w:val="00A50919"/>
    <w:rsid w:val="00A51049"/>
    <w:rsid w:val="00A511EF"/>
    <w:rsid w:val="00A5144A"/>
    <w:rsid w:val="00A5158E"/>
    <w:rsid w:val="00A51923"/>
    <w:rsid w:val="00A5257F"/>
    <w:rsid w:val="00A538AF"/>
    <w:rsid w:val="00A547E4"/>
    <w:rsid w:val="00A55921"/>
    <w:rsid w:val="00A55ADB"/>
    <w:rsid w:val="00A56B0C"/>
    <w:rsid w:val="00A571C1"/>
    <w:rsid w:val="00A57FD2"/>
    <w:rsid w:val="00A60E32"/>
    <w:rsid w:val="00A61E86"/>
    <w:rsid w:val="00A62DF4"/>
    <w:rsid w:val="00A63BAC"/>
    <w:rsid w:val="00A6407C"/>
    <w:rsid w:val="00A640A1"/>
    <w:rsid w:val="00A64503"/>
    <w:rsid w:val="00A64941"/>
    <w:rsid w:val="00A65667"/>
    <w:rsid w:val="00A657D7"/>
    <w:rsid w:val="00A66581"/>
    <w:rsid w:val="00A669F1"/>
    <w:rsid w:val="00A66C4C"/>
    <w:rsid w:val="00A672C3"/>
    <w:rsid w:val="00A704B4"/>
    <w:rsid w:val="00A70ECA"/>
    <w:rsid w:val="00A71240"/>
    <w:rsid w:val="00A71D37"/>
    <w:rsid w:val="00A7240C"/>
    <w:rsid w:val="00A7273B"/>
    <w:rsid w:val="00A74990"/>
    <w:rsid w:val="00A74B2C"/>
    <w:rsid w:val="00A753F0"/>
    <w:rsid w:val="00A7564C"/>
    <w:rsid w:val="00A760D0"/>
    <w:rsid w:val="00A76661"/>
    <w:rsid w:val="00A7668A"/>
    <w:rsid w:val="00A77D44"/>
    <w:rsid w:val="00A77D53"/>
    <w:rsid w:val="00A806C8"/>
    <w:rsid w:val="00A81E7D"/>
    <w:rsid w:val="00A820E7"/>
    <w:rsid w:val="00A821E5"/>
    <w:rsid w:val="00A827F9"/>
    <w:rsid w:val="00A82C0F"/>
    <w:rsid w:val="00A84BCC"/>
    <w:rsid w:val="00A86474"/>
    <w:rsid w:val="00A864B2"/>
    <w:rsid w:val="00A8671E"/>
    <w:rsid w:val="00A8738F"/>
    <w:rsid w:val="00A90389"/>
    <w:rsid w:val="00A904A0"/>
    <w:rsid w:val="00A908B7"/>
    <w:rsid w:val="00A91235"/>
    <w:rsid w:val="00A91400"/>
    <w:rsid w:val="00A91600"/>
    <w:rsid w:val="00A916FB"/>
    <w:rsid w:val="00A9183C"/>
    <w:rsid w:val="00A91CFB"/>
    <w:rsid w:val="00A935F5"/>
    <w:rsid w:val="00A962EE"/>
    <w:rsid w:val="00A96F2E"/>
    <w:rsid w:val="00A974BC"/>
    <w:rsid w:val="00A97819"/>
    <w:rsid w:val="00AA06D2"/>
    <w:rsid w:val="00AA0D55"/>
    <w:rsid w:val="00AA10FC"/>
    <w:rsid w:val="00AA1A3B"/>
    <w:rsid w:val="00AA26BD"/>
    <w:rsid w:val="00AA36A8"/>
    <w:rsid w:val="00AA3DD8"/>
    <w:rsid w:val="00AA4518"/>
    <w:rsid w:val="00AA4C4E"/>
    <w:rsid w:val="00AA57F1"/>
    <w:rsid w:val="00AA5B1D"/>
    <w:rsid w:val="00AA5E8D"/>
    <w:rsid w:val="00AA63C5"/>
    <w:rsid w:val="00AA64DF"/>
    <w:rsid w:val="00AA653A"/>
    <w:rsid w:val="00AA6BA4"/>
    <w:rsid w:val="00AA6D36"/>
    <w:rsid w:val="00AA7BFF"/>
    <w:rsid w:val="00AB09D8"/>
    <w:rsid w:val="00AB0C79"/>
    <w:rsid w:val="00AB134D"/>
    <w:rsid w:val="00AB1DD6"/>
    <w:rsid w:val="00AB1E5A"/>
    <w:rsid w:val="00AB2C1B"/>
    <w:rsid w:val="00AB3307"/>
    <w:rsid w:val="00AB34C6"/>
    <w:rsid w:val="00AB37DE"/>
    <w:rsid w:val="00AB502B"/>
    <w:rsid w:val="00AB5AEE"/>
    <w:rsid w:val="00AB6581"/>
    <w:rsid w:val="00AB7334"/>
    <w:rsid w:val="00AC0BCF"/>
    <w:rsid w:val="00AC11E9"/>
    <w:rsid w:val="00AC127F"/>
    <w:rsid w:val="00AC1303"/>
    <w:rsid w:val="00AC1C52"/>
    <w:rsid w:val="00AC2EEA"/>
    <w:rsid w:val="00AC31EC"/>
    <w:rsid w:val="00AC3601"/>
    <w:rsid w:val="00AC39C1"/>
    <w:rsid w:val="00AC3C68"/>
    <w:rsid w:val="00AC413F"/>
    <w:rsid w:val="00AC440C"/>
    <w:rsid w:val="00AC5BE5"/>
    <w:rsid w:val="00AC6553"/>
    <w:rsid w:val="00AC7131"/>
    <w:rsid w:val="00AC7907"/>
    <w:rsid w:val="00AC7B41"/>
    <w:rsid w:val="00AC7FF9"/>
    <w:rsid w:val="00AD06FE"/>
    <w:rsid w:val="00AD1C25"/>
    <w:rsid w:val="00AD2031"/>
    <w:rsid w:val="00AD2A21"/>
    <w:rsid w:val="00AD2EE5"/>
    <w:rsid w:val="00AD34C1"/>
    <w:rsid w:val="00AD52C4"/>
    <w:rsid w:val="00AD53E8"/>
    <w:rsid w:val="00AD568E"/>
    <w:rsid w:val="00AD6A95"/>
    <w:rsid w:val="00AD73C5"/>
    <w:rsid w:val="00AD7B43"/>
    <w:rsid w:val="00AD7BC4"/>
    <w:rsid w:val="00AE109A"/>
    <w:rsid w:val="00AE150F"/>
    <w:rsid w:val="00AE1BE3"/>
    <w:rsid w:val="00AE2723"/>
    <w:rsid w:val="00AE3482"/>
    <w:rsid w:val="00AE3B90"/>
    <w:rsid w:val="00AE47AD"/>
    <w:rsid w:val="00AE4D3E"/>
    <w:rsid w:val="00AE5ED0"/>
    <w:rsid w:val="00AE6174"/>
    <w:rsid w:val="00AF017B"/>
    <w:rsid w:val="00AF0436"/>
    <w:rsid w:val="00AF0D89"/>
    <w:rsid w:val="00AF1236"/>
    <w:rsid w:val="00AF21E0"/>
    <w:rsid w:val="00AF2C64"/>
    <w:rsid w:val="00AF2CDA"/>
    <w:rsid w:val="00AF3865"/>
    <w:rsid w:val="00AF419C"/>
    <w:rsid w:val="00AF48A4"/>
    <w:rsid w:val="00AF5704"/>
    <w:rsid w:val="00AF6AF1"/>
    <w:rsid w:val="00AF701A"/>
    <w:rsid w:val="00AF70A6"/>
    <w:rsid w:val="00AF7342"/>
    <w:rsid w:val="00B00879"/>
    <w:rsid w:val="00B00C96"/>
    <w:rsid w:val="00B00FAD"/>
    <w:rsid w:val="00B0110B"/>
    <w:rsid w:val="00B01E99"/>
    <w:rsid w:val="00B02721"/>
    <w:rsid w:val="00B03EA4"/>
    <w:rsid w:val="00B04F68"/>
    <w:rsid w:val="00B0596D"/>
    <w:rsid w:val="00B05F56"/>
    <w:rsid w:val="00B0649B"/>
    <w:rsid w:val="00B07A07"/>
    <w:rsid w:val="00B106D8"/>
    <w:rsid w:val="00B10AAC"/>
    <w:rsid w:val="00B10D65"/>
    <w:rsid w:val="00B1235E"/>
    <w:rsid w:val="00B12707"/>
    <w:rsid w:val="00B1381B"/>
    <w:rsid w:val="00B13C96"/>
    <w:rsid w:val="00B1467C"/>
    <w:rsid w:val="00B14D18"/>
    <w:rsid w:val="00B14FB5"/>
    <w:rsid w:val="00B17746"/>
    <w:rsid w:val="00B17CB9"/>
    <w:rsid w:val="00B17FFA"/>
    <w:rsid w:val="00B202F4"/>
    <w:rsid w:val="00B21078"/>
    <w:rsid w:val="00B2107F"/>
    <w:rsid w:val="00B217CF"/>
    <w:rsid w:val="00B224C7"/>
    <w:rsid w:val="00B22AE2"/>
    <w:rsid w:val="00B230AC"/>
    <w:rsid w:val="00B232F0"/>
    <w:rsid w:val="00B2351F"/>
    <w:rsid w:val="00B243BD"/>
    <w:rsid w:val="00B24569"/>
    <w:rsid w:val="00B24723"/>
    <w:rsid w:val="00B2483D"/>
    <w:rsid w:val="00B25658"/>
    <w:rsid w:val="00B25D8A"/>
    <w:rsid w:val="00B26E1C"/>
    <w:rsid w:val="00B27251"/>
    <w:rsid w:val="00B275C5"/>
    <w:rsid w:val="00B27776"/>
    <w:rsid w:val="00B30007"/>
    <w:rsid w:val="00B30117"/>
    <w:rsid w:val="00B309A1"/>
    <w:rsid w:val="00B30B0E"/>
    <w:rsid w:val="00B318DA"/>
    <w:rsid w:val="00B3216F"/>
    <w:rsid w:val="00B32C28"/>
    <w:rsid w:val="00B33872"/>
    <w:rsid w:val="00B3499C"/>
    <w:rsid w:val="00B34D28"/>
    <w:rsid w:val="00B361D6"/>
    <w:rsid w:val="00B3705F"/>
    <w:rsid w:val="00B377FD"/>
    <w:rsid w:val="00B3780F"/>
    <w:rsid w:val="00B37F68"/>
    <w:rsid w:val="00B41C6E"/>
    <w:rsid w:val="00B42EFA"/>
    <w:rsid w:val="00B4340B"/>
    <w:rsid w:val="00B4376C"/>
    <w:rsid w:val="00B44BBA"/>
    <w:rsid w:val="00B4567D"/>
    <w:rsid w:val="00B4575A"/>
    <w:rsid w:val="00B45E6B"/>
    <w:rsid w:val="00B4654A"/>
    <w:rsid w:val="00B47C37"/>
    <w:rsid w:val="00B47D3B"/>
    <w:rsid w:val="00B50CD5"/>
    <w:rsid w:val="00B51141"/>
    <w:rsid w:val="00B51BF5"/>
    <w:rsid w:val="00B5286A"/>
    <w:rsid w:val="00B52DF6"/>
    <w:rsid w:val="00B52E26"/>
    <w:rsid w:val="00B5330D"/>
    <w:rsid w:val="00B54491"/>
    <w:rsid w:val="00B5465C"/>
    <w:rsid w:val="00B54E20"/>
    <w:rsid w:val="00B54F58"/>
    <w:rsid w:val="00B54FB5"/>
    <w:rsid w:val="00B56975"/>
    <w:rsid w:val="00B56C22"/>
    <w:rsid w:val="00B574C3"/>
    <w:rsid w:val="00B60257"/>
    <w:rsid w:val="00B60745"/>
    <w:rsid w:val="00B609F8"/>
    <w:rsid w:val="00B61B75"/>
    <w:rsid w:val="00B61DB5"/>
    <w:rsid w:val="00B63811"/>
    <w:rsid w:val="00B642A1"/>
    <w:rsid w:val="00B64653"/>
    <w:rsid w:val="00B64A56"/>
    <w:rsid w:val="00B64C20"/>
    <w:rsid w:val="00B65766"/>
    <w:rsid w:val="00B66099"/>
    <w:rsid w:val="00B667A4"/>
    <w:rsid w:val="00B66900"/>
    <w:rsid w:val="00B674DB"/>
    <w:rsid w:val="00B678F7"/>
    <w:rsid w:val="00B702A2"/>
    <w:rsid w:val="00B7133A"/>
    <w:rsid w:val="00B714EC"/>
    <w:rsid w:val="00B7153E"/>
    <w:rsid w:val="00B71C4B"/>
    <w:rsid w:val="00B72A8C"/>
    <w:rsid w:val="00B72BE8"/>
    <w:rsid w:val="00B73C49"/>
    <w:rsid w:val="00B74B18"/>
    <w:rsid w:val="00B762FE"/>
    <w:rsid w:val="00B812EB"/>
    <w:rsid w:val="00B81969"/>
    <w:rsid w:val="00B8253C"/>
    <w:rsid w:val="00B83474"/>
    <w:rsid w:val="00B837C0"/>
    <w:rsid w:val="00B83DEE"/>
    <w:rsid w:val="00B84CC8"/>
    <w:rsid w:val="00B84F96"/>
    <w:rsid w:val="00B85D55"/>
    <w:rsid w:val="00B85DE7"/>
    <w:rsid w:val="00B867F8"/>
    <w:rsid w:val="00B90348"/>
    <w:rsid w:val="00B90F45"/>
    <w:rsid w:val="00B910CA"/>
    <w:rsid w:val="00B93605"/>
    <w:rsid w:val="00B938A3"/>
    <w:rsid w:val="00B94003"/>
    <w:rsid w:val="00B946AF"/>
    <w:rsid w:val="00B94870"/>
    <w:rsid w:val="00B95316"/>
    <w:rsid w:val="00B968D7"/>
    <w:rsid w:val="00B9703C"/>
    <w:rsid w:val="00B97607"/>
    <w:rsid w:val="00B97B1B"/>
    <w:rsid w:val="00BA13C4"/>
    <w:rsid w:val="00BA1C5E"/>
    <w:rsid w:val="00BA224E"/>
    <w:rsid w:val="00BA2814"/>
    <w:rsid w:val="00BA29D5"/>
    <w:rsid w:val="00BA3BEA"/>
    <w:rsid w:val="00BA44E2"/>
    <w:rsid w:val="00BA4FBC"/>
    <w:rsid w:val="00BA5BC1"/>
    <w:rsid w:val="00BA6567"/>
    <w:rsid w:val="00BA711B"/>
    <w:rsid w:val="00BA7872"/>
    <w:rsid w:val="00BA7F40"/>
    <w:rsid w:val="00BB0E21"/>
    <w:rsid w:val="00BB1C89"/>
    <w:rsid w:val="00BB1F36"/>
    <w:rsid w:val="00BB2590"/>
    <w:rsid w:val="00BB26F6"/>
    <w:rsid w:val="00BB29DE"/>
    <w:rsid w:val="00BB324B"/>
    <w:rsid w:val="00BB3D11"/>
    <w:rsid w:val="00BB3F89"/>
    <w:rsid w:val="00BB4741"/>
    <w:rsid w:val="00BB5476"/>
    <w:rsid w:val="00BC03D3"/>
    <w:rsid w:val="00BC227F"/>
    <w:rsid w:val="00BC2FB8"/>
    <w:rsid w:val="00BC3DE4"/>
    <w:rsid w:val="00BC50F5"/>
    <w:rsid w:val="00BD058E"/>
    <w:rsid w:val="00BD104C"/>
    <w:rsid w:val="00BD1999"/>
    <w:rsid w:val="00BD37A1"/>
    <w:rsid w:val="00BD43D1"/>
    <w:rsid w:val="00BD6CA5"/>
    <w:rsid w:val="00BD74A5"/>
    <w:rsid w:val="00BD77AC"/>
    <w:rsid w:val="00BD7887"/>
    <w:rsid w:val="00BE0AA9"/>
    <w:rsid w:val="00BE13F7"/>
    <w:rsid w:val="00BE1473"/>
    <w:rsid w:val="00BE172E"/>
    <w:rsid w:val="00BE2115"/>
    <w:rsid w:val="00BE22DD"/>
    <w:rsid w:val="00BE2872"/>
    <w:rsid w:val="00BE291B"/>
    <w:rsid w:val="00BE3A17"/>
    <w:rsid w:val="00BE3BAB"/>
    <w:rsid w:val="00BE4EC0"/>
    <w:rsid w:val="00BE5A19"/>
    <w:rsid w:val="00BE7863"/>
    <w:rsid w:val="00BF0883"/>
    <w:rsid w:val="00BF0D23"/>
    <w:rsid w:val="00BF0E8B"/>
    <w:rsid w:val="00BF10EB"/>
    <w:rsid w:val="00BF1E95"/>
    <w:rsid w:val="00BF2D62"/>
    <w:rsid w:val="00BF3180"/>
    <w:rsid w:val="00BF3634"/>
    <w:rsid w:val="00BF3FA4"/>
    <w:rsid w:val="00BF4C8C"/>
    <w:rsid w:val="00BF603B"/>
    <w:rsid w:val="00BF6361"/>
    <w:rsid w:val="00BF6E70"/>
    <w:rsid w:val="00BF749D"/>
    <w:rsid w:val="00BF7691"/>
    <w:rsid w:val="00BF7C4C"/>
    <w:rsid w:val="00C002DE"/>
    <w:rsid w:val="00C00F07"/>
    <w:rsid w:val="00C00F80"/>
    <w:rsid w:val="00C024B8"/>
    <w:rsid w:val="00C02ACD"/>
    <w:rsid w:val="00C034E5"/>
    <w:rsid w:val="00C04B22"/>
    <w:rsid w:val="00C05AA2"/>
    <w:rsid w:val="00C05AC1"/>
    <w:rsid w:val="00C05B04"/>
    <w:rsid w:val="00C0638B"/>
    <w:rsid w:val="00C1074E"/>
    <w:rsid w:val="00C107B0"/>
    <w:rsid w:val="00C11309"/>
    <w:rsid w:val="00C12F59"/>
    <w:rsid w:val="00C14E5A"/>
    <w:rsid w:val="00C151FF"/>
    <w:rsid w:val="00C16A60"/>
    <w:rsid w:val="00C16F13"/>
    <w:rsid w:val="00C17B5A"/>
    <w:rsid w:val="00C17F8B"/>
    <w:rsid w:val="00C201D0"/>
    <w:rsid w:val="00C20B5B"/>
    <w:rsid w:val="00C20C36"/>
    <w:rsid w:val="00C24908"/>
    <w:rsid w:val="00C24F5F"/>
    <w:rsid w:val="00C25112"/>
    <w:rsid w:val="00C254B4"/>
    <w:rsid w:val="00C261C2"/>
    <w:rsid w:val="00C26F23"/>
    <w:rsid w:val="00C27545"/>
    <w:rsid w:val="00C276AE"/>
    <w:rsid w:val="00C277AC"/>
    <w:rsid w:val="00C27850"/>
    <w:rsid w:val="00C27E44"/>
    <w:rsid w:val="00C27FE5"/>
    <w:rsid w:val="00C30629"/>
    <w:rsid w:val="00C3197C"/>
    <w:rsid w:val="00C322EA"/>
    <w:rsid w:val="00C32325"/>
    <w:rsid w:val="00C33025"/>
    <w:rsid w:val="00C33890"/>
    <w:rsid w:val="00C338D9"/>
    <w:rsid w:val="00C33A42"/>
    <w:rsid w:val="00C3433D"/>
    <w:rsid w:val="00C343E4"/>
    <w:rsid w:val="00C350AB"/>
    <w:rsid w:val="00C355C4"/>
    <w:rsid w:val="00C37099"/>
    <w:rsid w:val="00C371E3"/>
    <w:rsid w:val="00C37B21"/>
    <w:rsid w:val="00C40EC6"/>
    <w:rsid w:val="00C422B0"/>
    <w:rsid w:val="00C42EB2"/>
    <w:rsid w:val="00C435B1"/>
    <w:rsid w:val="00C43720"/>
    <w:rsid w:val="00C44381"/>
    <w:rsid w:val="00C4465F"/>
    <w:rsid w:val="00C44D5F"/>
    <w:rsid w:val="00C44DBB"/>
    <w:rsid w:val="00C45C28"/>
    <w:rsid w:val="00C46426"/>
    <w:rsid w:val="00C468DC"/>
    <w:rsid w:val="00C46BF5"/>
    <w:rsid w:val="00C47C2C"/>
    <w:rsid w:val="00C47E3B"/>
    <w:rsid w:val="00C506E4"/>
    <w:rsid w:val="00C50FD7"/>
    <w:rsid w:val="00C51392"/>
    <w:rsid w:val="00C528A9"/>
    <w:rsid w:val="00C528C9"/>
    <w:rsid w:val="00C533C2"/>
    <w:rsid w:val="00C5410B"/>
    <w:rsid w:val="00C54265"/>
    <w:rsid w:val="00C54316"/>
    <w:rsid w:val="00C54E06"/>
    <w:rsid w:val="00C55BDD"/>
    <w:rsid w:val="00C55DAD"/>
    <w:rsid w:val="00C55E6C"/>
    <w:rsid w:val="00C565E5"/>
    <w:rsid w:val="00C56E96"/>
    <w:rsid w:val="00C56F80"/>
    <w:rsid w:val="00C573F4"/>
    <w:rsid w:val="00C60D7B"/>
    <w:rsid w:val="00C61BC5"/>
    <w:rsid w:val="00C62B78"/>
    <w:rsid w:val="00C638FC"/>
    <w:rsid w:val="00C64C7D"/>
    <w:rsid w:val="00C65B87"/>
    <w:rsid w:val="00C668B9"/>
    <w:rsid w:val="00C66912"/>
    <w:rsid w:val="00C66BE7"/>
    <w:rsid w:val="00C66E1E"/>
    <w:rsid w:val="00C676DC"/>
    <w:rsid w:val="00C71137"/>
    <w:rsid w:val="00C71961"/>
    <w:rsid w:val="00C73A31"/>
    <w:rsid w:val="00C757BE"/>
    <w:rsid w:val="00C75B78"/>
    <w:rsid w:val="00C76029"/>
    <w:rsid w:val="00C77B19"/>
    <w:rsid w:val="00C80678"/>
    <w:rsid w:val="00C80875"/>
    <w:rsid w:val="00C808C6"/>
    <w:rsid w:val="00C8356D"/>
    <w:rsid w:val="00C83CA9"/>
    <w:rsid w:val="00C845FE"/>
    <w:rsid w:val="00C84DD4"/>
    <w:rsid w:val="00C85602"/>
    <w:rsid w:val="00C85A50"/>
    <w:rsid w:val="00C8695D"/>
    <w:rsid w:val="00C86B16"/>
    <w:rsid w:val="00C90734"/>
    <w:rsid w:val="00C90D85"/>
    <w:rsid w:val="00C912C4"/>
    <w:rsid w:val="00C92455"/>
    <w:rsid w:val="00C92545"/>
    <w:rsid w:val="00C92A2C"/>
    <w:rsid w:val="00C92EBC"/>
    <w:rsid w:val="00C938F0"/>
    <w:rsid w:val="00C9405F"/>
    <w:rsid w:val="00C9470B"/>
    <w:rsid w:val="00C94F3B"/>
    <w:rsid w:val="00C95339"/>
    <w:rsid w:val="00C95407"/>
    <w:rsid w:val="00C9798E"/>
    <w:rsid w:val="00CA0EB6"/>
    <w:rsid w:val="00CA0FEF"/>
    <w:rsid w:val="00CA1A3A"/>
    <w:rsid w:val="00CA25F9"/>
    <w:rsid w:val="00CA449B"/>
    <w:rsid w:val="00CA4D34"/>
    <w:rsid w:val="00CA5D66"/>
    <w:rsid w:val="00CA646B"/>
    <w:rsid w:val="00CA71BA"/>
    <w:rsid w:val="00CA7BF0"/>
    <w:rsid w:val="00CA7EEF"/>
    <w:rsid w:val="00CB0181"/>
    <w:rsid w:val="00CB0EA3"/>
    <w:rsid w:val="00CB0EEB"/>
    <w:rsid w:val="00CB0F44"/>
    <w:rsid w:val="00CB0FB1"/>
    <w:rsid w:val="00CB2387"/>
    <w:rsid w:val="00CB26A4"/>
    <w:rsid w:val="00CB4913"/>
    <w:rsid w:val="00CB4DE0"/>
    <w:rsid w:val="00CB4EEC"/>
    <w:rsid w:val="00CB5411"/>
    <w:rsid w:val="00CB5D70"/>
    <w:rsid w:val="00CB64DB"/>
    <w:rsid w:val="00CB6A1E"/>
    <w:rsid w:val="00CB6D3B"/>
    <w:rsid w:val="00CB6F7A"/>
    <w:rsid w:val="00CB73C5"/>
    <w:rsid w:val="00CB7821"/>
    <w:rsid w:val="00CC16C0"/>
    <w:rsid w:val="00CC234D"/>
    <w:rsid w:val="00CC247B"/>
    <w:rsid w:val="00CC293F"/>
    <w:rsid w:val="00CC32B8"/>
    <w:rsid w:val="00CC392B"/>
    <w:rsid w:val="00CC393B"/>
    <w:rsid w:val="00CC3DA1"/>
    <w:rsid w:val="00CC45FA"/>
    <w:rsid w:val="00CC5C55"/>
    <w:rsid w:val="00CC6108"/>
    <w:rsid w:val="00CD11F7"/>
    <w:rsid w:val="00CD3217"/>
    <w:rsid w:val="00CD35BC"/>
    <w:rsid w:val="00CD4B11"/>
    <w:rsid w:val="00CD4B1B"/>
    <w:rsid w:val="00CD5608"/>
    <w:rsid w:val="00CD5913"/>
    <w:rsid w:val="00CD6C4B"/>
    <w:rsid w:val="00CD6E23"/>
    <w:rsid w:val="00CD6F11"/>
    <w:rsid w:val="00CD7BD4"/>
    <w:rsid w:val="00CD7D0F"/>
    <w:rsid w:val="00CE03DC"/>
    <w:rsid w:val="00CE09E2"/>
    <w:rsid w:val="00CE1A99"/>
    <w:rsid w:val="00CE28CC"/>
    <w:rsid w:val="00CE28E8"/>
    <w:rsid w:val="00CE45B5"/>
    <w:rsid w:val="00CE4CC2"/>
    <w:rsid w:val="00CE59C6"/>
    <w:rsid w:val="00CE5EE9"/>
    <w:rsid w:val="00CE6587"/>
    <w:rsid w:val="00CE6691"/>
    <w:rsid w:val="00CE73E8"/>
    <w:rsid w:val="00CF0499"/>
    <w:rsid w:val="00CF103F"/>
    <w:rsid w:val="00CF12BB"/>
    <w:rsid w:val="00CF130A"/>
    <w:rsid w:val="00CF2D0A"/>
    <w:rsid w:val="00CF36E7"/>
    <w:rsid w:val="00CF3D7F"/>
    <w:rsid w:val="00CF4171"/>
    <w:rsid w:val="00CF4546"/>
    <w:rsid w:val="00CF4706"/>
    <w:rsid w:val="00CF5B8F"/>
    <w:rsid w:val="00CF6972"/>
    <w:rsid w:val="00CF7A45"/>
    <w:rsid w:val="00CF7F93"/>
    <w:rsid w:val="00D001E4"/>
    <w:rsid w:val="00D006F2"/>
    <w:rsid w:val="00D008E0"/>
    <w:rsid w:val="00D00F5B"/>
    <w:rsid w:val="00D01FAF"/>
    <w:rsid w:val="00D02552"/>
    <w:rsid w:val="00D026EB"/>
    <w:rsid w:val="00D0343B"/>
    <w:rsid w:val="00D0352E"/>
    <w:rsid w:val="00D04ECB"/>
    <w:rsid w:val="00D0533E"/>
    <w:rsid w:val="00D054DF"/>
    <w:rsid w:val="00D062AD"/>
    <w:rsid w:val="00D079F2"/>
    <w:rsid w:val="00D07A1F"/>
    <w:rsid w:val="00D10BAA"/>
    <w:rsid w:val="00D10E56"/>
    <w:rsid w:val="00D113FA"/>
    <w:rsid w:val="00D11637"/>
    <w:rsid w:val="00D11FF3"/>
    <w:rsid w:val="00D120AF"/>
    <w:rsid w:val="00D120DC"/>
    <w:rsid w:val="00D12467"/>
    <w:rsid w:val="00D1280B"/>
    <w:rsid w:val="00D12838"/>
    <w:rsid w:val="00D12C28"/>
    <w:rsid w:val="00D135D4"/>
    <w:rsid w:val="00D14BF5"/>
    <w:rsid w:val="00D1534A"/>
    <w:rsid w:val="00D15388"/>
    <w:rsid w:val="00D15EB8"/>
    <w:rsid w:val="00D16655"/>
    <w:rsid w:val="00D179BA"/>
    <w:rsid w:val="00D223C2"/>
    <w:rsid w:val="00D22423"/>
    <w:rsid w:val="00D22880"/>
    <w:rsid w:val="00D22DBD"/>
    <w:rsid w:val="00D231FC"/>
    <w:rsid w:val="00D23F01"/>
    <w:rsid w:val="00D2436D"/>
    <w:rsid w:val="00D24CDC"/>
    <w:rsid w:val="00D25161"/>
    <w:rsid w:val="00D254F6"/>
    <w:rsid w:val="00D26AAF"/>
    <w:rsid w:val="00D27570"/>
    <w:rsid w:val="00D27BB6"/>
    <w:rsid w:val="00D27C27"/>
    <w:rsid w:val="00D30F25"/>
    <w:rsid w:val="00D3101C"/>
    <w:rsid w:val="00D31379"/>
    <w:rsid w:val="00D328ED"/>
    <w:rsid w:val="00D3307E"/>
    <w:rsid w:val="00D33403"/>
    <w:rsid w:val="00D33833"/>
    <w:rsid w:val="00D33AC9"/>
    <w:rsid w:val="00D3629D"/>
    <w:rsid w:val="00D36A23"/>
    <w:rsid w:val="00D379FE"/>
    <w:rsid w:val="00D40726"/>
    <w:rsid w:val="00D40D22"/>
    <w:rsid w:val="00D416B2"/>
    <w:rsid w:val="00D424BD"/>
    <w:rsid w:val="00D42AAE"/>
    <w:rsid w:val="00D43717"/>
    <w:rsid w:val="00D44521"/>
    <w:rsid w:val="00D454B5"/>
    <w:rsid w:val="00D45FF6"/>
    <w:rsid w:val="00D461CD"/>
    <w:rsid w:val="00D46965"/>
    <w:rsid w:val="00D47068"/>
    <w:rsid w:val="00D47303"/>
    <w:rsid w:val="00D506BA"/>
    <w:rsid w:val="00D50BEF"/>
    <w:rsid w:val="00D50DD4"/>
    <w:rsid w:val="00D51C43"/>
    <w:rsid w:val="00D51E08"/>
    <w:rsid w:val="00D52A17"/>
    <w:rsid w:val="00D52A36"/>
    <w:rsid w:val="00D52BF1"/>
    <w:rsid w:val="00D52D13"/>
    <w:rsid w:val="00D53536"/>
    <w:rsid w:val="00D5379C"/>
    <w:rsid w:val="00D54704"/>
    <w:rsid w:val="00D57493"/>
    <w:rsid w:val="00D60BF5"/>
    <w:rsid w:val="00D60F9C"/>
    <w:rsid w:val="00D63028"/>
    <w:rsid w:val="00D6431C"/>
    <w:rsid w:val="00D6445D"/>
    <w:rsid w:val="00D64AF8"/>
    <w:rsid w:val="00D6628A"/>
    <w:rsid w:val="00D701EA"/>
    <w:rsid w:val="00D70D6E"/>
    <w:rsid w:val="00D70F5D"/>
    <w:rsid w:val="00D716CB"/>
    <w:rsid w:val="00D7170C"/>
    <w:rsid w:val="00D71A9F"/>
    <w:rsid w:val="00D72436"/>
    <w:rsid w:val="00D72786"/>
    <w:rsid w:val="00D72F77"/>
    <w:rsid w:val="00D744D4"/>
    <w:rsid w:val="00D74E7D"/>
    <w:rsid w:val="00D76368"/>
    <w:rsid w:val="00D77912"/>
    <w:rsid w:val="00D80345"/>
    <w:rsid w:val="00D8280C"/>
    <w:rsid w:val="00D8298C"/>
    <w:rsid w:val="00D83A4B"/>
    <w:rsid w:val="00D84553"/>
    <w:rsid w:val="00D84570"/>
    <w:rsid w:val="00D84B04"/>
    <w:rsid w:val="00D85072"/>
    <w:rsid w:val="00D850E9"/>
    <w:rsid w:val="00D8528E"/>
    <w:rsid w:val="00D8618D"/>
    <w:rsid w:val="00D86DDA"/>
    <w:rsid w:val="00D86ECB"/>
    <w:rsid w:val="00D87BD8"/>
    <w:rsid w:val="00D921E6"/>
    <w:rsid w:val="00D92739"/>
    <w:rsid w:val="00D938B1"/>
    <w:rsid w:val="00D963FC"/>
    <w:rsid w:val="00D9699D"/>
    <w:rsid w:val="00D9725D"/>
    <w:rsid w:val="00DA040D"/>
    <w:rsid w:val="00DA0467"/>
    <w:rsid w:val="00DA0575"/>
    <w:rsid w:val="00DA06FA"/>
    <w:rsid w:val="00DA0CEC"/>
    <w:rsid w:val="00DA1435"/>
    <w:rsid w:val="00DA30C9"/>
    <w:rsid w:val="00DA31B6"/>
    <w:rsid w:val="00DA38DA"/>
    <w:rsid w:val="00DA3B9E"/>
    <w:rsid w:val="00DA3E13"/>
    <w:rsid w:val="00DA436E"/>
    <w:rsid w:val="00DA47BC"/>
    <w:rsid w:val="00DA5AFB"/>
    <w:rsid w:val="00DA5C31"/>
    <w:rsid w:val="00DA5C52"/>
    <w:rsid w:val="00DA5E33"/>
    <w:rsid w:val="00DA60E1"/>
    <w:rsid w:val="00DA7534"/>
    <w:rsid w:val="00DA7683"/>
    <w:rsid w:val="00DA7A47"/>
    <w:rsid w:val="00DB1213"/>
    <w:rsid w:val="00DB1803"/>
    <w:rsid w:val="00DB1CE1"/>
    <w:rsid w:val="00DB1D03"/>
    <w:rsid w:val="00DB35D4"/>
    <w:rsid w:val="00DB4089"/>
    <w:rsid w:val="00DB4AF4"/>
    <w:rsid w:val="00DB51BC"/>
    <w:rsid w:val="00DB53DD"/>
    <w:rsid w:val="00DB55BA"/>
    <w:rsid w:val="00DB57C7"/>
    <w:rsid w:val="00DB5916"/>
    <w:rsid w:val="00DB66F8"/>
    <w:rsid w:val="00DB702D"/>
    <w:rsid w:val="00DB7438"/>
    <w:rsid w:val="00DB7514"/>
    <w:rsid w:val="00DB7717"/>
    <w:rsid w:val="00DB7E78"/>
    <w:rsid w:val="00DC0F1F"/>
    <w:rsid w:val="00DC12C3"/>
    <w:rsid w:val="00DC14DF"/>
    <w:rsid w:val="00DC211A"/>
    <w:rsid w:val="00DC366C"/>
    <w:rsid w:val="00DC5A6B"/>
    <w:rsid w:val="00DC6128"/>
    <w:rsid w:val="00DC7398"/>
    <w:rsid w:val="00DD0196"/>
    <w:rsid w:val="00DD026B"/>
    <w:rsid w:val="00DD0FFE"/>
    <w:rsid w:val="00DD11E1"/>
    <w:rsid w:val="00DD1250"/>
    <w:rsid w:val="00DD16F0"/>
    <w:rsid w:val="00DD26F1"/>
    <w:rsid w:val="00DD3BA4"/>
    <w:rsid w:val="00DD3D08"/>
    <w:rsid w:val="00DD52C9"/>
    <w:rsid w:val="00DD64BA"/>
    <w:rsid w:val="00DD66BB"/>
    <w:rsid w:val="00DD66D7"/>
    <w:rsid w:val="00DD6BC6"/>
    <w:rsid w:val="00DD7195"/>
    <w:rsid w:val="00DD72AB"/>
    <w:rsid w:val="00DD78AE"/>
    <w:rsid w:val="00DD7AB7"/>
    <w:rsid w:val="00DD7ED4"/>
    <w:rsid w:val="00DE0097"/>
    <w:rsid w:val="00DE04A0"/>
    <w:rsid w:val="00DE059D"/>
    <w:rsid w:val="00DE1698"/>
    <w:rsid w:val="00DE2118"/>
    <w:rsid w:val="00DE32DE"/>
    <w:rsid w:val="00DE37C8"/>
    <w:rsid w:val="00DE3CA6"/>
    <w:rsid w:val="00DE4349"/>
    <w:rsid w:val="00DE46DB"/>
    <w:rsid w:val="00DE4ACC"/>
    <w:rsid w:val="00DE4E8E"/>
    <w:rsid w:val="00DE58D9"/>
    <w:rsid w:val="00DE5C63"/>
    <w:rsid w:val="00DE620D"/>
    <w:rsid w:val="00DE6672"/>
    <w:rsid w:val="00DE69A2"/>
    <w:rsid w:val="00DE69A6"/>
    <w:rsid w:val="00DF05F7"/>
    <w:rsid w:val="00DF1D3B"/>
    <w:rsid w:val="00DF1DED"/>
    <w:rsid w:val="00DF1ECC"/>
    <w:rsid w:val="00DF1EFC"/>
    <w:rsid w:val="00DF2F78"/>
    <w:rsid w:val="00DF3303"/>
    <w:rsid w:val="00DF3899"/>
    <w:rsid w:val="00DF63DE"/>
    <w:rsid w:val="00DF6C5C"/>
    <w:rsid w:val="00E00718"/>
    <w:rsid w:val="00E0131F"/>
    <w:rsid w:val="00E01E99"/>
    <w:rsid w:val="00E02B7F"/>
    <w:rsid w:val="00E02FB1"/>
    <w:rsid w:val="00E03410"/>
    <w:rsid w:val="00E0373A"/>
    <w:rsid w:val="00E03E82"/>
    <w:rsid w:val="00E04F4E"/>
    <w:rsid w:val="00E05947"/>
    <w:rsid w:val="00E061D1"/>
    <w:rsid w:val="00E0707A"/>
    <w:rsid w:val="00E10655"/>
    <w:rsid w:val="00E1091F"/>
    <w:rsid w:val="00E10F62"/>
    <w:rsid w:val="00E11F08"/>
    <w:rsid w:val="00E1487E"/>
    <w:rsid w:val="00E14D55"/>
    <w:rsid w:val="00E1641B"/>
    <w:rsid w:val="00E1697B"/>
    <w:rsid w:val="00E17B07"/>
    <w:rsid w:val="00E17E7D"/>
    <w:rsid w:val="00E20428"/>
    <w:rsid w:val="00E20695"/>
    <w:rsid w:val="00E20DFB"/>
    <w:rsid w:val="00E21CC8"/>
    <w:rsid w:val="00E22038"/>
    <w:rsid w:val="00E226E5"/>
    <w:rsid w:val="00E227A5"/>
    <w:rsid w:val="00E23436"/>
    <w:rsid w:val="00E239C7"/>
    <w:rsid w:val="00E23B91"/>
    <w:rsid w:val="00E24B80"/>
    <w:rsid w:val="00E24CBE"/>
    <w:rsid w:val="00E2551A"/>
    <w:rsid w:val="00E26497"/>
    <w:rsid w:val="00E2665A"/>
    <w:rsid w:val="00E26E30"/>
    <w:rsid w:val="00E27332"/>
    <w:rsid w:val="00E27A08"/>
    <w:rsid w:val="00E27B83"/>
    <w:rsid w:val="00E27D17"/>
    <w:rsid w:val="00E30DF5"/>
    <w:rsid w:val="00E316FF"/>
    <w:rsid w:val="00E3179F"/>
    <w:rsid w:val="00E32C1B"/>
    <w:rsid w:val="00E34389"/>
    <w:rsid w:val="00E34404"/>
    <w:rsid w:val="00E34692"/>
    <w:rsid w:val="00E34828"/>
    <w:rsid w:val="00E34AAB"/>
    <w:rsid w:val="00E34AF5"/>
    <w:rsid w:val="00E35118"/>
    <w:rsid w:val="00E35298"/>
    <w:rsid w:val="00E357CE"/>
    <w:rsid w:val="00E35844"/>
    <w:rsid w:val="00E35CDB"/>
    <w:rsid w:val="00E35EC9"/>
    <w:rsid w:val="00E36A98"/>
    <w:rsid w:val="00E37C17"/>
    <w:rsid w:val="00E37CFE"/>
    <w:rsid w:val="00E4005D"/>
    <w:rsid w:val="00E40703"/>
    <w:rsid w:val="00E4102B"/>
    <w:rsid w:val="00E410BE"/>
    <w:rsid w:val="00E41247"/>
    <w:rsid w:val="00E41945"/>
    <w:rsid w:val="00E42014"/>
    <w:rsid w:val="00E4201E"/>
    <w:rsid w:val="00E4212E"/>
    <w:rsid w:val="00E434A3"/>
    <w:rsid w:val="00E43989"/>
    <w:rsid w:val="00E43BFB"/>
    <w:rsid w:val="00E43C50"/>
    <w:rsid w:val="00E443E5"/>
    <w:rsid w:val="00E4473F"/>
    <w:rsid w:val="00E46E40"/>
    <w:rsid w:val="00E46EAC"/>
    <w:rsid w:val="00E47138"/>
    <w:rsid w:val="00E474AA"/>
    <w:rsid w:val="00E4760C"/>
    <w:rsid w:val="00E5007E"/>
    <w:rsid w:val="00E51379"/>
    <w:rsid w:val="00E5359B"/>
    <w:rsid w:val="00E5411F"/>
    <w:rsid w:val="00E549DD"/>
    <w:rsid w:val="00E54DE1"/>
    <w:rsid w:val="00E560FE"/>
    <w:rsid w:val="00E563B1"/>
    <w:rsid w:val="00E56485"/>
    <w:rsid w:val="00E57D3C"/>
    <w:rsid w:val="00E60398"/>
    <w:rsid w:val="00E621F9"/>
    <w:rsid w:val="00E624B0"/>
    <w:rsid w:val="00E6480B"/>
    <w:rsid w:val="00E648BF"/>
    <w:rsid w:val="00E65C4C"/>
    <w:rsid w:val="00E65D16"/>
    <w:rsid w:val="00E6685A"/>
    <w:rsid w:val="00E703F3"/>
    <w:rsid w:val="00E721DD"/>
    <w:rsid w:val="00E725CA"/>
    <w:rsid w:val="00E7288F"/>
    <w:rsid w:val="00E72C64"/>
    <w:rsid w:val="00E73565"/>
    <w:rsid w:val="00E7505F"/>
    <w:rsid w:val="00E7532E"/>
    <w:rsid w:val="00E7601A"/>
    <w:rsid w:val="00E7639B"/>
    <w:rsid w:val="00E77111"/>
    <w:rsid w:val="00E7751C"/>
    <w:rsid w:val="00E77A18"/>
    <w:rsid w:val="00E77D30"/>
    <w:rsid w:val="00E808C5"/>
    <w:rsid w:val="00E80996"/>
    <w:rsid w:val="00E80C30"/>
    <w:rsid w:val="00E82B13"/>
    <w:rsid w:val="00E84536"/>
    <w:rsid w:val="00E84D64"/>
    <w:rsid w:val="00E86059"/>
    <w:rsid w:val="00E863C9"/>
    <w:rsid w:val="00E87354"/>
    <w:rsid w:val="00E8792C"/>
    <w:rsid w:val="00E879D2"/>
    <w:rsid w:val="00E87B79"/>
    <w:rsid w:val="00E87DA7"/>
    <w:rsid w:val="00E9134A"/>
    <w:rsid w:val="00E91CB7"/>
    <w:rsid w:val="00E92878"/>
    <w:rsid w:val="00E9396E"/>
    <w:rsid w:val="00E941D7"/>
    <w:rsid w:val="00E95E6D"/>
    <w:rsid w:val="00E96099"/>
    <w:rsid w:val="00E967A9"/>
    <w:rsid w:val="00E97266"/>
    <w:rsid w:val="00E972AF"/>
    <w:rsid w:val="00E97680"/>
    <w:rsid w:val="00EA075A"/>
    <w:rsid w:val="00EA093D"/>
    <w:rsid w:val="00EA22BB"/>
    <w:rsid w:val="00EA2914"/>
    <w:rsid w:val="00EA5D7E"/>
    <w:rsid w:val="00EA7365"/>
    <w:rsid w:val="00EB03C6"/>
    <w:rsid w:val="00EB0704"/>
    <w:rsid w:val="00EB1790"/>
    <w:rsid w:val="00EB22F9"/>
    <w:rsid w:val="00EB2D8C"/>
    <w:rsid w:val="00EB2DF4"/>
    <w:rsid w:val="00EB3A3E"/>
    <w:rsid w:val="00EB3F23"/>
    <w:rsid w:val="00EB41AC"/>
    <w:rsid w:val="00EB5104"/>
    <w:rsid w:val="00EB5E81"/>
    <w:rsid w:val="00EB603C"/>
    <w:rsid w:val="00EB6761"/>
    <w:rsid w:val="00EB7447"/>
    <w:rsid w:val="00EC0B51"/>
    <w:rsid w:val="00EC40EF"/>
    <w:rsid w:val="00EC4BBA"/>
    <w:rsid w:val="00EC4ED6"/>
    <w:rsid w:val="00EC5523"/>
    <w:rsid w:val="00EC5A0B"/>
    <w:rsid w:val="00EC5E8A"/>
    <w:rsid w:val="00EC686F"/>
    <w:rsid w:val="00EC7789"/>
    <w:rsid w:val="00EC7B07"/>
    <w:rsid w:val="00ED08FC"/>
    <w:rsid w:val="00ED0FD2"/>
    <w:rsid w:val="00ED13FA"/>
    <w:rsid w:val="00ED2235"/>
    <w:rsid w:val="00ED2BCB"/>
    <w:rsid w:val="00ED2F64"/>
    <w:rsid w:val="00ED36C8"/>
    <w:rsid w:val="00ED3B2E"/>
    <w:rsid w:val="00ED3FFB"/>
    <w:rsid w:val="00ED464D"/>
    <w:rsid w:val="00ED5300"/>
    <w:rsid w:val="00ED5A5F"/>
    <w:rsid w:val="00ED642E"/>
    <w:rsid w:val="00ED791F"/>
    <w:rsid w:val="00ED7C7B"/>
    <w:rsid w:val="00EE0150"/>
    <w:rsid w:val="00EE1683"/>
    <w:rsid w:val="00EE28CD"/>
    <w:rsid w:val="00EE2B8D"/>
    <w:rsid w:val="00EE2E2E"/>
    <w:rsid w:val="00EE31B3"/>
    <w:rsid w:val="00EE33C5"/>
    <w:rsid w:val="00EE43F4"/>
    <w:rsid w:val="00EE5394"/>
    <w:rsid w:val="00EE6FA0"/>
    <w:rsid w:val="00EE77C4"/>
    <w:rsid w:val="00EE7ECA"/>
    <w:rsid w:val="00EF0365"/>
    <w:rsid w:val="00EF163D"/>
    <w:rsid w:val="00EF2838"/>
    <w:rsid w:val="00EF3AB4"/>
    <w:rsid w:val="00EF3E3D"/>
    <w:rsid w:val="00EF64D0"/>
    <w:rsid w:val="00EF7565"/>
    <w:rsid w:val="00EF7575"/>
    <w:rsid w:val="00EF7E88"/>
    <w:rsid w:val="00F00A6F"/>
    <w:rsid w:val="00F00B0C"/>
    <w:rsid w:val="00F021A4"/>
    <w:rsid w:val="00F02B79"/>
    <w:rsid w:val="00F031E8"/>
    <w:rsid w:val="00F048F9"/>
    <w:rsid w:val="00F07D03"/>
    <w:rsid w:val="00F118B2"/>
    <w:rsid w:val="00F1271A"/>
    <w:rsid w:val="00F12E61"/>
    <w:rsid w:val="00F136DC"/>
    <w:rsid w:val="00F13FF7"/>
    <w:rsid w:val="00F140E1"/>
    <w:rsid w:val="00F163E4"/>
    <w:rsid w:val="00F170C0"/>
    <w:rsid w:val="00F206B6"/>
    <w:rsid w:val="00F208F2"/>
    <w:rsid w:val="00F2105D"/>
    <w:rsid w:val="00F210FC"/>
    <w:rsid w:val="00F21BD0"/>
    <w:rsid w:val="00F22440"/>
    <w:rsid w:val="00F232EE"/>
    <w:rsid w:val="00F23B32"/>
    <w:rsid w:val="00F24FE6"/>
    <w:rsid w:val="00F25BEF"/>
    <w:rsid w:val="00F263F9"/>
    <w:rsid w:val="00F27164"/>
    <w:rsid w:val="00F272C0"/>
    <w:rsid w:val="00F30D92"/>
    <w:rsid w:val="00F319E7"/>
    <w:rsid w:val="00F32964"/>
    <w:rsid w:val="00F33E4C"/>
    <w:rsid w:val="00F33FD9"/>
    <w:rsid w:val="00F33FE2"/>
    <w:rsid w:val="00F3504A"/>
    <w:rsid w:val="00F350FB"/>
    <w:rsid w:val="00F35B9D"/>
    <w:rsid w:val="00F36B02"/>
    <w:rsid w:val="00F4078D"/>
    <w:rsid w:val="00F410DB"/>
    <w:rsid w:val="00F42107"/>
    <w:rsid w:val="00F4441A"/>
    <w:rsid w:val="00F44ACB"/>
    <w:rsid w:val="00F44E1A"/>
    <w:rsid w:val="00F4529E"/>
    <w:rsid w:val="00F45320"/>
    <w:rsid w:val="00F45897"/>
    <w:rsid w:val="00F4589E"/>
    <w:rsid w:val="00F45C8C"/>
    <w:rsid w:val="00F470A9"/>
    <w:rsid w:val="00F50316"/>
    <w:rsid w:val="00F50BDC"/>
    <w:rsid w:val="00F521B1"/>
    <w:rsid w:val="00F5277D"/>
    <w:rsid w:val="00F539D1"/>
    <w:rsid w:val="00F54D17"/>
    <w:rsid w:val="00F55647"/>
    <w:rsid w:val="00F556BA"/>
    <w:rsid w:val="00F56787"/>
    <w:rsid w:val="00F56FED"/>
    <w:rsid w:val="00F57167"/>
    <w:rsid w:val="00F571E9"/>
    <w:rsid w:val="00F57FA3"/>
    <w:rsid w:val="00F60097"/>
    <w:rsid w:val="00F605DD"/>
    <w:rsid w:val="00F60FDE"/>
    <w:rsid w:val="00F6229E"/>
    <w:rsid w:val="00F622C2"/>
    <w:rsid w:val="00F62489"/>
    <w:rsid w:val="00F62C41"/>
    <w:rsid w:val="00F62F82"/>
    <w:rsid w:val="00F6380E"/>
    <w:rsid w:val="00F63B18"/>
    <w:rsid w:val="00F64DBE"/>
    <w:rsid w:val="00F6502D"/>
    <w:rsid w:val="00F6584C"/>
    <w:rsid w:val="00F703BE"/>
    <w:rsid w:val="00F7077D"/>
    <w:rsid w:val="00F718D6"/>
    <w:rsid w:val="00F71F58"/>
    <w:rsid w:val="00F7217A"/>
    <w:rsid w:val="00F722CF"/>
    <w:rsid w:val="00F725FE"/>
    <w:rsid w:val="00F73506"/>
    <w:rsid w:val="00F7445F"/>
    <w:rsid w:val="00F74707"/>
    <w:rsid w:val="00F76481"/>
    <w:rsid w:val="00F76C9D"/>
    <w:rsid w:val="00F77383"/>
    <w:rsid w:val="00F773C0"/>
    <w:rsid w:val="00F77BE9"/>
    <w:rsid w:val="00F8160B"/>
    <w:rsid w:val="00F825B9"/>
    <w:rsid w:val="00F83F6D"/>
    <w:rsid w:val="00F84761"/>
    <w:rsid w:val="00F854F1"/>
    <w:rsid w:val="00F8645C"/>
    <w:rsid w:val="00F87267"/>
    <w:rsid w:val="00F87283"/>
    <w:rsid w:val="00F872BF"/>
    <w:rsid w:val="00F876AC"/>
    <w:rsid w:val="00F923A8"/>
    <w:rsid w:val="00F92452"/>
    <w:rsid w:val="00F93668"/>
    <w:rsid w:val="00F93C60"/>
    <w:rsid w:val="00F93F37"/>
    <w:rsid w:val="00F94406"/>
    <w:rsid w:val="00F949A2"/>
    <w:rsid w:val="00F95C67"/>
    <w:rsid w:val="00F95C7C"/>
    <w:rsid w:val="00F97532"/>
    <w:rsid w:val="00F97EF8"/>
    <w:rsid w:val="00FA03AA"/>
    <w:rsid w:val="00FA1DE3"/>
    <w:rsid w:val="00FA2076"/>
    <w:rsid w:val="00FA2886"/>
    <w:rsid w:val="00FA3E67"/>
    <w:rsid w:val="00FA71C4"/>
    <w:rsid w:val="00FA728B"/>
    <w:rsid w:val="00FA761A"/>
    <w:rsid w:val="00FA76B2"/>
    <w:rsid w:val="00FA7B24"/>
    <w:rsid w:val="00FA7D35"/>
    <w:rsid w:val="00FB0511"/>
    <w:rsid w:val="00FB12DC"/>
    <w:rsid w:val="00FB13B2"/>
    <w:rsid w:val="00FB16D1"/>
    <w:rsid w:val="00FB253A"/>
    <w:rsid w:val="00FB28C4"/>
    <w:rsid w:val="00FB4A03"/>
    <w:rsid w:val="00FB62AC"/>
    <w:rsid w:val="00FB7832"/>
    <w:rsid w:val="00FB7BAF"/>
    <w:rsid w:val="00FB7F02"/>
    <w:rsid w:val="00FC01AE"/>
    <w:rsid w:val="00FC0DB0"/>
    <w:rsid w:val="00FC1AF1"/>
    <w:rsid w:val="00FC1D8D"/>
    <w:rsid w:val="00FC21CB"/>
    <w:rsid w:val="00FC2C91"/>
    <w:rsid w:val="00FC3D30"/>
    <w:rsid w:val="00FC4B25"/>
    <w:rsid w:val="00FC663D"/>
    <w:rsid w:val="00FC7251"/>
    <w:rsid w:val="00FC77C4"/>
    <w:rsid w:val="00FC7C67"/>
    <w:rsid w:val="00FC7F09"/>
    <w:rsid w:val="00FD046D"/>
    <w:rsid w:val="00FD1D6E"/>
    <w:rsid w:val="00FD24F0"/>
    <w:rsid w:val="00FD2760"/>
    <w:rsid w:val="00FD3332"/>
    <w:rsid w:val="00FD528B"/>
    <w:rsid w:val="00FD6E5C"/>
    <w:rsid w:val="00FE0416"/>
    <w:rsid w:val="00FE14CF"/>
    <w:rsid w:val="00FE45A5"/>
    <w:rsid w:val="00FE599D"/>
    <w:rsid w:val="00FE7C5A"/>
    <w:rsid w:val="00FF1A4C"/>
    <w:rsid w:val="00FF2732"/>
    <w:rsid w:val="00FF3EE1"/>
    <w:rsid w:val="00FF4AEE"/>
    <w:rsid w:val="00FF50A2"/>
    <w:rsid w:val="00FF548A"/>
    <w:rsid w:val="00FF5CA5"/>
    <w:rsid w:val="00FF659E"/>
    <w:rsid w:val="00FF679C"/>
    <w:rsid w:val="00FF79E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34C63CDA"/>
  <w15:docId w15:val="{D66CEED3-2C22-4B1D-A627-A02C2E24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sq-AL"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locked="1" w:semiHidden="1" w:uiPriority="35" w:unhideWhenUsed="1" w:qFormat="1"/>
    <w:lsdException w:name="table of figures" w:locked="1"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5411F"/>
    <w:pPr>
      <w:spacing w:before="120"/>
      <w:jc w:val="both"/>
    </w:pPr>
    <w:rPr>
      <w:rFonts w:ascii="Garamond" w:hAnsi="Garamond"/>
      <w:sz w:val="24"/>
      <w:szCs w:val="24"/>
    </w:rPr>
  </w:style>
  <w:style w:type="paragraph" w:styleId="Heading1">
    <w:name w:val="heading 1"/>
    <w:basedOn w:val="Normal"/>
    <w:next w:val="Normal"/>
    <w:link w:val="Heading1Char"/>
    <w:qFormat/>
    <w:rsid w:val="00B910CA"/>
    <w:pPr>
      <w:keepNext/>
      <w:numPr>
        <w:numId w:val="4"/>
      </w:numPr>
      <w:spacing w:before="240"/>
      <w:outlineLvl w:val="0"/>
    </w:pPr>
    <w:rPr>
      <w:b/>
      <w:bCs/>
      <w:color w:val="1F497D"/>
      <w:kern w:val="32"/>
      <w:sz w:val="28"/>
      <w:szCs w:val="28"/>
    </w:rPr>
  </w:style>
  <w:style w:type="paragraph" w:styleId="Heading2">
    <w:name w:val="heading 2"/>
    <w:basedOn w:val="Normal"/>
    <w:link w:val="Heading2Char"/>
    <w:qFormat/>
    <w:rsid w:val="00E621F9"/>
    <w:pPr>
      <w:spacing w:before="240"/>
      <w:outlineLvl w:val="1"/>
    </w:pPr>
    <w:rPr>
      <w:bCs/>
      <w:iCs/>
      <w:color w:val="1F497D" w:themeColor="text2"/>
    </w:rPr>
  </w:style>
  <w:style w:type="paragraph" w:styleId="Heading3">
    <w:name w:val="heading 3"/>
    <w:basedOn w:val="Normal"/>
    <w:next w:val="Normal"/>
    <w:qFormat/>
    <w:rsid w:val="007C5EBF"/>
    <w:pPr>
      <w:keepNext/>
      <w:numPr>
        <w:ilvl w:val="2"/>
        <w:numId w:val="3"/>
      </w:numPr>
      <w:spacing w:before="240" w:after="60"/>
      <w:outlineLvl w:val="2"/>
    </w:pPr>
    <w:rPr>
      <w:rFonts w:ascii="Calibri" w:hAnsi="Calibri" w:cs="Arial"/>
      <w:bCs/>
      <w:szCs w:val="26"/>
    </w:rPr>
  </w:style>
  <w:style w:type="paragraph" w:styleId="Heading4">
    <w:name w:val="heading 4"/>
    <w:basedOn w:val="Normal"/>
    <w:next w:val="Normal"/>
    <w:link w:val="Heading4Char"/>
    <w:qFormat/>
    <w:locked/>
    <w:rsid w:val="00181EDF"/>
    <w:pPr>
      <w:keepNext/>
      <w:tabs>
        <w:tab w:val="left" w:pos="1440"/>
      </w:tabs>
      <w:spacing w:before="0"/>
      <w:outlineLvl w:val="3"/>
    </w:pPr>
    <w:rPr>
      <w:rFonts w:ascii="Times New Roman" w:hAnsi="Times New Roman"/>
      <w:sz w:val="22"/>
      <w:szCs w:val="20"/>
      <w:u w:val="single"/>
    </w:rPr>
  </w:style>
  <w:style w:type="paragraph" w:styleId="Heading6">
    <w:name w:val="heading 6"/>
    <w:basedOn w:val="Normal"/>
    <w:next w:val="Normal"/>
    <w:link w:val="Heading6Char"/>
    <w:qFormat/>
    <w:locked/>
    <w:rsid w:val="007D5F48"/>
    <w:pPr>
      <w:keepNext/>
      <w:widowControl w:val="0"/>
      <w:ind w:left="1440" w:hanging="1440"/>
      <w:jc w:val="left"/>
      <w:outlineLvl w:val="5"/>
    </w:pPr>
    <w:rPr>
      <w:rFonts w:ascii="Times New Roman" w:hAnsi="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D08FC"/>
    <w:rPr>
      <w:rFonts w:ascii="Tahoma" w:hAnsi="Tahoma" w:cs="Tahoma"/>
      <w:sz w:val="16"/>
      <w:szCs w:val="16"/>
    </w:rPr>
  </w:style>
  <w:style w:type="paragraph" w:styleId="NormalWeb">
    <w:name w:val="Normal (Web)"/>
    <w:basedOn w:val="Normal"/>
    <w:link w:val="NormalWebChar"/>
    <w:rsid w:val="002C2230"/>
    <w:pPr>
      <w:spacing w:before="100" w:beforeAutospacing="1" w:after="100" w:afterAutospacing="1"/>
    </w:pPr>
    <w:rPr>
      <w:rFonts w:ascii="Calibri" w:hAnsi="Calibri"/>
    </w:rPr>
  </w:style>
  <w:style w:type="character" w:styleId="Hyperlink">
    <w:name w:val="Hyperlink"/>
    <w:uiPriority w:val="99"/>
    <w:rsid w:val="002C2230"/>
    <w:rPr>
      <w:color w:val="0000FF"/>
      <w:u w:val="single"/>
    </w:rPr>
  </w:style>
  <w:style w:type="character" w:customStyle="1" w:styleId="toctoggle">
    <w:name w:val="toctoggle"/>
    <w:rsid w:val="002C2230"/>
    <w:rPr>
      <w:rFonts w:cs="Times New Roman"/>
    </w:rPr>
  </w:style>
  <w:style w:type="character" w:customStyle="1" w:styleId="tocnumber">
    <w:name w:val="tocnumber"/>
    <w:rsid w:val="002C2230"/>
    <w:rPr>
      <w:rFonts w:cs="Times New Roman"/>
    </w:rPr>
  </w:style>
  <w:style w:type="character" w:customStyle="1" w:styleId="toctext">
    <w:name w:val="toctext"/>
    <w:rsid w:val="002C2230"/>
    <w:rPr>
      <w:rFonts w:cs="Times New Roman"/>
    </w:rPr>
  </w:style>
  <w:style w:type="character" w:customStyle="1" w:styleId="editsection">
    <w:name w:val="editsection"/>
    <w:rsid w:val="002C2230"/>
    <w:rPr>
      <w:rFonts w:cs="Times New Roman"/>
    </w:rPr>
  </w:style>
  <w:style w:type="character" w:customStyle="1" w:styleId="mw-headline">
    <w:name w:val="mw-headline"/>
    <w:rsid w:val="002C2230"/>
    <w:rPr>
      <w:rFonts w:cs="Times New Roman"/>
    </w:rPr>
  </w:style>
  <w:style w:type="character" w:customStyle="1" w:styleId="StyleBold">
    <w:name w:val="Style Bold"/>
    <w:rsid w:val="00172E2C"/>
    <w:rPr>
      <w:rFonts w:ascii="Calibri" w:hAnsi="Calibri"/>
      <w:sz w:val="24"/>
      <w:vertAlign w:val="baseline"/>
    </w:rPr>
  </w:style>
  <w:style w:type="paragraph" w:customStyle="1" w:styleId="StyleHeading1Calibri12ptAfter0pt">
    <w:name w:val="Style Heading 1 + Calibri 12 pt After:  0 pt"/>
    <w:basedOn w:val="Heading1"/>
    <w:rsid w:val="00172E2C"/>
    <w:pPr>
      <w:numPr>
        <w:numId w:val="1"/>
      </w:numPr>
    </w:pPr>
    <w:rPr>
      <w:szCs w:val="20"/>
    </w:rPr>
  </w:style>
  <w:style w:type="paragraph" w:styleId="CommentText">
    <w:name w:val="annotation text"/>
    <w:basedOn w:val="Normal"/>
    <w:link w:val="CommentTextChar"/>
    <w:uiPriority w:val="99"/>
    <w:qFormat/>
    <w:rsid w:val="00E7532E"/>
    <w:pPr>
      <w:overflowPunct w:val="0"/>
      <w:autoSpaceDE w:val="0"/>
      <w:autoSpaceDN w:val="0"/>
      <w:adjustRightInd w:val="0"/>
      <w:spacing w:before="0"/>
      <w:jc w:val="left"/>
      <w:textAlignment w:val="baseline"/>
    </w:pPr>
    <w:rPr>
      <w:sz w:val="22"/>
      <w:szCs w:val="20"/>
    </w:rPr>
  </w:style>
  <w:style w:type="character" w:customStyle="1" w:styleId="CommentTextChar">
    <w:name w:val="Comment Text Char"/>
    <w:link w:val="CommentText"/>
    <w:uiPriority w:val="99"/>
    <w:qFormat/>
    <w:locked/>
    <w:rsid w:val="00E7532E"/>
    <w:rPr>
      <w:sz w:val="22"/>
      <w:lang w:val="sq-AL" w:eastAsia="en-US"/>
    </w:rPr>
  </w:style>
  <w:style w:type="paragraph" w:styleId="FootnoteText">
    <w:name w:val="footnote text"/>
    <w:basedOn w:val="Normal"/>
    <w:link w:val="FootnoteTextChar"/>
    <w:uiPriority w:val="99"/>
    <w:semiHidden/>
    <w:qFormat/>
    <w:rsid w:val="00840783"/>
    <w:pPr>
      <w:spacing w:before="0"/>
    </w:pPr>
    <w:rPr>
      <w:sz w:val="18"/>
      <w:szCs w:val="20"/>
    </w:rPr>
  </w:style>
  <w:style w:type="character" w:styleId="FootnoteReference">
    <w:name w:val="footnote reference"/>
    <w:uiPriority w:val="99"/>
    <w:semiHidden/>
    <w:qFormat/>
    <w:rsid w:val="00E7532E"/>
    <w:rPr>
      <w:vertAlign w:val="superscript"/>
    </w:rPr>
  </w:style>
  <w:style w:type="character" w:styleId="Strong">
    <w:name w:val="Strong"/>
    <w:uiPriority w:val="22"/>
    <w:qFormat/>
    <w:rsid w:val="00C912C4"/>
    <w:rPr>
      <w:b/>
    </w:rPr>
  </w:style>
  <w:style w:type="paragraph" w:customStyle="1" w:styleId="Default">
    <w:name w:val="Default"/>
    <w:rsid w:val="00180390"/>
    <w:pPr>
      <w:autoSpaceDE w:val="0"/>
      <w:autoSpaceDN w:val="0"/>
      <w:adjustRightInd w:val="0"/>
    </w:pPr>
    <w:rPr>
      <w:rFonts w:ascii="Arial" w:hAnsi="Arial" w:cs="Arial"/>
      <w:color w:val="000000"/>
      <w:sz w:val="24"/>
      <w:szCs w:val="24"/>
    </w:rPr>
  </w:style>
  <w:style w:type="paragraph" w:styleId="Header">
    <w:name w:val="header"/>
    <w:basedOn w:val="Normal"/>
    <w:rsid w:val="00DB7438"/>
    <w:pPr>
      <w:tabs>
        <w:tab w:val="center" w:pos="4320"/>
        <w:tab w:val="right" w:pos="8640"/>
      </w:tabs>
      <w:autoSpaceDE w:val="0"/>
      <w:autoSpaceDN w:val="0"/>
    </w:pPr>
  </w:style>
  <w:style w:type="paragraph" w:styleId="Caption">
    <w:name w:val="caption"/>
    <w:basedOn w:val="Normal"/>
    <w:next w:val="Normal"/>
    <w:uiPriority w:val="35"/>
    <w:qFormat/>
    <w:rsid w:val="00B65766"/>
    <w:pPr>
      <w:jc w:val="center"/>
    </w:pPr>
    <w:rPr>
      <w:rFonts w:asciiTheme="majorHAnsi" w:hAnsiTheme="majorHAnsi"/>
      <w:b/>
      <w:bCs/>
      <w:sz w:val="20"/>
      <w:szCs w:val="20"/>
    </w:rPr>
  </w:style>
  <w:style w:type="paragraph" w:customStyle="1" w:styleId="StyleStyleHeading1Calibri12ptAfter0ptBefore0pt">
    <w:name w:val="Style Style Heading 1 + Calibri 12 pt After:  0 pt + Before:  0 pt"/>
    <w:basedOn w:val="StyleHeading1Calibri12ptAfter0pt"/>
    <w:rsid w:val="00DB7438"/>
    <w:pPr>
      <w:numPr>
        <w:numId w:val="2"/>
      </w:numPr>
      <w:spacing w:before="0"/>
      <w:ind w:firstLine="0"/>
    </w:pPr>
  </w:style>
  <w:style w:type="character" w:customStyle="1" w:styleId="A6">
    <w:name w:val="A6"/>
    <w:rsid w:val="00DB7438"/>
    <w:rPr>
      <w:color w:val="000000"/>
      <w:sz w:val="18"/>
    </w:rPr>
  </w:style>
  <w:style w:type="paragraph" w:customStyle="1" w:styleId="Pa1">
    <w:name w:val="Pa1"/>
    <w:basedOn w:val="Default"/>
    <w:next w:val="Default"/>
    <w:rsid w:val="00DB7438"/>
    <w:pPr>
      <w:spacing w:line="241" w:lineRule="atLeast"/>
    </w:pPr>
    <w:rPr>
      <w:rFonts w:ascii="Meta Plus Bold" w:hAnsi="Meta Plus Bold" w:cs="Times New Roman"/>
      <w:color w:val="auto"/>
    </w:rPr>
  </w:style>
  <w:style w:type="character" w:customStyle="1" w:styleId="A2">
    <w:name w:val="A2"/>
    <w:rsid w:val="00DB7438"/>
    <w:rPr>
      <w:b/>
      <w:color w:val="000000"/>
      <w:sz w:val="56"/>
    </w:rPr>
  </w:style>
  <w:style w:type="paragraph" w:styleId="TOC1">
    <w:name w:val="toc 1"/>
    <w:basedOn w:val="Normal"/>
    <w:next w:val="Normal"/>
    <w:autoRedefine/>
    <w:uiPriority w:val="39"/>
    <w:rsid w:val="002C56A6"/>
    <w:pPr>
      <w:tabs>
        <w:tab w:val="left" w:pos="540"/>
        <w:tab w:val="left" w:pos="630"/>
        <w:tab w:val="left" w:pos="720"/>
        <w:tab w:val="right" w:leader="dot" w:pos="9360"/>
      </w:tabs>
      <w:spacing w:before="0"/>
      <w:ind w:left="720" w:hanging="720"/>
    </w:pPr>
  </w:style>
  <w:style w:type="paragraph" w:styleId="TOC2">
    <w:name w:val="toc 2"/>
    <w:basedOn w:val="Normal"/>
    <w:next w:val="Normal"/>
    <w:autoRedefine/>
    <w:uiPriority w:val="39"/>
    <w:rsid w:val="00DB7438"/>
    <w:pPr>
      <w:ind w:left="240"/>
    </w:pPr>
  </w:style>
  <w:style w:type="paragraph" w:customStyle="1" w:styleId="StyleHeading1Left0Firstline0">
    <w:name w:val="Style Heading 1 + Left:  0&quot; First line:  0&quot;"/>
    <w:basedOn w:val="Heading1"/>
    <w:rsid w:val="00E703F3"/>
    <w:rPr>
      <w:szCs w:val="20"/>
    </w:rPr>
  </w:style>
  <w:style w:type="paragraph" w:customStyle="1" w:styleId="StyleHeading2Left0Hanging03BeforeAutoAfter">
    <w:name w:val="Style Heading 2 + Left:  0&quot; Hanging:  0.3&quot; Before:  Auto After: ..."/>
    <w:basedOn w:val="Heading2"/>
    <w:rsid w:val="00E703F3"/>
    <w:pPr>
      <w:numPr>
        <w:ilvl w:val="1"/>
        <w:numId w:val="3"/>
      </w:numPr>
    </w:pPr>
    <w:rPr>
      <w:szCs w:val="20"/>
    </w:rPr>
  </w:style>
  <w:style w:type="paragraph" w:styleId="Footer">
    <w:name w:val="footer"/>
    <w:basedOn w:val="Normal"/>
    <w:link w:val="FooterChar"/>
    <w:uiPriority w:val="99"/>
    <w:rsid w:val="00E703F3"/>
    <w:pPr>
      <w:tabs>
        <w:tab w:val="center" w:pos="4320"/>
        <w:tab w:val="right" w:pos="8640"/>
      </w:tabs>
    </w:pPr>
  </w:style>
  <w:style w:type="paragraph" w:customStyle="1" w:styleId="StyleHeading1Before12pt">
    <w:name w:val="Style Heading 1 + Before:  12 pt"/>
    <w:basedOn w:val="Normal"/>
    <w:rsid w:val="00E703F3"/>
    <w:pPr>
      <w:numPr>
        <w:numId w:val="3"/>
      </w:numPr>
    </w:pPr>
  </w:style>
  <w:style w:type="character" w:styleId="PageNumber">
    <w:name w:val="page number"/>
    <w:rsid w:val="00E703F3"/>
    <w:rPr>
      <w:rFonts w:cs="Times New Roman"/>
    </w:rPr>
  </w:style>
  <w:style w:type="character" w:styleId="Emphasis">
    <w:name w:val="Emphasis"/>
    <w:qFormat/>
    <w:rsid w:val="00FF548A"/>
    <w:rPr>
      <w:i/>
    </w:rPr>
  </w:style>
  <w:style w:type="character" w:styleId="CommentReference">
    <w:name w:val="annotation reference"/>
    <w:uiPriority w:val="99"/>
    <w:semiHidden/>
    <w:rsid w:val="00600649"/>
    <w:rPr>
      <w:sz w:val="16"/>
    </w:rPr>
  </w:style>
  <w:style w:type="paragraph" w:styleId="TableofFigures">
    <w:name w:val="table of figures"/>
    <w:basedOn w:val="Normal"/>
    <w:next w:val="Normal"/>
    <w:uiPriority w:val="99"/>
    <w:rsid w:val="00A27208"/>
  </w:style>
  <w:style w:type="character" w:customStyle="1" w:styleId="PlainTextChar">
    <w:name w:val="Plain Text Char"/>
    <w:link w:val="PlainText"/>
    <w:locked/>
    <w:rsid w:val="00347AF6"/>
    <w:rPr>
      <w:rFonts w:ascii="Consolas" w:hAnsi="Consolas"/>
      <w:sz w:val="21"/>
    </w:rPr>
  </w:style>
  <w:style w:type="paragraph" w:styleId="PlainText">
    <w:name w:val="Plain Text"/>
    <w:basedOn w:val="Normal"/>
    <w:link w:val="PlainTextChar"/>
    <w:rsid w:val="00347AF6"/>
    <w:pPr>
      <w:spacing w:before="0"/>
      <w:jc w:val="left"/>
    </w:pPr>
    <w:rPr>
      <w:rFonts w:ascii="Consolas" w:hAnsi="Consolas"/>
      <w:sz w:val="21"/>
      <w:szCs w:val="21"/>
    </w:rPr>
  </w:style>
  <w:style w:type="character" w:customStyle="1" w:styleId="NormalWebChar">
    <w:name w:val="Normal (Web) Char"/>
    <w:link w:val="NormalWeb"/>
    <w:locked/>
    <w:rsid w:val="00040323"/>
    <w:rPr>
      <w:rFonts w:ascii="Calibri" w:hAnsi="Calibri"/>
      <w:sz w:val="24"/>
      <w:lang w:val="sq-AL" w:eastAsia="en-US"/>
    </w:rPr>
  </w:style>
  <w:style w:type="paragraph" w:styleId="CommentSubject">
    <w:name w:val="annotation subject"/>
    <w:basedOn w:val="CommentText"/>
    <w:next w:val="CommentText"/>
    <w:link w:val="CommentSubjectChar"/>
    <w:uiPriority w:val="99"/>
    <w:semiHidden/>
    <w:rsid w:val="004D7E7E"/>
    <w:pPr>
      <w:overflowPunct/>
      <w:autoSpaceDE/>
      <w:autoSpaceDN/>
      <w:adjustRightInd/>
      <w:spacing w:before="120"/>
      <w:jc w:val="both"/>
      <w:textAlignment w:val="auto"/>
    </w:pPr>
    <w:rPr>
      <w:rFonts w:ascii="Calibri" w:hAnsi="Calibri"/>
      <w:b/>
      <w:bCs/>
      <w:sz w:val="20"/>
    </w:rPr>
  </w:style>
  <w:style w:type="character" w:customStyle="1" w:styleId="Heading1Char">
    <w:name w:val="Heading 1 Char"/>
    <w:link w:val="Heading1"/>
    <w:locked/>
    <w:rsid w:val="004F4201"/>
    <w:rPr>
      <w:rFonts w:ascii="Garamond" w:hAnsi="Garamond"/>
      <w:b/>
      <w:bCs/>
      <w:color w:val="1F497D"/>
      <w:kern w:val="32"/>
      <w:sz w:val="28"/>
      <w:szCs w:val="28"/>
    </w:rPr>
  </w:style>
  <w:style w:type="character" w:customStyle="1" w:styleId="Heading2Char">
    <w:name w:val="Heading 2 Char"/>
    <w:link w:val="Heading2"/>
    <w:locked/>
    <w:rsid w:val="00E621F9"/>
    <w:rPr>
      <w:rFonts w:ascii="Garamond" w:hAnsi="Garamond"/>
      <w:bCs/>
      <w:iCs/>
      <w:color w:val="1F497D" w:themeColor="text2"/>
      <w:sz w:val="24"/>
      <w:szCs w:val="24"/>
    </w:rPr>
  </w:style>
  <w:style w:type="table" w:styleId="TableGrid">
    <w:name w:val="Table Grid"/>
    <w:basedOn w:val="TableNormal"/>
    <w:uiPriority w:val="59"/>
    <w:rsid w:val="00363FD9"/>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Left0Firstline01">
    <w:name w:val="Style Heading 1 + Left:  0&quot; First line:  0&quot;1"/>
    <w:basedOn w:val="Heading1"/>
    <w:rsid w:val="00A962EE"/>
    <w:pPr>
      <w:numPr>
        <w:numId w:val="5"/>
      </w:numPr>
    </w:pPr>
    <w:rPr>
      <w:rFonts w:ascii="Times New Roman Bold" w:hAnsi="Times New Roman Bold"/>
      <w:color w:val="000080"/>
      <w:szCs w:val="20"/>
    </w:rPr>
  </w:style>
  <w:style w:type="paragraph" w:customStyle="1" w:styleId="StyleStyleHeading1Left0Firstline01Left05F">
    <w:name w:val="Style Style Heading 1 + Left:  0&quot; First line:  0&quot;1 + Left:  0.5&quot; F..."/>
    <w:basedOn w:val="StyleHeading1Left0Firstline01"/>
    <w:rsid w:val="00A962EE"/>
    <w:pPr>
      <w:ind w:left="0" w:firstLine="0"/>
    </w:pPr>
  </w:style>
  <w:style w:type="character" w:customStyle="1" w:styleId="StyleTimesNewRoman">
    <w:name w:val="Style Times New Roman"/>
    <w:rsid w:val="00A962EE"/>
    <w:rPr>
      <w:rFonts w:ascii="Times New Roman" w:hAnsi="Times New Roman" w:cs="Times New Roman"/>
      <w:sz w:val="24"/>
    </w:rPr>
  </w:style>
  <w:style w:type="paragraph" w:styleId="BodyText">
    <w:name w:val="Body Text"/>
    <w:basedOn w:val="Normal"/>
    <w:link w:val="BodyTextChar"/>
    <w:qFormat/>
    <w:rsid w:val="007C5EBF"/>
    <w:pPr>
      <w:spacing w:before="0" w:after="120"/>
      <w:jc w:val="left"/>
    </w:pPr>
    <w:rPr>
      <w:rFonts w:ascii="Calibri" w:hAnsi="Calibri"/>
    </w:rPr>
  </w:style>
  <w:style w:type="character" w:customStyle="1" w:styleId="BodyTextChar">
    <w:name w:val="Body Text Char"/>
    <w:link w:val="BodyText"/>
    <w:locked/>
    <w:rsid w:val="007C5EBF"/>
    <w:rPr>
      <w:rFonts w:ascii="Calibri" w:hAnsi="Calibri"/>
      <w:sz w:val="24"/>
      <w:szCs w:val="24"/>
      <w:lang w:val="sq-AL"/>
    </w:rPr>
  </w:style>
  <w:style w:type="character" w:customStyle="1" w:styleId="apple-style-span">
    <w:name w:val="apple-style-span"/>
    <w:rsid w:val="007212B4"/>
    <w:rPr>
      <w:rFonts w:cs="Times New Roman"/>
    </w:rPr>
  </w:style>
  <w:style w:type="paragraph" w:styleId="Revision">
    <w:name w:val="Revision"/>
    <w:hidden/>
    <w:semiHidden/>
    <w:rsid w:val="007212B4"/>
    <w:rPr>
      <w:sz w:val="24"/>
      <w:szCs w:val="24"/>
    </w:rPr>
  </w:style>
  <w:style w:type="character" w:customStyle="1" w:styleId="apple-converted-space">
    <w:name w:val="apple-converted-space"/>
    <w:rsid w:val="00E46E40"/>
    <w:rPr>
      <w:rFonts w:cs="Times New Roman"/>
    </w:rPr>
  </w:style>
  <w:style w:type="paragraph" w:styleId="NoSpacing">
    <w:name w:val="No Spacing"/>
    <w:link w:val="NoSpacingChar"/>
    <w:qFormat/>
    <w:rsid w:val="00E34AF5"/>
    <w:rPr>
      <w:sz w:val="24"/>
      <w:lang w:eastAsia="ja-JP"/>
    </w:rPr>
  </w:style>
  <w:style w:type="paragraph" w:styleId="Title">
    <w:name w:val="Title"/>
    <w:basedOn w:val="Normal"/>
    <w:link w:val="TitleChar"/>
    <w:qFormat/>
    <w:locked/>
    <w:rsid w:val="00E34AF5"/>
    <w:pPr>
      <w:spacing w:before="0"/>
      <w:jc w:val="center"/>
    </w:pPr>
    <w:rPr>
      <w:b/>
      <w:bCs/>
      <w:sz w:val="44"/>
    </w:rPr>
  </w:style>
  <w:style w:type="character" w:customStyle="1" w:styleId="TitleChar">
    <w:name w:val="Title Char"/>
    <w:link w:val="Title"/>
    <w:rsid w:val="00E34AF5"/>
    <w:rPr>
      <w:b/>
      <w:bCs/>
      <w:sz w:val="44"/>
      <w:szCs w:val="24"/>
      <w:lang w:val="sq-AL" w:eastAsia="en-US" w:bidi="ar-SA"/>
    </w:rPr>
  </w:style>
  <w:style w:type="character" w:customStyle="1" w:styleId="A1">
    <w:name w:val="A1"/>
    <w:rsid w:val="00941F80"/>
    <w:rPr>
      <w:rFonts w:cs="Goudy Old Style BT"/>
      <w:color w:val="000000"/>
      <w:sz w:val="47"/>
      <w:szCs w:val="47"/>
    </w:rPr>
  </w:style>
  <w:style w:type="paragraph" w:customStyle="1" w:styleId="StyleStyleStyleHeading1Left0Firstline01Left0">
    <w:name w:val="Style Style Style Heading 1 + Left:  0&quot; First line:  0&quot;1 + Left:  0..."/>
    <w:basedOn w:val="StyleStyleHeading1Left0Firstline01Left05F"/>
    <w:rsid w:val="0068732F"/>
    <w:pPr>
      <w:spacing w:before="0"/>
    </w:pPr>
    <w:rPr>
      <w:rFonts w:ascii="Garamond" w:hAnsi="Garamond"/>
    </w:rPr>
  </w:style>
  <w:style w:type="character" w:customStyle="1" w:styleId="st1">
    <w:name w:val="st1"/>
    <w:basedOn w:val="DefaultParagraphFont"/>
    <w:rsid w:val="00EB2DF4"/>
  </w:style>
  <w:style w:type="paragraph" w:styleId="Subtitle">
    <w:name w:val="Subtitle"/>
    <w:basedOn w:val="Normal"/>
    <w:next w:val="BodyText"/>
    <w:link w:val="SubtitleChar"/>
    <w:qFormat/>
    <w:locked/>
    <w:rsid w:val="00833F44"/>
    <w:pPr>
      <w:suppressAutoHyphens/>
      <w:spacing w:after="240"/>
      <w:jc w:val="center"/>
    </w:pPr>
    <w:rPr>
      <w:rFonts w:ascii="Arial" w:eastAsia="SimSun" w:hAnsi="Arial"/>
      <w:b/>
      <w:bCs/>
      <w:lang w:eastAsia="ar-SA"/>
    </w:rPr>
  </w:style>
  <w:style w:type="character" w:customStyle="1" w:styleId="SubtitleChar">
    <w:name w:val="Subtitle Char"/>
    <w:link w:val="Subtitle"/>
    <w:rsid w:val="00833F44"/>
    <w:rPr>
      <w:rFonts w:ascii="Arial" w:eastAsia="SimSun" w:hAnsi="Arial"/>
      <w:b/>
      <w:bCs/>
      <w:sz w:val="24"/>
      <w:szCs w:val="24"/>
      <w:lang w:val="sq-AL" w:eastAsia="ar-SA"/>
    </w:rPr>
  </w:style>
  <w:style w:type="paragraph" w:customStyle="1" w:styleId="HeaderFirst-Centred">
    <w:name w:val="Header First - Centred"/>
    <w:basedOn w:val="Normal"/>
    <w:rsid w:val="00833F44"/>
    <w:pPr>
      <w:keepLines/>
      <w:tabs>
        <w:tab w:val="left" w:pos="-1080"/>
        <w:tab w:val="center" w:pos="4320"/>
        <w:tab w:val="right" w:pos="9480"/>
      </w:tabs>
      <w:suppressAutoHyphens/>
      <w:spacing w:before="0" w:line="240" w:lineRule="exact"/>
      <w:ind w:left="-1077" w:right="-1077"/>
      <w:jc w:val="center"/>
    </w:pPr>
    <w:rPr>
      <w:rFonts w:ascii="Arial Black" w:eastAsia="SimSun" w:hAnsi="Arial Black"/>
      <w:color w:val="999999"/>
      <w:spacing w:val="20"/>
      <w:sz w:val="20"/>
      <w:lang w:eastAsia="ar-SA"/>
    </w:rPr>
  </w:style>
  <w:style w:type="character" w:customStyle="1" w:styleId="Heading6Char">
    <w:name w:val="Heading 6 Char"/>
    <w:link w:val="Heading6"/>
    <w:rsid w:val="007D5F48"/>
    <w:rPr>
      <w:b/>
      <w:bCs/>
      <w:sz w:val="24"/>
    </w:rPr>
  </w:style>
  <w:style w:type="paragraph" w:styleId="BodyText3">
    <w:name w:val="Body Text 3"/>
    <w:basedOn w:val="Normal"/>
    <w:link w:val="BodyText3Char"/>
    <w:rsid w:val="007D5F48"/>
    <w:pPr>
      <w:widowControl w:val="0"/>
      <w:jc w:val="left"/>
    </w:pPr>
    <w:rPr>
      <w:rFonts w:ascii="Times New Roman" w:hAnsi="Times New Roman"/>
      <w:sz w:val="22"/>
      <w:szCs w:val="20"/>
    </w:rPr>
  </w:style>
  <w:style w:type="character" w:customStyle="1" w:styleId="BodyText3Char">
    <w:name w:val="Body Text 3 Char"/>
    <w:link w:val="BodyText3"/>
    <w:rsid w:val="007D5F48"/>
    <w:rPr>
      <w:sz w:val="22"/>
      <w:lang w:val="sq-AL"/>
    </w:rPr>
  </w:style>
  <w:style w:type="paragraph" w:styleId="BodyTextIndent3">
    <w:name w:val="Body Text Indent 3"/>
    <w:basedOn w:val="Normal"/>
    <w:link w:val="BodyTextIndent3Char"/>
    <w:rsid w:val="007D5F48"/>
    <w:pPr>
      <w:widowControl w:val="0"/>
      <w:spacing w:before="0"/>
      <w:ind w:left="1440" w:hanging="1440"/>
    </w:pPr>
    <w:rPr>
      <w:rFonts w:ascii="Times New Roman" w:hAnsi="Times New Roman"/>
      <w:bCs/>
      <w:snapToGrid w:val="0"/>
      <w:sz w:val="22"/>
      <w:szCs w:val="20"/>
    </w:rPr>
  </w:style>
  <w:style w:type="character" w:customStyle="1" w:styleId="BodyTextIndent3Char">
    <w:name w:val="Body Text Indent 3 Char"/>
    <w:link w:val="BodyTextIndent3"/>
    <w:rsid w:val="007D5F48"/>
    <w:rPr>
      <w:bCs/>
      <w:snapToGrid w:val="0"/>
      <w:sz w:val="22"/>
    </w:rPr>
  </w:style>
  <w:style w:type="paragraph" w:styleId="BodyTextIndent2">
    <w:name w:val="Body Text Indent 2"/>
    <w:basedOn w:val="Normal"/>
    <w:link w:val="BodyTextIndent2Char"/>
    <w:rsid w:val="007D5F48"/>
    <w:pPr>
      <w:keepNext/>
      <w:keepLines/>
      <w:widowControl w:val="0"/>
      <w:tabs>
        <w:tab w:val="left" w:pos="720"/>
        <w:tab w:val="left" w:pos="1440"/>
        <w:tab w:val="left" w:pos="2160"/>
        <w:tab w:val="left" w:pos="2424"/>
        <w:tab w:val="left" w:pos="2880"/>
      </w:tabs>
      <w:suppressAutoHyphens/>
      <w:ind w:left="720" w:hanging="720"/>
      <w:jc w:val="left"/>
    </w:pPr>
    <w:rPr>
      <w:rFonts w:ascii="Times New Roman" w:hAnsi="Times New Roman"/>
      <w:bCs/>
      <w:sz w:val="22"/>
      <w:szCs w:val="20"/>
    </w:rPr>
  </w:style>
  <w:style w:type="character" w:customStyle="1" w:styleId="BodyTextIndent2Char">
    <w:name w:val="Body Text Indent 2 Char"/>
    <w:link w:val="BodyTextIndent2"/>
    <w:rsid w:val="007D5F48"/>
    <w:rPr>
      <w:bCs/>
      <w:sz w:val="22"/>
    </w:rPr>
  </w:style>
  <w:style w:type="paragraph" w:customStyle="1" w:styleId="DFIDLevel1">
    <w:name w:val="DFID Level 1"/>
    <w:basedOn w:val="Normal"/>
    <w:rsid w:val="007D5F48"/>
    <w:pPr>
      <w:spacing w:before="240" w:after="120"/>
      <w:jc w:val="left"/>
    </w:pPr>
    <w:rPr>
      <w:rFonts w:ascii="Arial" w:hAnsi="Arial"/>
      <w:b/>
      <w:color w:val="007680"/>
      <w:sz w:val="32"/>
    </w:rPr>
  </w:style>
  <w:style w:type="paragraph" w:customStyle="1" w:styleId="Authornames">
    <w:name w:val="Author names"/>
    <w:basedOn w:val="Normal"/>
    <w:next w:val="Normal"/>
    <w:rsid w:val="007D5F48"/>
    <w:pPr>
      <w:spacing w:before="0"/>
      <w:jc w:val="left"/>
    </w:pPr>
    <w:rPr>
      <w:rFonts w:ascii="Times New Roman" w:hAnsi="Times New Roman"/>
      <w:sz w:val="28"/>
      <w:lang w:eastAsia="en-GB"/>
    </w:rPr>
  </w:style>
  <w:style w:type="character" w:customStyle="1" w:styleId="NoSpacingChar">
    <w:name w:val="No Spacing Char"/>
    <w:link w:val="NoSpacing"/>
    <w:rsid w:val="007D5F48"/>
    <w:rPr>
      <w:sz w:val="24"/>
      <w:lang w:eastAsia="ja-JP"/>
    </w:rPr>
  </w:style>
  <w:style w:type="character" w:styleId="HTMLCite">
    <w:name w:val="HTML Cite"/>
    <w:rsid w:val="007D5F48"/>
    <w:rPr>
      <w:i/>
      <w:iCs/>
    </w:rPr>
  </w:style>
  <w:style w:type="character" w:customStyle="1" w:styleId="boldlabel1">
    <w:name w:val="boldlabel1"/>
    <w:rsid w:val="007D5F48"/>
    <w:rPr>
      <w:b/>
      <w:bCs/>
    </w:rPr>
  </w:style>
  <w:style w:type="paragraph" w:styleId="BodyText2">
    <w:name w:val="Body Text 2"/>
    <w:basedOn w:val="Normal"/>
    <w:link w:val="BodyText2Char"/>
    <w:rsid w:val="007010A7"/>
    <w:pPr>
      <w:spacing w:after="120" w:line="480" w:lineRule="auto"/>
    </w:pPr>
  </w:style>
  <w:style w:type="character" w:customStyle="1" w:styleId="BodyText2Char">
    <w:name w:val="Body Text 2 Char"/>
    <w:basedOn w:val="DefaultParagraphFont"/>
    <w:link w:val="BodyText2"/>
    <w:rsid w:val="007010A7"/>
    <w:rPr>
      <w:rFonts w:ascii="Garamond" w:hAnsi="Garamond"/>
      <w:sz w:val="24"/>
      <w:szCs w:val="24"/>
    </w:rPr>
  </w:style>
  <w:style w:type="paragraph" w:styleId="ListParagraph">
    <w:name w:val="List Paragraph"/>
    <w:aliases w:val="References,Bullets,Paragraphe  revu,List Paragraph (numbered (a)),Numbered List Paragraph,Liste 1,List Paragraph1,List Bullet Mary,Dot pt,Bullet Points,No Spacing1,List Paragraph Char Char Char,Indicator Text,Numbered Para 1,Bullet 1"/>
    <w:basedOn w:val="Normal"/>
    <w:link w:val="ListParagraphChar"/>
    <w:uiPriority w:val="34"/>
    <w:qFormat/>
    <w:rsid w:val="00507322"/>
    <w:pPr>
      <w:ind w:left="720"/>
      <w:contextualSpacing/>
    </w:pPr>
  </w:style>
  <w:style w:type="character" w:customStyle="1" w:styleId="Heading4Char">
    <w:name w:val="Heading 4 Char"/>
    <w:basedOn w:val="DefaultParagraphFont"/>
    <w:link w:val="Heading4"/>
    <w:rsid w:val="00181EDF"/>
    <w:rPr>
      <w:sz w:val="22"/>
      <w:u w:val="single"/>
    </w:rPr>
  </w:style>
  <w:style w:type="paragraph" w:styleId="BodyTextIndent">
    <w:name w:val="Body Text Indent"/>
    <w:basedOn w:val="Normal"/>
    <w:link w:val="BodyTextIndentChar"/>
    <w:rsid w:val="00181EDF"/>
    <w:pPr>
      <w:tabs>
        <w:tab w:val="left" w:pos="1440"/>
      </w:tabs>
      <w:spacing w:before="0"/>
      <w:ind w:left="180"/>
    </w:pPr>
    <w:rPr>
      <w:rFonts w:ascii="Times New Roman" w:hAnsi="Times New Roman"/>
      <w:sz w:val="20"/>
      <w:szCs w:val="20"/>
    </w:rPr>
  </w:style>
  <w:style w:type="character" w:customStyle="1" w:styleId="BodyTextIndentChar">
    <w:name w:val="Body Text Indent Char"/>
    <w:basedOn w:val="DefaultParagraphFont"/>
    <w:link w:val="BodyTextIndent"/>
    <w:rsid w:val="00181EDF"/>
  </w:style>
  <w:style w:type="paragraph" w:customStyle="1" w:styleId="item">
    <w:name w:val="item"/>
    <w:basedOn w:val="Normal"/>
    <w:next w:val="Normal"/>
    <w:rsid w:val="00181EDF"/>
    <w:pPr>
      <w:spacing w:before="0" w:after="60"/>
      <w:jc w:val="left"/>
    </w:pPr>
    <w:rPr>
      <w:rFonts w:ascii="Times New Roman" w:hAnsi="Times New Roman"/>
      <w:szCs w:val="20"/>
    </w:rPr>
  </w:style>
  <w:style w:type="character" w:styleId="FollowedHyperlink">
    <w:name w:val="FollowedHyperlink"/>
    <w:basedOn w:val="DefaultParagraphFont"/>
    <w:uiPriority w:val="99"/>
    <w:rsid w:val="00181EDF"/>
    <w:rPr>
      <w:color w:val="800080"/>
      <w:u w:val="single"/>
    </w:rPr>
  </w:style>
  <w:style w:type="paragraph" w:customStyle="1" w:styleId="StyleArialJustified">
    <w:name w:val="Style Arial Justified"/>
    <w:basedOn w:val="Normal"/>
    <w:rsid w:val="00181EDF"/>
    <w:pPr>
      <w:spacing w:before="0" w:line="480" w:lineRule="auto"/>
    </w:pPr>
    <w:rPr>
      <w:rFonts w:ascii="Arial" w:hAnsi="Arial"/>
      <w:szCs w:val="20"/>
    </w:rPr>
  </w:style>
  <w:style w:type="paragraph" w:customStyle="1" w:styleId="TableCenter">
    <w:name w:val="TableCenter"/>
    <w:basedOn w:val="Normal"/>
    <w:rsid w:val="00181EDF"/>
    <w:pPr>
      <w:keepNext/>
      <w:keepLines/>
      <w:spacing w:before="20" w:after="20"/>
      <w:jc w:val="center"/>
    </w:pPr>
    <w:rPr>
      <w:rFonts w:ascii="Times New Roman" w:hAnsi="Times New Roman"/>
      <w:szCs w:val="20"/>
    </w:rPr>
  </w:style>
  <w:style w:type="paragraph" w:styleId="HTMLPreformatted">
    <w:name w:val="HTML Preformatted"/>
    <w:basedOn w:val="Normal"/>
    <w:link w:val="HTMLPreformattedChar"/>
    <w:uiPriority w:val="99"/>
    <w:unhideWhenUsed/>
    <w:rsid w:val="00181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81EDF"/>
    <w:rPr>
      <w:rFonts w:ascii="Courier New" w:hAnsi="Courier New" w:cs="Courier New"/>
    </w:rPr>
  </w:style>
  <w:style w:type="character" w:customStyle="1" w:styleId="CommentSubjectChar">
    <w:name w:val="Comment Subject Char"/>
    <w:basedOn w:val="CommentTextChar"/>
    <w:link w:val="CommentSubject"/>
    <w:uiPriority w:val="99"/>
    <w:semiHidden/>
    <w:rsid w:val="00181EDF"/>
    <w:rPr>
      <w:rFonts w:ascii="Calibri" w:hAnsi="Calibri"/>
      <w:b/>
      <w:bCs/>
      <w:sz w:val="22"/>
      <w:lang w:val="sq-AL" w:eastAsia="en-US"/>
    </w:rPr>
  </w:style>
  <w:style w:type="paragraph" w:customStyle="1" w:styleId="CVSubhead-">
    <w:name w:val="CV Subhead-"/>
    <w:basedOn w:val="Normal"/>
    <w:qFormat/>
    <w:rsid w:val="00181EDF"/>
    <w:pPr>
      <w:keepNext/>
      <w:tabs>
        <w:tab w:val="left" w:pos="1440"/>
        <w:tab w:val="left" w:pos="2160"/>
      </w:tabs>
      <w:spacing w:before="160" w:after="160"/>
    </w:pPr>
    <w:rPr>
      <w:rFonts w:ascii="Times New Roman" w:hAnsi="Times New Roman"/>
      <w:i/>
    </w:rPr>
  </w:style>
  <w:style w:type="character" w:customStyle="1" w:styleId="an">
    <w:name w:val="an"/>
    <w:basedOn w:val="DefaultParagraphFont"/>
    <w:rsid w:val="00181EDF"/>
  </w:style>
  <w:style w:type="character" w:customStyle="1" w:styleId="FooterChar">
    <w:name w:val="Footer Char"/>
    <w:basedOn w:val="DefaultParagraphFont"/>
    <w:link w:val="Footer"/>
    <w:uiPriority w:val="99"/>
    <w:rsid w:val="00E27B83"/>
    <w:rPr>
      <w:rFonts w:ascii="Garamond" w:hAnsi="Garamond"/>
      <w:sz w:val="24"/>
      <w:szCs w:val="24"/>
    </w:rPr>
  </w:style>
  <w:style w:type="paragraph" w:customStyle="1" w:styleId="msonormal0">
    <w:name w:val="msonormal"/>
    <w:basedOn w:val="Normal"/>
    <w:rsid w:val="00C65B87"/>
    <w:pPr>
      <w:spacing w:before="100" w:beforeAutospacing="1" w:after="100" w:afterAutospacing="1"/>
      <w:jc w:val="left"/>
    </w:pPr>
    <w:rPr>
      <w:rFonts w:ascii="Times New Roman" w:hAnsi="Times New Roman"/>
    </w:rPr>
  </w:style>
  <w:style w:type="paragraph" w:customStyle="1" w:styleId="xl65">
    <w:name w:val="xl65"/>
    <w:basedOn w:val="Normal"/>
    <w:rsid w:val="00C65B87"/>
    <w:pPr>
      <w:spacing w:before="100" w:beforeAutospacing="1" w:after="100" w:afterAutospacing="1"/>
      <w:jc w:val="left"/>
    </w:pPr>
    <w:rPr>
      <w:rFonts w:ascii="Times New Roman" w:hAnsi="Times New Roman"/>
    </w:rPr>
  </w:style>
  <w:style w:type="paragraph" w:customStyle="1" w:styleId="xl66">
    <w:name w:val="xl66"/>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67">
    <w:name w:val="xl67"/>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rPr>
  </w:style>
  <w:style w:type="paragraph" w:customStyle="1" w:styleId="xl68">
    <w:name w:val="xl68"/>
    <w:basedOn w:val="Normal"/>
    <w:rsid w:val="00C65B87"/>
    <w:pPr>
      <w:spacing w:before="100" w:beforeAutospacing="1" w:after="100" w:afterAutospacing="1"/>
      <w:jc w:val="left"/>
      <w:textAlignment w:val="center"/>
    </w:pPr>
    <w:rPr>
      <w:rFonts w:ascii="Times New Roman" w:hAnsi="Times New Roman"/>
    </w:rPr>
  </w:style>
  <w:style w:type="paragraph" w:customStyle="1" w:styleId="xl69">
    <w:name w:val="xl69"/>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70">
    <w:name w:val="xl70"/>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olor w:val="000000"/>
      <w:sz w:val="20"/>
      <w:szCs w:val="20"/>
    </w:rPr>
  </w:style>
  <w:style w:type="paragraph" w:customStyle="1" w:styleId="xl71">
    <w:name w:val="xl71"/>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0"/>
      <w:szCs w:val="20"/>
    </w:rPr>
  </w:style>
  <w:style w:type="paragraph" w:customStyle="1" w:styleId="xl72">
    <w:name w:val="xl72"/>
    <w:basedOn w:val="Normal"/>
    <w:rsid w:val="00C65B87"/>
    <w:pPr>
      <w:spacing w:before="100" w:beforeAutospacing="1" w:after="100" w:afterAutospacing="1"/>
      <w:jc w:val="left"/>
    </w:pPr>
    <w:rPr>
      <w:rFonts w:ascii="Times New Roman" w:hAnsi="Times New Roman"/>
      <w:sz w:val="20"/>
      <w:szCs w:val="20"/>
    </w:rPr>
  </w:style>
  <w:style w:type="paragraph" w:customStyle="1" w:styleId="xl73">
    <w:name w:val="xl73"/>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0"/>
      <w:szCs w:val="20"/>
    </w:rPr>
  </w:style>
  <w:style w:type="paragraph" w:customStyle="1" w:styleId="xl74">
    <w:name w:val="xl74"/>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0"/>
      <w:szCs w:val="20"/>
    </w:rPr>
  </w:style>
  <w:style w:type="paragraph" w:customStyle="1" w:styleId="xl75">
    <w:name w:val="xl75"/>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6">
    <w:name w:val="xl76"/>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7">
    <w:name w:val="xl77"/>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0"/>
      <w:szCs w:val="20"/>
    </w:rPr>
  </w:style>
  <w:style w:type="paragraph" w:customStyle="1" w:styleId="xl78">
    <w:name w:val="xl78"/>
    <w:basedOn w:val="Normal"/>
    <w:rsid w:val="00C65B87"/>
    <w:pPr>
      <w:pBdr>
        <w:top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79">
    <w:name w:val="xl79"/>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0">
    <w:name w:val="xl80"/>
    <w:basedOn w:val="Normal"/>
    <w:rsid w:val="00C65B8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0"/>
      <w:szCs w:val="20"/>
    </w:rPr>
  </w:style>
  <w:style w:type="paragraph" w:customStyle="1" w:styleId="xl81">
    <w:name w:val="xl81"/>
    <w:basedOn w:val="Normal"/>
    <w:rsid w:val="00C65B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2">
    <w:name w:val="xl82"/>
    <w:basedOn w:val="Normal"/>
    <w:rsid w:val="00C65B87"/>
    <w:pPr>
      <w:pBdr>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3">
    <w:name w:val="xl83"/>
    <w:basedOn w:val="Normal"/>
    <w:rsid w:val="00C65B8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4">
    <w:name w:val="xl84"/>
    <w:basedOn w:val="Normal"/>
    <w:rsid w:val="00C65B87"/>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hAnsi="Times New Roman"/>
      <w:sz w:val="20"/>
      <w:szCs w:val="20"/>
    </w:rPr>
  </w:style>
  <w:style w:type="paragraph" w:customStyle="1" w:styleId="xl85">
    <w:name w:val="xl85"/>
    <w:basedOn w:val="Normal"/>
    <w:rsid w:val="00C65B8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hAnsi="Times New Roman"/>
      <w:sz w:val="20"/>
      <w:szCs w:val="20"/>
    </w:rPr>
  </w:style>
  <w:style w:type="paragraph" w:customStyle="1" w:styleId="xl86">
    <w:name w:val="xl86"/>
    <w:basedOn w:val="Normal"/>
    <w:rsid w:val="00C65B87"/>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0"/>
      <w:szCs w:val="20"/>
    </w:rPr>
  </w:style>
  <w:style w:type="paragraph" w:customStyle="1" w:styleId="xl87">
    <w:name w:val="xl87"/>
    <w:basedOn w:val="Normal"/>
    <w:rsid w:val="00C65B8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0"/>
      <w:szCs w:val="20"/>
    </w:rPr>
  </w:style>
  <w:style w:type="paragraph" w:customStyle="1" w:styleId="xl88">
    <w:name w:val="xl88"/>
    <w:basedOn w:val="Normal"/>
    <w:rsid w:val="00C65B8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9">
    <w:name w:val="xl89"/>
    <w:basedOn w:val="Normal"/>
    <w:rsid w:val="00C65B87"/>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rPr>
  </w:style>
  <w:style w:type="paragraph" w:customStyle="1" w:styleId="Body">
    <w:name w:val="Body"/>
    <w:rsid w:val="00CD35B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character" w:customStyle="1" w:styleId="None">
    <w:name w:val="None"/>
    <w:rsid w:val="00CD35BC"/>
  </w:style>
  <w:style w:type="paragraph" w:customStyle="1" w:styleId="Question">
    <w:name w:val="Question"/>
    <w:rsid w:val="00CD35BC"/>
    <w:pPr>
      <w:keepLines/>
      <w:widowControl w:val="0"/>
      <w:pBdr>
        <w:top w:val="nil"/>
        <w:left w:val="nil"/>
        <w:bottom w:val="nil"/>
        <w:right w:val="nil"/>
        <w:between w:val="nil"/>
        <w:bar w:val="nil"/>
      </w:pBdr>
      <w:tabs>
        <w:tab w:val="left" w:pos="720"/>
      </w:tabs>
      <w:spacing w:before="120" w:after="120"/>
    </w:pPr>
    <w:rPr>
      <w:rFonts w:eastAsia="Arial Unicode MS" w:cs="Arial Unicode MS"/>
      <w:color w:val="000000"/>
      <w:sz w:val="22"/>
      <w:szCs w:val="22"/>
      <w:u w:color="000000"/>
      <w:bdr w:val="nil"/>
    </w:rPr>
  </w:style>
  <w:style w:type="paragraph" w:styleId="TOC3">
    <w:name w:val="toc 3"/>
    <w:basedOn w:val="Normal"/>
    <w:next w:val="Normal"/>
    <w:autoRedefine/>
    <w:uiPriority w:val="39"/>
    <w:unhideWhenUsed/>
    <w:rsid w:val="00CD35BC"/>
    <w:pPr>
      <w:spacing w:after="100"/>
      <w:ind w:left="480"/>
    </w:pPr>
  </w:style>
  <w:style w:type="paragraph" w:customStyle="1" w:styleId="ParaMargin">
    <w:name w:val="_ParaMargin"/>
    <w:basedOn w:val="Normal"/>
    <w:rsid w:val="00AD7BC4"/>
    <w:rPr>
      <w:rFonts w:ascii="Calibri" w:hAnsi="Calibri"/>
      <w:szCs w:val="20"/>
    </w:rPr>
  </w:style>
  <w:style w:type="paragraph" w:customStyle="1" w:styleId="HeadingSub">
    <w:name w:val="_HeadingSub"/>
    <w:basedOn w:val="ParaMargin"/>
    <w:next w:val="ParaMargin"/>
    <w:rsid w:val="00AD7BC4"/>
    <w:pPr>
      <w:keepNext/>
      <w:spacing w:after="120"/>
    </w:pPr>
    <w:rPr>
      <w:color w:val="495F70"/>
      <w:sz w:val="40"/>
    </w:rPr>
  </w:style>
  <w:style w:type="paragraph" w:customStyle="1" w:styleId="HeadingTitle">
    <w:name w:val="_HeadingTitle"/>
    <w:basedOn w:val="ParaMargin"/>
    <w:next w:val="ParaMargin"/>
    <w:rsid w:val="00AD7BC4"/>
    <w:pPr>
      <w:spacing w:after="120"/>
    </w:pPr>
    <w:rPr>
      <w:color w:val="00519E"/>
      <w:sz w:val="44"/>
    </w:rPr>
  </w:style>
  <w:style w:type="character" w:customStyle="1" w:styleId="Style5">
    <w:name w:val="Style5"/>
    <w:basedOn w:val="DefaultParagraphFont"/>
    <w:uiPriority w:val="1"/>
    <w:rsid w:val="00A66C4C"/>
    <w:rPr>
      <w:rFonts w:ascii="Myriad Pro" w:hAnsi="Myriad Pro"/>
      <w:sz w:val="22"/>
    </w:rPr>
  </w:style>
  <w:style w:type="character" w:customStyle="1" w:styleId="ListParagraphChar">
    <w:name w:val="List Paragraph Char"/>
    <w:aliases w:val="References Char,Bullets Char,Paragraphe  revu Char,List Paragraph (numbered (a)) Char,Numbered List Paragraph Char,Liste 1 Char,List Paragraph1 Char,List Bullet Mary Char,Dot pt Char,Bullet Points Char,No Spacing1 Char,Bullet 1 Char"/>
    <w:link w:val="ListParagraph"/>
    <w:qFormat/>
    <w:locked/>
    <w:rsid w:val="00A66C4C"/>
    <w:rPr>
      <w:rFonts w:ascii="Garamond" w:hAnsi="Garamond"/>
      <w:sz w:val="24"/>
      <w:szCs w:val="24"/>
    </w:rPr>
  </w:style>
  <w:style w:type="character" w:customStyle="1" w:styleId="cf01">
    <w:name w:val="cf01"/>
    <w:basedOn w:val="DefaultParagraphFont"/>
    <w:rsid w:val="00F872BF"/>
    <w:rPr>
      <w:rFonts w:ascii="Segoe UI" w:hAnsi="Segoe UI" w:cs="Segoe UI" w:hint="default"/>
      <w:sz w:val="18"/>
      <w:szCs w:val="18"/>
    </w:rPr>
  </w:style>
  <w:style w:type="paragraph" w:customStyle="1" w:styleId="BodyText1">
    <w:name w:val="Body Text1"/>
    <w:basedOn w:val="Normal"/>
    <w:link w:val="BodyText1Char"/>
    <w:uiPriority w:val="99"/>
    <w:qFormat/>
    <w:rsid w:val="00094E1F"/>
    <w:pPr>
      <w:tabs>
        <w:tab w:val="right" w:pos="8784"/>
      </w:tabs>
      <w:spacing w:before="240" w:after="240"/>
      <w:ind w:left="850"/>
    </w:pPr>
    <w:rPr>
      <w:rFonts w:ascii="Book Antiqua" w:hAnsi="Book Antiqua"/>
      <w:kern w:val="22"/>
      <w:sz w:val="20"/>
    </w:rPr>
  </w:style>
  <w:style w:type="character" w:customStyle="1" w:styleId="BodyText1Char">
    <w:name w:val="Body Text1 Char"/>
    <w:link w:val="BodyText1"/>
    <w:uiPriority w:val="99"/>
    <w:locked/>
    <w:rsid w:val="00094E1F"/>
    <w:rPr>
      <w:rFonts w:ascii="Book Antiqua" w:hAnsi="Book Antiqua"/>
      <w:kern w:val="22"/>
      <w:szCs w:val="24"/>
    </w:rPr>
  </w:style>
  <w:style w:type="character" w:customStyle="1" w:styleId="FootnoteTextChar">
    <w:name w:val="Footnote Text Char"/>
    <w:basedOn w:val="DefaultParagraphFont"/>
    <w:link w:val="FootnoteText"/>
    <w:uiPriority w:val="99"/>
    <w:semiHidden/>
    <w:qFormat/>
    <w:rsid w:val="00063EC2"/>
    <w:rPr>
      <w:rFonts w:ascii="Garamond" w:hAnsi="Garamond"/>
      <w:sz w:val="18"/>
    </w:rPr>
  </w:style>
  <w:style w:type="table" w:customStyle="1" w:styleId="TableGrid0">
    <w:name w:val="TableGrid"/>
    <w:rsid w:val="00910A76"/>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paragraph" w:customStyle="1" w:styleId="TabellentextrechtsbndigI">
    <w:name w:val="Tabellentext_rechtsbündig_ÖI"/>
    <w:basedOn w:val="Normal"/>
    <w:uiPriority w:val="96"/>
    <w:unhideWhenUsed/>
    <w:rsid w:val="002153A8"/>
    <w:pPr>
      <w:keepNext/>
      <w:keepLines/>
      <w:contextualSpacing/>
      <w:jc w:val="right"/>
    </w:pPr>
    <w:rPr>
      <w:rFonts w:ascii="Times New Roman" w:eastAsia="Arial" w:hAnsi="Times New Roman" w:cs="Arial"/>
      <w:sz w:val="20"/>
      <w:szCs w:val="20"/>
    </w:rPr>
  </w:style>
  <w:style w:type="paragraph" w:customStyle="1" w:styleId="TabellentextlinksbndigI">
    <w:name w:val="Tabellentext_linksbündig_ÖI"/>
    <w:basedOn w:val="Normal"/>
    <w:uiPriority w:val="96"/>
    <w:unhideWhenUsed/>
    <w:rsid w:val="002153A8"/>
    <w:pPr>
      <w:keepNext/>
      <w:keepLines/>
      <w:contextualSpacing/>
      <w:jc w:val="left"/>
    </w:pPr>
    <w:rPr>
      <w:rFonts w:ascii="Times New Roman" w:eastAsia="Arial" w:hAnsi="Times New Roman" w:cs="Arial"/>
      <w:sz w:val="20"/>
      <w:szCs w:val="20"/>
    </w:rPr>
  </w:style>
  <w:style w:type="paragraph" w:customStyle="1" w:styleId="TableParagraph">
    <w:name w:val="Table Paragraph"/>
    <w:basedOn w:val="Normal"/>
    <w:uiPriority w:val="1"/>
    <w:qFormat/>
    <w:rsid w:val="002153A8"/>
    <w:pPr>
      <w:widowControl w:val="0"/>
      <w:autoSpaceDE w:val="0"/>
      <w:autoSpaceDN w:val="0"/>
      <w:spacing w:before="0"/>
      <w:jc w:val="left"/>
    </w:pPr>
    <w:rPr>
      <w:rFonts w:ascii="Times New Roman" w:hAnsi="Times New Roman"/>
      <w:sz w:val="22"/>
      <w:szCs w:val="22"/>
      <w:lang w:bidi="en-US"/>
    </w:rPr>
  </w:style>
  <w:style w:type="character" w:customStyle="1" w:styleId="UnresolvedMention1">
    <w:name w:val="Unresolved Mention1"/>
    <w:basedOn w:val="DefaultParagraphFont"/>
    <w:uiPriority w:val="99"/>
    <w:semiHidden/>
    <w:unhideWhenUsed/>
    <w:rsid w:val="00AC1C52"/>
    <w:rPr>
      <w:color w:val="605E5C"/>
      <w:shd w:val="clear" w:color="auto" w:fill="E1DFDD"/>
    </w:rPr>
  </w:style>
  <w:style w:type="character" w:customStyle="1" w:styleId="UnresolvedMention2">
    <w:name w:val="Unresolved Mention2"/>
    <w:basedOn w:val="DefaultParagraphFont"/>
    <w:uiPriority w:val="99"/>
    <w:semiHidden/>
    <w:unhideWhenUsed/>
    <w:rsid w:val="004F6258"/>
    <w:rPr>
      <w:color w:val="605E5C"/>
      <w:shd w:val="clear" w:color="auto" w:fill="E1DFDD"/>
    </w:rPr>
  </w:style>
  <w:style w:type="paragraph" w:styleId="EndnoteText">
    <w:name w:val="endnote text"/>
    <w:basedOn w:val="Normal"/>
    <w:link w:val="EndnoteTextChar"/>
    <w:semiHidden/>
    <w:unhideWhenUsed/>
    <w:rsid w:val="00647648"/>
    <w:pPr>
      <w:spacing w:before="0"/>
    </w:pPr>
    <w:rPr>
      <w:sz w:val="20"/>
      <w:szCs w:val="20"/>
    </w:rPr>
  </w:style>
  <w:style w:type="character" w:customStyle="1" w:styleId="EndnoteTextChar">
    <w:name w:val="Endnote Text Char"/>
    <w:basedOn w:val="DefaultParagraphFont"/>
    <w:link w:val="EndnoteText"/>
    <w:semiHidden/>
    <w:rsid w:val="00647648"/>
    <w:rPr>
      <w:rFonts w:ascii="Garamond" w:hAnsi="Garamond"/>
    </w:rPr>
  </w:style>
  <w:style w:type="character" w:styleId="EndnoteReference">
    <w:name w:val="endnote reference"/>
    <w:basedOn w:val="DefaultParagraphFont"/>
    <w:semiHidden/>
    <w:unhideWhenUsed/>
    <w:rsid w:val="00647648"/>
    <w:rPr>
      <w:vertAlign w:val="superscript"/>
    </w:rPr>
  </w:style>
  <w:style w:type="paragraph" w:customStyle="1" w:styleId="ydpc0eeb84byiv6179200160msonormal">
    <w:name w:val="ydpc0eeb84byiv6179200160msonormal"/>
    <w:basedOn w:val="Normal"/>
    <w:rsid w:val="001A622E"/>
    <w:pPr>
      <w:spacing w:before="100" w:beforeAutospacing="1" w:after="100" w:afterAutospacing="1"/>
      <w:jc w:val="left"/>
    </w:pPr>
    <w:rPr>
      <w:rFonts w:ascii="Times New Roman" w:eastAsia="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7898798">
      <w:bodyDiv w:val="1"/>
      <w:marLeft w:val="0"/>
      <w:marRight w:val="0"/>
      <w:marTop w:val="0"/>
      <w:marBottom w:val="0"/>
      <w:divBdr>
        <w:top w:val="none" w:sz="0" w:space="0" w:color="auto"/>
        <w:left w:val="none" w:sz="0" w:space="0" w:color="auto"/>
        <w:bottom w:val="none" w:sz="0" w:space="0" w:color="auto"/>
        <w:right w:val="none" w:sz="0" w:space="0" w:color="auto"/>
      </w:divBdr>
    </w:div>
    <w:div w:id="43870347">
      <w:bodyDiv w:val="1"/>
      <w:marLeft w:val="0"/>
      <w:marRight w:val="0"/>
      <w:marTop w:val="0"/>
      <w:marBottom w:val="0"/>
      <w:divBdr>
        <w:top w:val="none" w:sz="0" w:space="0" w:color="auto"/>
        <w:left w:val="none" w:sz="0" w:space="0" w:color="auto"/>
        <w:bottom w:val="none" w:sz="0" w:space="0" w:color="auto"/>
        <w:right w:val="none" w:sz="0" w:space="0" w:color="auto"/>
      </w:divBdr>
    </w:div>
    <w:div w:id="46148679">
      <w:bodyDiv w:val="1"/>
      <w:marLeft w:val="0"/>
      <w:marRight w:val="0"/>
      <w:marTop w:val="0"/>
      <w:marBottom w:val="0"/>
      <w:divBdr>
        <w:top w:val="none" w:sz="0" w:space="0" w:color="auto"/>
        <w:left w:val="none" w:sz="0" w:space="0" w:color="auto"/>
        <w:bottom w:val="none" w:sz="0" w:space="0" w:color="auto"/>
        <w:right w:val="none" w:sz="0" w:space="0" w:color="auto"/>
      </w:divBdr>
    </w:div>
    <w:div w:id="85421294">
      <w:bodyDiv w:val="1"/>
      <w:marLeft w:val="0"/>
      <w:marRight w:val="0"/>
      <w:marTop w:val="0"/>
      <w:marBottom w:val="0"/>
      <w:divBdr>
        <w:top w:val="none" w:sz="0" w:space="0" w:color="auto"/>
        <w:left w:val="none" w:sz="0" w:space="0" w:color="auto"/>
        <w:bottom w:val="none" w:sz="0" w:space="0" w:color="auto"/>
        <w:right w:val="none" w:sz="0" w:space="0" w:color="auto"/>
      </w:divBdr>
    </w:div>
    <w:div w:id="89352845">
      <w:bodyDiv w:val="1"/>
      <w:marLeft w:val="0"/>
      <w:marRight w:val="0"/>
      <w:marTop w:val="0"/>
      <w:marBottom w:val="0"/>
      <w:divBdr>
        <w:top w:val="none" w:sz="0" w:space="0" w:color="auto"/>
        <w:left w:val="none" w:sz="0" w:space="0" w:color="auto"/>
        <w:bottom w:val="none" w:sz="0" w:space="0" w:color="auto"/>
        <w:right w:val="none" w:sz="0" w:space="0" w:color="auto"/>
      </w:divBdr>
    </w:div>
    <w:div w:id="89669960">
      <w:bodyDiv w:val="1"/>
      <w:marLeft w:val="0"/>
      <w:marRight w:val="0"/>
      <w:marTop w:val="0"/>
      <w:marBottom w:val="0"/>
      <w:divBdr>
        <w:top w:val="none" w:sz="0" w:space="0" w:color="auto"/>
        <w:left w:val="none" w:sz="0" w:space="0" w:color="auto"/>
        <w:bottom w:val="none" w:sz="0" w:space="0" w:color="auto"/>
        <w:right w:val="none" w:sz="0" w:space="0" w:color="auto"/>
      </w:divBdr>
    </w:div>
    <w:div w:id="93669079">
      <w:bodyDiv w:val="1"/>
      <w:marLeft w:val="0"/>
      <w:marRight w:val="0"/>
      <w:marTop w:val="0"/>
      <w:marBottom w:val="0"/>
      <w:divBdr>
        <w:top w:val="none" w:sz="0" w:space="0" w:color="auto"/>
        <w:left w:val="none" w:sz="0" w:space="0" w:color="auto"/>
        <w:bottom w:val="none" w:sz="0" w:space="0" w:color="auto"/>
        <w:right w:val="none" w:sz="0" w:space="0" w:color="auto"/>
      </w:divBdr>
    </w:div>
    <w:div w:id="102310114">
      <w:bodyDiv w:val="1"/>
      <w:marLeft w:val="0"/>
      <w:marRight w:val="0"/>
      <w:marTop w:val="0"/>
      <w:marBottom w:val="0"/>
      <w:divBdr>
        <w:top w:val="none" w:sz="0" w:space="0" w:color="auto"/>
        <w:left w:val="none" w:sz="0" w:space="0" w:color="auto"/>
        <w:bottom w:val="none" w:sz="0" w:space="0" w:color="auto"/>
        <w:right w:val="none" w:sz="0" w:space="0" w:color="auto"/>
      </w:divBdr>
    </w:div>
    <w:div w:id="111365742">
      <w:bodyDiv w:val="1"/>
      <w:marLeft w:val="0"/>
      <w:marRight w:val="0"/>
      <w:marTop w:val="0"/>
      <w:marBottom w:val="0"/>
      <w:divBdr>
        <w:top w:val="none" w:sz="0" w:space="0" w:color="auto"/>
        <w:left w:val="none" w:sz="0" w:space="0" w:color="auto"/>
        <w:bottom w:val="none" w:sz="0" w:space="0" w:color="auto"/>
        <w:right w:val="none" w:sz="0" w:space="0" w:color="auto"/>
      </w:divBdr>
    </w:div>
    <w:div w:id="126513332">
      <w:bodyDiv w:val="1"/>
      <w:marLeft w:val="0"/>
      <w:marRight w:val="0"/>
      <w:marTop w:val="0"/>
      <w:marBottom w:val="0"/>
      <w:divBdr>
        <w:top w:val="none" w:sz="0" w:space="0" w:color="auto"/>
        <w:left w:val="none" w:sz="0" w:space="0" w:color="auto"/>
        <w:bottom w:val="none" w:sz="0" w:space="0" w:color="auto"/>
        <w:right w:val="none" w:sz="0" w:space="0" w:color="auto"/>
      </w:divBdr>
    </w:div>
    <w:div w:id="139660678">
      <w:bodyDiv w:val="1"/>
      <w:marLeft w:val="0"/>
      <w:marRight w:val="0"/>
      <w:marTop w:val="0"/>
      <w:marBottom w:val="0"/>
      <w:divBdr>
        <w:top w:val="none" w:sz="0" w:space="0" w:color="auto"/>
        <w:left w:val="none" w:sz="0" w:space="0" w:color="auto"/>
        <w:bottom w:val="none" w:sz="0" w:space="0" w:color="auto"/>
        <w:right w:val="none" w:sz="0" w:space="0" w:color="auto"/>
      </w:divBdr>
    </w:div>
    <w:div w:id="149642503">
      <w:bodyDiv w:val="1"/>
      <w:marLeft w:val="0"/>
      <w:marRight w:val="0"/>
      <w:marTop w:val="0"/>
      <w:marBottom w:val="0"/>
      <w:divBdr>
        <w:top w:val="none" w:sz="0" w:space="0" w:color="auto"/>
        <w:left w:val="none" w:sz="0" w:space="0" w:color="auto"/>
        <w:bottom w:val="none" w:sz="0" w:space="0" w:color="auto"/>
        <w:right w:val="none" w:sz="0" w:space="0" w:color="auto"/>
      </w:divBdr>
    </w:div>
    <w:div w:id="162206161">
      <w:bodyDiv w:val="1"/>
      <w:marLeft w:val="0"/>
      <w:marRight w:val="0"/>
      <w:marTop w:val="0"/>
      <w:marBottom w:val="0"/>
      <w:divBdr>
        <w:top w:val="none" w:sz="0" w:space="0" w:color="auto"/>
        <w:left w:val="none" w:sz="0" w:space="0" w:color="auto"/>
        <w:bottom w:val="none" w:sz="0" w:space="0" w:color="auto"/>
        <w:right w:val="none" w:sz="0" w:space="0" w:color="auto"/>
      </w:divBdr>
    </w:div>
    <w:div w:id="166746764">
      <w:bodyDiv w:val="1"/>
      <w:marLeft w:val="0"/>
      <w:marRight w:val="0"/>
      <w:marTop w:val="0"/>
      <w:marBottom w:val="0"/>
      <w:divBdr>
        <w:top w:val="none" w:sz="0" w:space="0" w:color="auto"/>
        <w:left w:val="none" w:sz="0" w:space="0" w:color="auto"/>
        <w:bottom w:val="none" w:sz="0" w:space="0" w:color="auto"/>
        <w:right w:val="none" w:sz="0" w:space="0" w:color="auto"/>
      </w:divBdr>
    </w:div>
    <w:div w:id="206187529">
      <w:bodyDiv w:val="1"/>
      <w:marLeft w:val="0"/>
      <w:marRight w:val="0"/>
      <w:marTop w:val="0"/>
      <w:marBottom w:val="0"/>
      <w:divBdr>
        <w:top w:val="none" w:sz="0" w:space="0" w:color="auto"/>
        <w:left w:val="none" w:sz="0" w:space="0" w:color="auto"/>
        <w:bottom w:val="none" w:sz="0" w:space="0" w:color="auto"/>
        <w:right w:val="none" w:sz="0" w:space="0" w:color="auto"/>
      </w:divBdr>
    </w:div>
    <w:div w:id="212080885">
      <w:bodyDiv w:val="1"/>
      <w:marLeft w:val="0"/>
      <w:marRight w:val="0"/>
      <w:marTop w:val="0"/>
      <w:marBottom w:val="0"/>
      <w:divBdr>
        <w:top w:val="none" w:sz="0" w:space="0" w:color="auto"/>
        <w:left w:val="none" w:sz="0" w:space="0" w:color="auto"/>
        <w:bottom w:val="none" w:sz="0" w:space="0" w:color="auto"/>
        <w:right w:val="none" w:sz="0" w:space="0" w:color="auto"/>
      </w:divBdr>
    </w:div>
    <w:div w:id="215506728">
      <w:bodyDiv w:val="1"/>
      <w:marLeft w:val="0"/>
      <w:marRight w:val="0"/>
      <w:marTop w:val="0"/>
      <w:marBottom w:val="0"/>
      <w:divBdr>
        <w:top w:val="none" w:sz="0" w:space="0" w:color="auto"/>
        <w:left w:val="none" w:sz="0" w:space="0" w:color="auto"/>
        <w:bottom w:val="none" w:sz="0" w:space="0" w:color="auto"/>
        <w:right w:val="none" w:sz="0" w:space="0" w:color="auto"/>
      </w:divBdr>
    </w:div>
    <w:div w:id="250354229">
      <w:bodyDiv w:val="1"/>
      <w:marLeft w:val="0"/>
      <w:marRight w:val="0"/>
      <w:marTop w:val="0"/>
      <w:marBottom w:val="0"/>
      <w:divBdr>
        <w:top w:val="none" w:sz="0" w:space="0" w:color="auto"/>
        <w:left w:val="none" w:sz="0" w:space="0" w:color="auto"/>
        <w:bottom w:val="none" w:sz="0" w:space="0" w:color="auto"/>
        <w:right w:val="none" w:sz="0" w:space="0" w:color="auto"/>
      </w:divBdr>
    </w:div>
    <w:div w:id="253635369">
      <w:bodyDiv w:val="1"/>
      <w:marLeft w:val="0"/>
      <w:marRight w:val="0"/>
      <w:marTop w:val="0"/>
      <w:marBottom w:val="0"/>
      <w:divBdr>
        <w:top w:val="none" w:sz="0" w:space="0" w:color="auto"/>
        <w:left w:val="none" w:sz="0" w:space="0" w:color="auto"/>
        <w:bottom w:val="none" w:sz="0" w:space="0" w:color="auto"/>
        <w:right w:val="none" w:sz="0" w:space="0" w:color="auto"/>
      </w:divBdr>
    </w:div>
    <w:div w:id="265120778">
      <w:bodyDiv w:val="1"/>
      <w:marLeft w:val="0"/>
      <w:marRight w:val="0"/>
      <w:marTop w:val="0"/>
      <w:marBottom w:val="0"/>
      <w:divBdr>
        <w:top w:val="none" w:sz="0" w:space="0" w:color="auto"/>
        <w:left w:val="none" w:sz="0" w:space="0" w:color="auto"/>
        <w:bottom w:val="none" w:sz="0" w:space="0" w:color="auto"/>
        <w:right w:val="none" w:sz="0" w:space="0" w:color="auto"/>
      </w:divBdr>
    </w:div>
    <w:div w:id="277490326">
      <w:bodyDiv w:val="1"/>
      <w:marLeft w:val="0"/>
      <w:marRight w:val="0"/>
      <w:marTop w:val="0"/>
      <w:marBottom w:val="0"/>
      <w:divBdr>
        <w:top w:val="none" w:sz="0" w:space="0" w:color="auto"/>
        <w:left w:val="none" w:sz="0" w:space="0" w:color="auto"/>
        <w:bottom w:val="none" w:sz="0" w:space="0" w:color="auto"/>
        <w:right w:val="none" w:sz="0" w:space="0" w:color="auto"/>
      </w:divBdr>
    </w:div>
    <w:div w:id="288173423">
      <w:bodyDiv w:val="1"/>
      <w:marLeft w:val="0"/>
      <w:marRight w:val="0"/>
      <w:marTop w:val="0"/>
      <w:marBottom w:val="0"/>
      <w:divBdr>
        <w:top w:val="none" w:sz="0" w:space="0" w:color="auto"/>
        <w:left w:val="none" w:sz="0" w:space="0" w:color="auto"/>
        <w:bottom w:val="none" w:sz="0" w:space="0" w:color="auto"/>
        <w:right w:val="none" w:sz="0" w:space="0" w:color="auto"/>
      </w:divBdr>
    </w:div>
    <w:div w:id="329333013">
      <w:bodyDiv w:val="1"/>
      <w:marLeft w:val="0"/>
      <w:marRight w:val="0"/>
      <w:marTop w:val="0"/>
      <w:marBottom w:val="0"/>
      <w:divBdr>
        <w:top w:val="none" w:sz="0" w:space="0" w:color="auto"/>
        <w:left w:val="none" w:sz="0" w:space="0" w:color="auto"/>
        <w:bottom w:val="none" w:sz="0" w:space="0" w:color="auto"/>
        <w:right w:val="none" w:sz="0" w:space="0" w:color="auto"/>
      </w:divBdr>
    </w:div>
    <w:div w:id="330303641">
      <w:bodyDiv w:val="1"/>
      <w:marLeft w:val="0"/>
      <w:marRight w:val="0"/>
      <w:marTop w:val="0"/>
      <w:marBottom w:val="0"/>
      <w:divBdr>
        <w:top w:val="none" w:sz="0" w:space="0" w:color="auto"/>
        <w:left w:val="none" w:sz="0" w:space="0" w:color="auto"/>
        <w:bottom w:val="none" w:sz="0" w:space="0" w:color="auto"/>
        <w:right w:val="none" w:sz="0" w:space="0" w:color="auto"/>
      </w:divBdr>
    </w:div>
    <w:div w:id="352221228">
      <w:bodyDiv w:val="1"/>
      <w:marLeft w:val="0"/>
      <w:marRight w:val="0"/>
      <w:marTop w:val="0"/>
      <w:marBottom w:val="0"/>
      <w:divBdr>
        <w:top w:val="none" w:sz="0" w:space="0" w:color="auto"/>
        <w:left w:val="none" w:sz="0" w:space="0" w:color="auto"/>
        <w:bottom w:val="none" w:sz="0" w:space="0" w:color="auto"/>
        <w:right w:val="none" w:sz="0" w:space="0" w:color="auto"/>
      </w:divBdr>
    </w:div>
    <w:div w:id="357237912">
      <w:bodyDiv w:val="1"/>
      <w:marLeft w:val="0"/>
      <w:marRight w:val="0"/>
      <w:marTop w:val="0"/>
      <w:marBottom w:val="0"/>
      <w:divBdr>
        <w:top w:val="none" w:sz="0" w:space="0" w:color="auto"/>
        <w:left w:val="none" w:sz="0" w:space="0" w:color="auto"/>
        <w:bottom w:val="none" w:sz="0" w:space="0" w:color="auto"/>
        <w:right w:val="none" w:sz="0" w:space="0" w:color="auto"/>
      </w:divBdr>
    </w:div>
    <w:div w:id="402991323">
      <w:bodyDiv w:val="1"/>
      <w:marLeft w:val="0"/>
      <w:marRight w:val="0"/>
      <w:marTop w:val="0"/>
      <w:marBottom w:val="0"/>
      <w:divBdr>
        <w:top w:val="none" w:sz="0" w:space="0" w:color="auto"/>
        <w:left w:val="none" w:sz="0" w:space="0" w:color="auto"/>
        <w:bottom w:val="none" w:sz="0" w:space="0" w:color="auto"/>
        <w:right w:val="none" w:sz="0" w:space="0" w:color="auto"/>
      </w:divBdr>
    </w:div>
    <w:div w:id="403182449">
      <w:bodyDiv w:val="1"/>
      <w:marLeft w:val="0"/>
      <w:marRight w:val="0"/>
      <w:marTop w:val="0"/>
      <w:marBottom w:val="0"/>
      <w:divBdr>
        <w:top w:val="none" w:sz="0" w:space="0" w:color="auto"/>
        <w:left w:val="none" w:sz="0" w:space="0" w:color="auto"/>
        <w:bottom w:val="none" w:sz="0" w:space="0" w:color="auto"/>
        <w:right w:val="none" w:sz="0" w:space="0" w:color="auto"/>
      </w:divBdr>
    </w:div>
    <w:div w:id="421145050">
      <w:bodyDiv w:val="1"/>
      <w:marLeft w:val="0"/>
      <w:marRight w:val="0"/>
      <w:marTop w:val="0"/>
      <w:marBottom w:val="0"/>
      <w:divBdr>
        <w:top w:val="none" w:sz="0" w:space="0" w:color="auto"/>
        <w:left w:val="none" w:sz="0" w:space="0" w:color="auto"/>
        <w:bottom w:val="none" w:sz="0" w:space="0" w:color="auto"/>
        <w:right w:val="none" w:sz="0" w:space="0" w:color="auto"/>
      </w:divBdr>
    </w:div>
    <w:div w:id="521431133">
      <w:bodyDiv w:val="1"/>
      <w:marLeft w:val="0"/>
      <w:marRight w:val="0"/>
      <w:marTop w:val="0"/>
      <w:marBottom w:val="0"/>
      <w:divBdr>
        <w:top w:val="none" w:sz="0" w:space="0" w:color="auto"/>
        <w:left w:val="none" w:sz="0" w:space="0" w:color="auto"/>
        <w:bottom w:val="none" w:sz="0" w:space="0" w:color="auto"/>
        <w:right w:val="none" w:sz="0" w:space="0" w:color="auto"/>
      </w:divBdr>
    </w:div>
    <w:div w:id="526018652">
      <w:bodyDiv w:val="1"/>
      <w:marLeft w:val="0"/>
      <w:marRight w:val="0"/>
      <w:marTop w:val="0"/>
      <w:marBottom w:val="0"/>
      <w:divBdr>
        <w:top w:val="none" w:sz="0" w:space="0" w:color="auto"/>
        <w:left w:val="none" w:sz="0" w:space="0" w:color="auto"/>
        <w:bottom w:val="none" w:sz="0" w:space="0" w:color="auto"/>
        <w:right w:val="none" w:sz="0" w:space="0" w:color="auto"/>
      </w:divBdr>
    </w:div>
    <w:div w:id="533538158">
      <w:bodyDiv w:val="1"/>
      <w:marLeft w:val="0"/>
      <w:marRight w:val="0"/>
      <w:marTop w:val="0"/>
      <w:marBottom w:val="0"/>
      <w:divBdr>
        <w:top w:val="none" w:sz="0" w:space="0" w:color="auto"/>
        <w:left w:val="none" w:sz="0" w:space="0" w:color="auto"/>
        <w:bottom w:val="none" w:sz="0" w:space="0" w:color="auto"/>
        <w:right w:val="none" w:sz="0" w:space="0" w:color="auto"/>
      </w:divBdr>
    </w:div>
    <w:div w:id="535778592">
      <w:bodyDiv w:val="1"/>
      <w:marLeft w:val="0"/>
      <w:marRight w:val="0"/>
      <w:marTop w:val="0"/>
      <w:marBottom w:val="0"/>
      <w:divBdr>
        <w:top w:val="none" w:sz="0" w:space="0" w:color="auto"/>
        <w:left w:val="none" w:sz="0" w:space="0" w:color="auto"/>
        <w:bottom w:val="none" w:sz="0" w:space="0" w:color="auto"/>
        <w:right w:val="none" w:sz="0" w:space="0" w:color="auto"/>
      </w:divBdr>
    </w:div>
    <w:div w:id="591397592">
      <w:bodyDiv w:val="1"/>
      <w:marLeft w:val="0"/>
      <w:marRight w:val="0"/>
      <w:marTop w:val="0"/>
      <w:marBottom w:val="0"/>
      <w:divBdr>
        <w:top w:val="none" w:sz="0" w:space="0" w:color="auto"/>
        <w:left w:val="none" w:sz="0" w:space="0" w:color="auto"/>
        <w:bottom w:val="none" w:sz="0" w:space="0" w:color="auto"/>
        <w:right w:val="none" w:sz="0" w:space="0" w:color="auto"/>
      </w:divBdr>
    </w:div>
    <w:div w:id="600649185">
      <w:bodyDiv w:val="1"/>
      <w:marLeft w:val="0"/>
      <w:marRight w:val="0"/>
      <w:marTop w:val="0"/>
      <w:marBottom w:val="0"/>
      <w:divBdr>
        <w:top w:val="none" w:sz="0" w:space="0" w:color="auto"/>
        <w:left w:val="none" w:sz="0" w:space="0" w:color="auto"/>
        <w:bottom w:val="none" w:sz="0" w:space="0" w:color="auto"/>
        <w:right w:val="none" w:sz="0" w:space="0" w:color="auto"/>
      </w:divBdr>
    </w:div>
    <w:div w:id="605160046">
      <w:bodyDiv w:val="1"/>
      <w:marLeft w:val="0"/>
      <w:marRight w:val="0"/>
      <w:marTop w:val="0"/>
      <w:marBottom w:val="0"/>
      <w:divBdr>
        <w:top w:val="none" w:sz="0" w:space="0" w:color="auto"/>
        <w:left w:val="none" w:sz="0" w:space="0" w:color="auto"/>
        <w:bottom w:val="none" w:sz="0" w:space="0" w:color="auto"/>
        <w:right w:val="none" w:sz="0" w:space="0" w:color="auto"/>
      </w:divBdr>
    </w:div>
    <w:div w:id="614366811">
      <w:bodyDiv w:val="1"/>
      <w:marLeft w:val="0"/>
      <w:marRight w:val="0"/>
      <w:marTop w:val="0"/>
      <w:marBottom w:val="0"/>
      <w:divBdr>
        <w:top w:val="none" w:sz="0" w:space="0" w:color="auto"/>
        <w:left w:val="none" w:sz="0" w:space="0" w:color="auto"/>
        <w:bottom w:val="none" w:sz="0" w:space="0" w:color="auto"/>
        <w:right w:val="none" w:sz="0" w:space="0" w:color="auto"/>
      </w:divBdr>
    </w:div>
    <w:div w:id="618529430">
      <w:bodyDiv w:val="1"/>
      <w:marLeft w:val="0"/>
      <w:marRight w:val="0"/>
      <w:marTop w:val="0"/>
      <w:marBottom w:val="0"/>
      <w:divBdr>
        <w:top w:val="none" w:sz="0" w:space="0" w:color="auto"/>
        <w:left w:val="none" w:sz="0" w:space="0" w:color="auto"/>
        <w:bottom w:val="none" w:sz="0" w:space="0" w:color="auto"/>
        <w:right w:val="none" w:sz="0" w:space="0" w:color="auto"/>
      </w:divBdr>
      <w:divsChild>
        <w:div w:id="1654793145">
          <w:marLeft w:val="0"/>
          <w:marRight w:val="0"/>
          <w:marTop w:val="0"/>
          <w:marBottom w:val="0"/>
          <w:divBdr>
            <w:top w:val="none" w:sz="0" w:space="0" w:color="auto"/>
            <w:left w:val="none" w:sz="0" w:space="0" w:color="auto"/>
            <w:bottom w:val="none" w:sz="0" w:space="0" w:color="auto"/>
            <w:right w:val="none" w:sz="0" w:space="0" w:color="auto"/>
          </w:divBdr>
        </w:div>
      </w:divsChild>
    </w:div>
    <w:div w:id="645597508">
      <w:bodyDiv w:val="1"/>
      <w:marLeft w:val="0"/>
      <w:marRight w:val="0"/>
      <w:marTop w:val="0"/>
      <w:marBottom w:val="0"/>
      <w:divBdr>
        <w:top w:val="none" w:sz="0" w:space="0" w:color="auto"/>
        <w:left w:val="none" w:sz="0" w:space="0" w:color="auto"/>
        <w:bottom w:val="none" w:sz="0" w:space="0" w:color="auto"/>
        <w:right w:val="none" w:sz="0" w:space="0" w:color="auto"/>
      </w:divBdr>
    </w:div>
    <w:div w:id="676078816">
      <w:bodyDiv w:val="1"/>
      <w:marLeft w:val="0"/>
      <w:marRight w:val="0"/>
      <w:marTop w:val="0"/>
      <w:marBottom w:val="0"/>
      <w:divBdr>
        <w:top w:val="none" w:sz="0" w:space="0" w:color="auto"/>
        <w:left w:val="none" w:sz="0" w:space="0" w:color="auto"/>
        <w:bottom w:val="none" w:sz="0" w:space="0" w:color="auto"/>
        <w:right w:val="none" w:sz="0" w:space="0" w:color="auto"/>
      </w:divBdr>
    </w:div>
    <w:div w:id="710691974">
      <w:bodyDiv w:val="1"/>
      <w:marLeft w:val="0"/>
      <w:marRight w:val="0"/>
      <w:marTop w:val="0"/>
      <w:marBottom w:val="0"/>
      <w:divBdr>
        <w:top w:val="none" w:sz="0" w:space="0" w:color="auto"/>
        <w:left w:val="none" w:sz="0" w:space="0" w:color="auto"/>
        <w:bottom w:val="none" w:sz="0" w:space="0" w:color="auto"/>
        <w:right w:val="none" w:sz="0" w:space="0" w:color="auto"/>
      </w:divBdr>
    </w:div>
    <w:div w:id="758791334">
      <w:bodyDiv w:val="1"/>
      <w:marLeft w:val="0"/>
      <w:marRight w:val="0"/>
      <w:marTop w:val="0"/>
      <w:marBottom w:val="0"/>
      <w:divBdr>
        <w:top w:val="none" w:sz="0" w:space="0" w:color="auto"/>
        <w:left w:val="none" w:sz="0" w:space="0" w:color="auto"/>
        <w:bottom w:val="none" w:sz="0" w:space="0" w:color="auto"/>
        <w:right w:val="none" w:sz="0" w:space="0" w:color="auto"/>
      </w:divBdr>
    </w:div>
    <w:div w:id="789400930">
      <w:bodyDiv w:val="1"/>
      <w:marLeft w:val="0"/>
      <w:marRight w:val="0"/>
      <w:marTop w:val="0"/>
      <w:marBottom w:val="0"/>
      <w:divBdr>
        <w:top w:val="none" w:sz="0" w:space="0" w:color="auto"/>
        <w:left w:val="none" w:sz="0" w:space="0" w:color="auto"/>
        <w:bottom w:val="none" w:sz="0" w:space="0" w:color="auto"/>
        <w:right w:val="none" w:sz="0" w:space="0" w:color="auto"/>
      </w:divBdr>
    </w:div>
    <w:div w:id="796483645">
      <w:bodyDiv w:val="1"/>
      <w:marLeft w:val="0"/>
      <w:marRight w:val="0"/>
      <w:marTop w:val="0"/>
      <w:marBottom w:val="0"/>
      <w:divBdr>
        <w:top w:val="none" w:sz="0" w:space="0" w:color="auto"/>
        <w:left w:val="none" w:sz="0" w:space="0" w:color="auto"/>
        <w:bottom w:val="none" w:sz="0" w:space="0" w:color="auto"/>
        <w:right w:val="none" w:sz="0" w:space="0" w:color="auto"/>
      </w:divBdr>
    </w:div>
    <w:div w:id="805320546">
      <w:bodyDiv w:val="1"/>
      <w:marLeft w:val="0"/>
      <w:marRight w:val="0"/>
      <w:marTop w:val="0"/>
      <w:marBottom w:val="0"/>
      <w:divBdr>
        <w:top w:val="none" w:sz="0" w:space="0" w:color="auto"/>
        <w:left w:val="none" w:sz="0" w:space="0" w:color="auto"/>
        <w:bottom w:val="none" w:sz="0" w:space="0" w:color="auto"/>
        <w:right w:val="none" w:sz="0" w:space="0" w:color="auto"/>
      </w:divBdr>
    </w:div>
    <w:div w:id="815221737">
      <w:bodyDiv w:val="1"/>
      <w:marLeft w:val="0"/>
      <w:marRight w:val="0"/>
      <w:marTop w:val="0"/>
      <w:marBottom w:val="0"/>
      <w:divBdr>
        <w:top w:val="none" w:sz="0" w:space="0" w:color="auto"/>
        <w:left w:val="none" w:sz="0" w:space="0" w:color="auto"/>
        <w:bottom w:val="none" w:sz="0" w:space="0" w:color="auto"/>
        <w:right w:val="none" w:sz="0" w:space="0" w:color="auto"/>
      </w:divBdr>
    </w:div>
    <w:div w:id="831918845">
      <w:bodyDiv w:val="1"/>
      <w:marLeft w:val="0"/>
      <w:marRight w:val="0"/>
      <w:marTop w:val="0"/>
      <w:marBottom w:val="0"/>
      <w:divBdr>
        <w:top w:val="none" w:sz="0" w:space="0" w:color="auto"/>
        <w:left w:val="none" w:sz="0" w:space="0" w:color="auto"/>
        <w:bottom w:val="none" w:sz="0" w:space="0" w:color="auto"/>
        <w:right w:val="none" w:sz="0" w:space="0" w:color="auto"/>
      </w:divBdr>
    </w:div>
    <w:div w:id="844706735">
      <w:bodyDiv w:val="1"/>
      <w:marLeft w:val="0"/>
      <w:marRight w:val="0"/>
      <w:marTop w:val="0"/>
      <w:marBottom w:val="0"/>
      <w:divBdr>
        <w:top w:val="none" w:sz="0" w:space="0" w:color="auto"/>
        <w:left w:val="none" w:sz="0" w:space="0" w:color="auto"/>
        <w:bottom w:val="none" w:sz="0" w:space="0" w:color="auto"/>
        <w:right w:val="none" w:sz="0" w:space="0" w:color="auto"/>
      </w:divBdr>
    </w:div>
    <w:div w:id="846334508">
      <w:bodyDiv w:val="1"/>
      <w:marLeft w:val="0"/>
      <w:marRight w:val="0"/>
      <w:marTop w:val="0"/>
      <w:marBottom w:val="0"/>
      <w:divBdr>
        <w:top w:val="none" w:sz="0" w:space="0" w:color="auto"/>
        <w:left w:val="none" w:sz="0" w:space="0" w:color="auto"/>
        <w:bottom w:val="none" w:sz="0" w:space="0" w:color="auto"/>
        <w:right w:val="none" w:sz="0" w:space="0" w:color="auto"/>
      </w:divBdr>
    </w:div>
    <w:div w:id="856844072">
      <w:bodyDiv w:val="1"/>
      <w:marLeft w:val="0"/>
      <w:marRight w:val="0"/>
      <w:marTop w:val="0"/>
      <w:marBottom w:val="0"/>
      <w:divBdr>
        <w:top w:val="none" w:sz="0" w:space="0" w:color="auto"/>
        <w:left w:val="none" w:sz="0" w:space="0" w:color="auto"/>
        <w:bottom w:val="none" w:sz="0" w:space="0" w:color="auto"/>
        <w:right w:val="none" w:sz="0" w:space="0" w:color="auto"/>
      </w:divBdr>
    </w:div>
    <w:div w:id="876547431">
      <w:bodyDiv w:val="1"/>
      <w:marLeft w:val="0"/>
      <w:marRight w:val="0"/>
      <w:marTop w:val="0"/>
      <w:marBottom w:val="0"/>
      <w:divBdr>
        <w:top w:val="none" w:sz="0" w:space="0" w:color="auto"/>
        <w:left w:val="none" w:sz="0" w:space="0" w:color="auto"/>
        <w:bottom w:val="none" w:sz="0" w:space="0" w:color="auto"/>
        <w:right w:val="none" w:sz="0" w:space="0" w:color="auto"/>
      </w:divBdr>
    </w:div>
    <w:div w:id="884681427">
      <w:bodyDiv w:val="1"/>
      <w:marLeft w:val="0"/>
      <w:marRight w:val="0"/>
      <w:marTop w:val="0"/>
      <w:marBottom w:val="0"/>
      <w:divBdr>
        <w:top w:val="none" w:sz="0" w:space="0" w:color="auto"/>
        <w:left w:val="none" w:sz="0" w:space="0" w:color="auto"/>
        <w:bottom w:val="none" w:sz="0" w:space="0" w:color="auto"/>
        <w:right w:val="none" w:sz="0" w:space="0" w:color="auto"/>
      </w:divBdr>
    </w:div>
    <w:div w:id="895967366">
      <w:bodyDiv w:val="1"/>
      <w:marLeft w:val="0"/>
      <w:marRight w:val="0"/>
      <w:marTop w:val="0"/>
      <w:marBottom w:val="0"/>
      <w:divBdr>
        <w:top w:val="none" w:sz="0" w:space="0" w:color="auto"/>
        <w:left w:val="none" w:sz="0" w:space="0" w:color="auto"/>
        <w:bottom w:val="none" w:sz="0" w:space="0" w:color="auto"/>
        <w:right w:val="none" w:sz="0" w:space="0" w:color="auto"/>
      </w:divBdr>
      <w:divsChild>
        <w:div w:id="2073655346">
          <w:marLeft w:val="0"/>
          <w:marRight w:val="0"/>
          <w:marTop w:val="0"/>
          <w:marBottom w:val="0"/>
          <w:divBdr>
            <w:top w:val="none" w:sz="0" w:space="0" w:color="auto"/>
            <w:left w:val="none" w:sz="0" w:space="0" w:color="auto"/>
            <w:bottom w:val="none" w:sz="0" w:space="0" w:color="auto"/>
            <w:right w:val="none" w:sz="0" w:space="0" w:color="auto"/>
          </w:divBdr>
          <w:divsChild>
            <w:div w:id="1309435214">
              <w:marLeft w:val="0"/>
              <w:marRight w:val="0"/>
              <w:marTop w:val="0"/>
              <w:marBottom w:val="0"/>
              <w:divBdr>
                <w:top w:val="none" w:sz="0" w:space="0" w:color="auto"/>
                <w:left w:val="none" w:sz="0" w:space="0" w:color="auto"/>
                <w:bottom w:val="none" w:sz="0" w:space="0" w:color="auto"/>
                <w:right w:val="none" w:sz="0" w:space="0" w:color="auto"/>
              </w:divBdr>
              <w:divsChild>
                <w:div w:id="2086219064">
                  <w:marLeft w:val="0"/>
                  <w:marRight w:val="0"/>
                  <w:marTop w:val="0"/>
                  <w:marBottom w:val="0"/>
                  <w:divBdr>
                    <w:top w:val="none" w:sz="0" w:space="0" w:color="auto"/>
                    <w:left w:val="none" w:sz="0" w:space="0" w:color="auto"/>
                    <w:bottom w:val="none" w:sz="0" w:space="0" w:color="auto"/>
                    <w:right w:val="none" w:sz="0" w:space="0" w:color="auto"/>
                  </w:divBdr>
                  <w:divsChild>
                    <w:div w:id="1839953681">
                      <w:marLeft w:val="0"/>
                      <w:marRight w:val="0"/>
                      <w:marTop w:val="0"/>
                      <w:marBottom w:val="0"/>
                      <w:divBdr>
                        <w:top w:val="none" w:sz="0" w:space="0" w:color="auto"/>
                        <w:left w:val="none" w:sz="0" w:space="0" w:color="auto"/>
                        <w:bottom w:val="none" w:sz="0" w:space="0" w:color="auto"/>
                        <w:right w:val="none" w:sz="0" w:space="0" w:color="auto"/>
                      </w:divBdr>
                      <w:divsChild>
                        <w:div w:id="191712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246778">
      <w:bodyDiv w:val="1"/>
      <w:marLeft w:val="0"/>
      <w:marRight w:val="0"/>
      <w:marTop w:val="0"/>
      <w:marBottom w:val="0"/>
      <w:divBdr>
        <w:top w:val="none" w:sz="0" w:space="0" w:color="auto"/>
        <w:left w:val="none" w:sz="0" w:space="0" w:color="auto"/>
        <w:bottom w:val="none" w:sz="0" w:space="0" w:color="auto"/>
        <w:right w:val="none" w:sz="0" w:space="0" w:color="auto"/>
      </w:divBdr>
    </w:div>
    <w:div w:id="909929300">
      <w:bodyDiv w:val="1"/>
      <w:marLeft w:val="0"/>
      <w:marRight w:val="0"/>
      <w:marTop w:val="0"/>
      <w:marBottom w:val="0"/>
      <w:divBdr>
        <w:top w:val="none" w:sz="0" w:space="0" w:color="auto"/>
        <w:left w:val="none" w:sz="0" w:space="0" w:color="auto"/>
        <w:bottom w:val="none" w:sz="0" w:space="0" w:color="auto"/>
        <w:right w:val="none" w:sz="0" w:space="0" w:color="auto"/>
      </w:divBdr>
    </w:div>
    <w:div w:id="934752847">
      <w:bodyDiv w:val="1"/>
      <w:marLeft w:val="0"/>
      <w:marRight w:val="0"/>
      <w:marTop w:val="0"/>
      <w:marBottom w:val="0"/>
      <w:divBdr>
        <w:top w:val="none" w:sz="0" w:space="0" w:color="auto"/>
        <w:left w:val="none" w:sz="0" w:space="0" w:color="auto"/>
        <w:bottom w:val="none" w:sz="0" w:space="0" w:color="auto"/>
        <w:right w:val="none" w:sz="0" w:space="0" w:color="auto"/>
      </w:divBdr>
    </w:div>
    <w:div w:id="942957453">
      <w:bodyDiv w:val="1"/>
      <w:marLeft w:val="0"/>
      <w:marRight w:val="0"/>
      <w:marTop w:val="0"/>
      <w:marBottom w:val="0"/>
      <w:divBdr>
        <w:top w:val="none" w:sz="0" w:space="0" w:color="auto"/>
        <w:left w:val="none" w:sz="0" w:space="0" w:color="auto"/>
        <w:bottom w:val="none" w:sz="0" w:space="0" w:color="auto"/>
        <w:right w:val="none" w:sz="0" w:space="0" w:color="auto"/>
      </w:divBdr>
    </w:div>
    <w:div w:id="943150538">
      <w:bodyDiv w:val="1"/>
      <w:marLeft w:val="0"/>
      <w:marRight w:val="0"/>
      <w:marTop w:val="0"/>
      <w:marBottom w:val="0"/>
      <w:divBdr>
        <w:top w:val="none" w:sz="0" w:space="0" w:color="auto"/>
        <w:left w:val="none" w:sz="0" w:space="0" w:color="auto"/>
        <w:bottom w:val="none" w:sz="0" w:space="0" w:color="auto"/>
        <w:right w:val="none" w:sz="0" w:space="0" w:color="auto"/>
      </w:divBdr>
    </w:div>
    <w:div w:id="958537431">
      <w:bodyDiv w:val="1"/>
      <w:marLeft w:val="0"/>
      <w:marRight w:val="0"/>
      <w:marTop w:val="0"/>
      <w:marBottom w:val="0"/>
      <w:divBdr>
        <w:top w:val="none" w:sz="0" w:space="0" w:color="auto"/>
        <w:left w:val="none" w:sz="0" w:space="0" w:color="auto"/>
        <w:bottom w:val="none" w:sz="0" w:space="0" w:color="auto"/>
        <w:right w:val="none" w:sz="0" w:space="0" w:color="auto"/>
      </w:divBdr>
    </w:div>
    <w:div w:id="1000620753">
      <w:bodyDiv w:val="1"/>
      <w:marLeft w:val="0"/>
      <w:marRight w:val="0"/>
      <w:marTop w:val="0"/>
      <w:marBottom w:val="0"/>
      <w:divBdr>
        <w:top w:val="none" w:sz="0" w:space="0" w:color="auto"/>
        <w:left w:val="none" w:sz="0" w:space="0" w:color="auto"/>
        <w:bottom w:val="none" w:sz="0" w:space="0" w:color="auto"/>
        <w:right w:val="none" w:sz="0" w:space="0" w:color="auto"/>
      </w:divBdr>
    </w:div>
    <w:div w:id="1001545728">
      <w:bodyDiv w:val="1"/>
      <w:marLeft w:val="0"/>
      <w:marRight w:val="0"/>
      <w:marTop w:val="0"/>
      <w:marBottom w:val="0"/>
      <w:divBdr>
        <w:top w:val="none" w:sz="0" w:space="0" w:color="auto"/>
        <w:left w:val="none" w:sz="0" w:space="0" w:color="auto"/>
        <w:bottom w:val="none" w:sz="0" w:space="0" w:color="auto"/>
        <w:right w:val="none" w:sz="0" w:space="0" w:color="auto"/>
      </w:divBdr>
    </w:div>
    <w:div w:id="1028484957">
      <w:bodyDiv w:val="1"/>
      <w:marLeft w:val="0"/>
      <w:marRight w:val="0"/>
      <w:marTop w:val="0"/>
      <w:marBottom w:val="0"/>
      <w:divBdr>
        <w:top w:val="none" w:sz="0" w:space="0" w:color="auto"/>
        <w:left w:val="none" w:sz="0" w:space="0" w:color="auto"/>
        <w:bottom w:val="none" w:sz="0" w:space="0" w:color="auto"/>
        <w:right w:val="none" w:sz="0" w:space="0" w:color="auto"/>
      </w:divBdr>
    </w:div>
    <w:div w:id="1042174197">
      <w:bodyDiv w:val="1"/>
      <w:marLeft w:val="0"/>
      <w:marRight w:val="0"/>
      <w:marTop w:val="0"/>
      <w:marBottom w:val="0"/>
      <w:divBdr>
        <w:top w:val="none" w:sz="0" w:space="0" w:color="auto"/>
        <w:left w:val="none" w:sz="0" w:space="0" w:color="auto"/>
        <w:bottom w:val="none" w:sz="0" w:space="0" w:color="auto"/>
        <w:right w:val="none" w:sz="0" w:space="0" w:color="auto"/>
      </w:divBdr>
    </w:div>
    <w:div w:id="1042556802">
      <w:bodyDiv w:val="1"/>
      <w:marLeft w:val="0"/>
      <w:marRight w:val="0"/>
      <w:marTop w:val="0"/>
      <w:marBottom w:val="0"/>
      <w:divBdr>
        <w:top w:val="none" w:sz="0" w:space="0" w:color="auto"/>
        <w:left w:val="none" w:sz="0" w:space="0" w:color="auto"/>
        <w:bottom w:val="none" w:sz="0" w:space="0" w:color="auto"/>
        <w:right w:val="none" w:sz="0" w:space="0" w:color="auto"/>
      </w:divBdr>
    </w:div>
    <w:div w:id="1072700524">
      <w:bodyDiv w:val="1"/>
      <w:marLeft w:val="0"/>
      <w:marRight w:val="0"/>
      <w:marTop w:val="0"/>
      <w:marBottom w:val="0"/>
      <w:divBdr>
        <w:top w:val="none" w:sz="0" w:space="0" w:color="auto"/>
        <w:left w:val="none" w:sz="0" w:space="0" w:color="auto"/>
        <w:bottom w:val="none" w:sz="0" w:space="0" w:color="auto"/>
        <w:right w:val="none" w:sz="0" w:space="0" w:color="auto"/>
      </w:divBdr>
    </w:div>
    <w:div w:id="1113940359">
      <w:bodyDiv w:val="1"/>
      <w:marLeft w:val="0"/>
      <w:marRight w:val="0"/>
      <w:marTop w:val="0"/>
      <w:marBottom w:val="0"/>
      <w:divBdr>
        <w:top w:val="none" w:sz="0" w:space="0" w:color="auto"/>
        <w:left w:val="none" w:sz="0" w:space="0" w:color="auto"/>
        <w:bottom w:val="none" w:sz="0" w:space="0" w:color="auto"/>
        <w:right w:val="none" w:sz="0" w:space="0" w:color="auto"/>
      </w:divBdr>
    </w:div>
    <w:div w:id="1126125092">
      <w:bodyDiv w:val="1"/>
      <w:marLeft w:val="0"/>
      <w:marRight w:val="0"/>
      <w:marTop w:val="0"/>
      <w:marBottom w:val="0"/>
      <w:divBdr>
        <w:top w:val="none" w:sz="0" w:space="0" w:color="auto"/>
        <w:left w:val="none" w:sz="0" w:space="0" w:color="auto"/>
        <w:bottom w:val="none" w:sz="0" w:space="0" w:color="auto"/>
        <w:right w:val="none" w:sz="0" w:space="0" w:color="auto"/>
      </w:divBdr>
      <w:divsChild>
        <w:div w:id="1125150316">
          <w:marLeft w:val="0"/>
          <w:marRight w:val="0"/>
          <w:marTop w:val="0"/>
          <w:marBottom w:val="0"/>
          <w:divBdr>
            <w:top w:val="none" w:sz="0" w:space="0" w:color="auto"/>
            <w:left w:val="none" w:sz="0" w:space="0" w:color="auto"/>
            <w:bottom w:val="none" w:sz="0" w:space="0" w:color="auto"/>
            <w:right w:val="none" w:sz="0" w:space="0" w:color="auto"/>
          </w:divBdr>
        </w:div>
      </w:divsChild>
    </w:div>
    <w:div w:id="1136024708">
      <w:bodyDiv w:val="1"/>
      <w:marLeft w:val="0"/>
      <w:marRight w:val="0"/>
      <w:marTop w:val="0"/>
      <w:marBottom w:val="0"/>
      <w:divBdr>
        <w:top w:val="none" w:sz="0" w:space="0" w:color="auto"/>
        <w:left w:val="none" w:sz="0" w:space="0" w:color="auto"/>
        <w:bottom w:val="none" w:sz="0" w:space="0" w:color="auto"/>
        <w:right w:val="none" w:sz="0" w:space="0" w:color="auto"/>
      </w:divBdr>
    </w:div>
    <w:div w:id="1136290140">
      <w:bodyDiv w:val="1"/>
      <w:marLeft w:val="0"/>
      <w:marRight w:val="0"/>
      <w:marTop w:val="0"/>
      <w:marBottom w:val="0"/>
      <w:divBdr>
        <w:top w:val="none" w:sz="0" w:space="0" w:color="auto"/>
        <w:left w:val="none" w:sz="0" w:space="0" w:color="auto"/>
        <w:bottom w:val="none" w:sz="0" w:space="0" w:color="auto"/>
        <w:right w:val="none" w:sz="0" w:space="0" w:color="auto"/>
      </w:divBdr>
    </w:div>
    <w:div w:id="1174078059">
      <w:bodyDiv w:val="1"/>
      <w:marLeft w:val="0"/>
      <w:marRight w:val="0"/>
      <w:marTop w:val="0"/>
      <w:marBottom w:val="0"/>
      <w:divBdr>
        <w:top w:val="none" w:sz="0" w:space="0" w:color="auto"/>
        <w:left w:val="none" w:sz="0" w:space="0" w:color="auto"/>
        <w:bottom w:val="none" w:sz="0" w:space="0" w:color="auto"/>
        <w:right w:val="none" w:sz="0" w:space="0" w:color="auto"/>
      </w:divBdr>
    </w:div>
    <w:div w:id="1195192213">
      <w:bodyDiv w:val="1"/>
      <w:marLeft w:val="0"/>
      <w:marRight w:val="0"/>
      <w:marTop w:val="0"/>
      <w:marBottom w:val="0"/>
      <w:divBdr>
        <w:top w:val="none" w:sz="0" w:space="0" w:color="auto"/>
        <w:left w:val="none" w:sz="0" w:space="0" w:color="auto"/>
        <w:bottom w:val="none" w:sz="0" w:space="0" w:color="auto"/>
        <w:right w:val="none" w:sz="0" w:space="0" w:color="auto"/>
      </w:divBdr>
      <w:divsChild>
        <w:div w:id="1037504477">
          <w:marLeft w:val="0"/>
          <w:marRight w:val="0"/>
          <w:marTop w:val="0"/>
          <w:marBottom w:val="0"/>
          <w:divBdr>
            <w:top w:val="none" w:sz="0" w:space="0" w:color="auto"/>
            <w:left w:val="none" w:sz="0" w:space="0" w:color="auto"/>
            <w:bottom w:val="none" w:sz="0" w:space="0" w:color="auto"/>
            <w:right w:val="none" w:sz="0" w:space="0" w:color="auto"/>
          </w:divBdr>
        </w:div>
      </w:divsChild>
    </w:div>
    <w:div w:id="1208832104">
      <w:bodyDiv w:val="1"/>
      <w:marLeft w:val="0"/>
      <w:marRight w:val="0"/>
      <w:marTop w:val="0"/>
      <w:marBottom w:val="0"/>
      <w:divBdr>
        <w:top w:val="none" w:sz="0" w:space="0" w:color="auto"/>
        <w:left w:val="none" w:sz="0" w:space="0" w:color="auto"/>
        <w:bottom w:val="none" w:sz="0" w:space="0" w:color="auto"/>
        <w:right w:val="none" w:sz="0" w:space="0" w:color="auto"/>
      </w:divBdr>
    </w:div>
    <w:div w:id="1210727938">
      <w:bodyDiv w:val="1"/>
      <w:marLeft w:val="0"/>
      <w:marRight w:val="0"/>
      <w:marTop w:val="0"/>
      <w:marBottom w:val="0"/>
      <w:divBdr>
        <w:top w:val="none" w:sz="0" w:space="0" w:color="auto"/>
        <w:left w:val="none" w:sz="0" w:space="0" w:color="auto"/>
        <w:bottom w:val="none" w:sz="0" w:space="0" w:color="auto"/>
        <w:right w:val="none" w:sz="0" w:space="0" w:color="auto"/>
      </w:divBdr>
      <w:divsChild>
        <w:div w:id="973750762">
          <w:marLeft w:val="0"/>
          <w:marRight w:val="0"/>
          <w:marTop w:val="0"/>
          <w:marBottom w:val="0"/>
          <w:divBdr>
            <w:top w:val="none" w:sz="0" w:space="0" w:color="auto"/>
            <w:left w:val="none" w:sz="0" w:space="0" w:color="auto"/>
            <w:bottom w:val="none" w:sz="0" w:space="0" w:color="auto"/>
            <w:right w:val="none" w:sz="0" w:space="0" w:color="auto"/>
          </w:divBdr>
        </w:div>
      </w:divsChild>
    </w:div>
    <w:div w:id="1230111975">
      <w:bodyDiv w:val="1"/>
      <w:marLeft w:val="0"/>
      <w:marRight w:val="0"/>
      <w:marTop w:val="0"/>
      <w:marBottom w:val="0"/>
      <w:divBdr>
        <w:top w:val="none" w:sz="0" w:space="0" w:color="auto"/>
        <w:left w:val="none" w:sz="0" w:space="0" w:color="auto"/>
        <w:bottom w:val="none" w:sz="0" w:space="0" w:color="auto"/>
        <w:right w:val="none" w:sz="0" w:space="0" w:color="auto"/>
      </w:divBdr>
    </w:div>
    <w:div w:id="1232159908">
      <w:bodyDiv w:val="1"/>
      <w:marLeft w:val="0"/>
      <w:marRight w:val="0"/>
      <w:marTop w:val="0"/>
      <w:marBottom w:val="0"/>
      <w:divBdr>
        <w:top w:val="none" w:sz="0" w:space="0" w:color="auto"/>
        <w:left w:val="none" w:sz="0" w:space="0" w:color="auto"/>
        <w:bottom w:val="none" w:sz="0" w:space="0" w:color="auto"/>
        <w:right w:val="none" w:sz="0" w:space="0" w:color="auto"/>
      </w:divBdr>
    </w:div>
    <w:div w:id="1247306165">
      <w:bodyDiv w:val="1"/>
      <w:marLeft w:val="0"/>
      <w:marRight w:val="0"/>
      <w:marTop w:val="0"/>
      <w:marBottom w:val="0"/>
      <w:divBdr>
        <w:top w:val="none" w:sz="0" w:space="0" w:color="auto"/>
        <w:left w:val="none" w:sz="0" w:space="0" w:color="auto"/>
        <w:bottom w:val="none" w:sz="0" w:space="0" w:color="auto"/>
        <w:right w:val="none" w:sz="0" w:space="0" w:color="auto"/>
      </w:divBdr>
    </w:div>
    <w:div w:id="1254976427">
      <w:bodyDiv w:val="1"/>
      <w:marLeft w:val="0"/>
      <w:marRight w:val="0"/>
      <w:marTop w:val="0"/>
      <w:marBottom w:val="0"/>
      <w:divBdr>
        <w:top w:val="none" w:sz="0" w:space="0" w:color="auto"/>
        <w:left w:val="none" w:sz="0" w:space="0" w:color="auto"/>
        <w:bottom w:val="none" w:sz="0" w:space="0" w:color="auto"/>
        <w:right w:val="none" w:sz="0" w:space="0" w:color="auto"/>
      </w:divBdr>
    </w:div>
    <w:div w:id="1266772122">
      <w:bodyDiv w:val="1"/>
      <w:marLeft w:val="0"/>
      <w:marRight w:val="0"/>
      <w:marTop w:val="0"/>
      <w:marBottom w:val="0"/>
      <w:divBdr>
        <w:top w:val="none" w:sz="0" w:space="0" w:color="auto"/>
        <w:left w:val="none" w:sz="0" w:space="0" w:color="auto"/>
        <w:bottom w:val="none" w:sz="0" w:space="0" w:color="auto"/>
        <w:right w:val="none" w:sz="0" w:space="0" w:color="auto"/>
      </w:divBdr>
      <w:divsChild>
        <w:div w:id="466508310">
          <w:marLeft w:val="0"/>
          <w:marRight w:val="0"/>
          <w:marTop w:val="0"/>
          <w:marBottom w:val="0"/>
          <w:divBdr>
            <w:top w:val="none" w:sz="0" w:space="0" w:color="auto"/>
            <w:left w:val="none" w:sz="0" w:space="0" w:color="auto"/>
            <w:bottom w:val="none" w:sz="0" w:space="0" w:color="auto"/>
            <w:right w:val="none" w:sz="0" w:space="0" w:color="auto"/>
          </w:divBdr>
        </w:div>
      </w:divsChild>
    </w:div>
    <w:div w:id="1269895038">
      <w:bodyDiv w:val="1"/>
      <w:marLeft w:val="0"/>
      <w:marRight w:val="0"/>
      <w:marTop w:val="0"/>
      <w:marBottom w:val="0"/>
      <w:divBdr>
        <w:top w:val="none" w:sz="0" w:space="0" w:color="auto"/>
        <w:left w:val="none" w:sz="0" w:space="0" w:color="auto"/>
        <w:bottom w:val="none" w:sz="0" w:space="0" w:color="auto"/>
        <w:right w:val="none" w:sz="0" w:space="0" w:color="auto"/>
      </w:divBdr>
    </w:div>
    <w:div w:id="1299534482">
      <w:bodyDiv w:val="1"/>
      <w:marLeft w:val="0"/>
      <w:marRight w:val="0"/>
      <w:marTop w:val="0"/>
      <w:marBottom w:val="0"/>
      <w:divBdr>
        <w:top w:val="none" w:sz="0" w:space="0" w:color="auto"/>
        <w:left w:val="none" w:sz="0" w:space="0" w:color="auto"/>
        <w:bottom w:val="none" w:sz="0" w:space="0" w:color="auto"/>
        <w:right w:val="none" w:sz="0" w:space="0" w:color="auto"/>
      </w:divBdr>
    </w:div>
    <w:div w:id="1356931427">
      <w:bodyDiv w:val="1"/>
      <w:marLeft w:val="0"/>
      <w:marRight w:val="0"/>
      <w:marTop w:val="0"/>
      <w:marBottom w:val="0"/>
      <w:divBdr>
        <w:top w:val="none" w:sz="0" w:space="0" w:color="auto"/>
        <w:left w:val="none" w:sz="0" w:space="0" w:color="auto"/>
        <w:bottom w:val="none" w:sz="0" w:space="0" w:color="auto"/>
        <w:right w:val="none" w:sz="0" w:space="0" w:color="auto"/>
      </w:divBdr>
    </w:div>
    <w:div w:id="1357585791">
      <w:bodyDiv w:val="1"/>
      <w:marLeft w:val="0"/>
      <w:marRight w:val="0"/>
      <w:marTop w:val="0"/>
      <w:marBottom w:val="0"/>
      <w:divBdr>
        <w:top w:val="none" w:sz="0" w:space="0" w:color="auto"/>
        <w:left w:val="none" w:sz="0" w:space="0" w:color="auto"/>
        <w:bottom w:val="none" w:sz="0" w:space="0" w:color="auto"/>
        <w:right w:val="none" w:sz="0" w:space="0" w:color="auto"/>
      </w:divBdr>
    </w:div>
    <w:div w:id="1366641700">
      <w:bodyDiv w:val="1"/>
      <w:marLeft w:val="0"/>
      <w:marRight w:val="0"/>
      <w:marTop w:val="0"/>
      <w:marBottom w:val="0"/>
      <w:divBdr>
        <w:top w:val="none" w:sz="0" w:space="0" w:color="auto"/>
        <w:left w:val="none" w:sz="0" w:space="0" w:color="auto"/>
        <w:bottom w:val="none" w:sz="0" w:space="0" w:color="auto"/>
        <w:right w:val="none" w:sz="0" w:space="0" w:color="auto"/>
      </w:divBdr>
    </w:div>
    <w:div w:id="1395202979">
      <w:bodyDiv w:val="1"/>
      <w:marLeft w:val="0"/>
      <w:marRight w:val="0"/>
      <w:marTop w:val="0"/>
      <w:marBottom w:val="0"/>
      <w:divBdr>
        <w:top w:val="none" w:sz="0" w:space="0" w:color="auto"/>
        <w:left w:val="none" w:sz="0" w:space="0" w:color="auto"/>
        <w:bottom w:val="none" w:sz="0" w:space="0" w:color="auto"/>
        <w:right w:val="none" w:sz="0" w:space="0" w:color="auto"/>
      </w:divBdr>
    </w:div>
    <w:div w:id="1404571851">
      <w:bodyDiv w:val="1"/>
      <w:marLeft w:val="0"/>
      <w:marRight w:val="0"/>
      <w:marTop w:val="0"/>
      <w:marBottom w:val="0"/>
      <w:divBdr>
        <w:top w:val="none" w:sz="0" w:space="0" w:color="auto"/>
        <w:left w:val="none" w:sz="0" w:space="0" w:color="auto"/>
        <w:bottom w:val="none" w:sz="0" w:space="0" w:color="auto"/>
        <w:right w:val="none" w:sz="0" w:space="0" w:color="auto"/>
      </w:divBdr>
    </w:div>
    <w:div w:id="1493908341">
      <w:bodyDiv w:val="1"/>
      <w:marLeft w:val="0"/>
      <w:marRight w:val="0"/>
      <w:marTop w:val="0"/>
      <w:marBottom w:val="0"/>
      <w:divBdr>
        <w:top w:val="none" w:sz="0" w:space="0" w:color="auto"/>
        <w:left w:val="none" w:sz="0" w:space="0" w:color="auto"/>
        <w:bottom w:val="none" w:sz="0" w:space="0" w:color="auto"/>
        <w:right w:val="none" w:sz="0" w:space="0" w:color="auto"/>
      </w:divBdr>
      <w:divsChild>
        <w:div w:id="1618296936">
          <w:marLeft w:val="0"/>
          <w:marRight w:val="0"/>
          <w:marTop w:val="0"/>
          <w:marBottom w:val="0"/>
          <w:divBdr>
            <w:top w:val="none" w:sz="0" w:space="0" w:color="auto"/>
            <w:left w:val="none" w:sz="0" w:space="0" w:color="auto"/>
            <w:bottom w:val="none" w:sz="0" w:space="0" w:color="auto"/>
            <w:right w:val="none" w:sz="0" w:space="0" w:color="auto"/>
          </w:divBdr>
        </w:div>
      </w:divsChild>
    </w:div>
    <w:div w:id="1503205572">
      <w:bodyDiv w:val="1"/>
      <w:marLeft w:val="0"/>
      <w:marRight w:val="0"/>
      <w:marTop w:val="0"/>
      <w:marBottom w:val="0"/>
      <w:divBdr>
        <w:top w:val="none" w:sz="0" w:space="0" w:color="auto"/>
        <w:left w:val="none" w:sz="0" w:space="0" w:color="auto"/>
        <w:bottom w:val="none" w:sz="0" w:space="0" w:color="auto"/>
        <w:right w:val="none" w:sz="0" w:space="0" w:color="auto"/>
      </w:divBdr>
    </w:div>
    <w:div w:id="1506751123">
      <w:bodyDiv w:val="1"/>
      <w:marLeft w:val="0"/>
      <w:marRight w:val="0"/>
      <w:marTop w:val="0"/>
      <w:marBottom w:val="0"/>
      <w:divBdr>
        <w:top w:val="none" w:sz="0" w:space="0" w:color="auto"/>
        <w:left w:val="none" w:sz="0" w:space="0" w:color="auto"/>
        <w:bottom w:val="none" w:sz="0" w:space="0" w:color="auto"/>
        <w:right w:val="none" w:sz="0" w:space="0" w:color="auto"/>
      </w:divBdr>
    </w:div>
    <w:div w:id="1507550680">
      <w:bodyDiv w:val="1"/>
      <w:marLeft w:val="0"/>
      <w:marRight w:val="0"/>
      <w:marTop w:val="0"/>
      <w:marBottom w:val="0"/>
      <w:divBdr>
        <w:top w:val="none" w:sz="0" w:space="0" w:color="auto"/>
        <w:left w:val="none" w:sz="0" w:space="0" w:color="auto"/>
        <w:bottom w:val="none" w:sz="0" w:space="0" w:color="auto"/>
        <w:right w:val="none" w:sz="0" w:space="0" w:color="auto"/>
      </w:divBdr>
    </w:div>
    <w:div w:id="1536965529">
      <w:bodyDiv w:val="1"/>
      <w:marLeft w:val="0"/>
      <w:marRight w:val="0"/>
      <w:marTop w:val="0"/>
      <w:marBottom w:val="0"/>
      <w:divBdr>
        <w:top w:val="none" w:sz="0" w:space="0" w:color="auto"/>
        <w:left w:val="none" w:sz="0" w:space="0" w:color="auto"/>
        <w:bottom w:val="none" w:sz="0" w:space="0" w:color="auto"/>
        <w:right w:val="none" w:sz="0" w:space="0" w:color="auto"/>
      </w:divBdr>
    </w:div>
    <w:div w:id="1540556521">
      <w:bodyDiv w:val="1"/>
      <w:marLeft w:val="0"/>
      <w:marRight w:val="0"/>
      <w:marTop w:val="0"/>
      <w:marBottom w:val="0"/>
      <w:divBdr>
        <w:top w:val="none" w:sz="0" w:space="0" w:color="auto"/>
        <w:left w:val="none" w:sz="0" w:space="0" w:color="auto"/>
        <w:bottom w:val="none" w:sz="0" w:space="0" w:color="auto"/>
        <w:right w:val="none" w:sz="0" w:space="0" w:color="auto"/>
      </w:divBdr>
    </w:div>
    <w:div w:id="1548177047">
      <w:bodyDiv w:val="1"/>
      <w:marLeft w:val="0"/>
      <w:marRight w:val="0"/>
      <w:marTop w:val="0"/>
      <w:marBottom w:val="0"/>
      <w:divBdr>
        <w:top w:val="none" w:sz="0" w:space="0" w:color="auto"/>
        <w:left w:val="none" w:sz="0" w:space="0" w:color="auto"/>
        <w:bottom w:val="none" w:sz="0" w:space="0" w:color="auto"/>
        <w:right w:val="none" w:sz="0" w:space="0" w:color="auto"/>
      </w:divBdr>
      <w:divsChild>
        <w:div w:id="535973713">
          <w:marLeft w:val="0"/>
          <w:marRight w:val="0"/>
          <w:marTop w:val="0"/>
          <w:marBottom w:val="0"/>
          <w:divBdr>
            <w:top w:val="none" w:sz="0" w:space="0" w:color="auto"/>
            <w:left w:val="none" w:sz="0" w:space="0" w:color="auto"/>
            <w:bottom w:val="none" w:sz="0" w:space="0" w:color="auto"/>
            <w:right w:val="none" w:sz="0" w:space="0" w:color="auto"/>
          </w:divBdr>
        </w:div>
      </w:divsChild>
    </w:div>
    <w:div w:id="1567491890">
      <w:bodyDiv w:val="1"/>
      <w:marLeft w:val="0"/>
      <w:marRight w:val="0"/>
      <w:marTop w:val="0"/>
      <w:marBottom w:val="0"/>
      <w:divBdr>
        <w:top w:val="none" w:sz="0" w:space="0" w:color="auto"/>
        <w:left w:val="none" w:sz="0" w:space="0" w:color="auto"/>
        <w:bottom w:val="none" w:sz="0" w:space="0" w:color="auto"/>
        <w:right w:val="none" w:sz="0" w:space="0" w:color="auto"/>
      </w:divBdr>
    </w:div>
    <w:div w:id="1604994350">
      <w:bodyDiv w:val="1"/>
      <w:marLeft w:val="0"/>
      <w:marRight w:val="0"/>
      <w:marTop w:val="0"/>
      <w:marBottom w:val="0"/>
      <w:divBdr>
        <w:top w:val="none" w:sz="0" w:space="0" w:color="auto"/>
        <w:left w:val="none" w:sz="0" w:space="0" w:color="auto"/>
        <w:bottom w:val="none" w:sz="0" w:space="0" w:color="auto"/>
        <w:right w:val="none" w:sz="0" w:space="0" w:color="auto"/>
      </w:divBdr>
    </w:div>
    <w:div w:id="1609005772">
      <w:bodyDiv w:val="1"/>
      <w:marLeft w:val="0"/>
      <w:marRight w:val="0"/>
      <w:marTop w:val="0"/>
      <w:marBottom w:val="0"/>
      <w:divBdr>
        <w:top w:val="none" w:sz="0" w:space="0" w:color="auto"/>
        <w:left w:val="none" w:sz="0" w:space="0" w:color="auto"/>
        <w:bottom w:val="none" w:sz="0" w:space="0" w:color="auto"/>
        <w:right w:val="none" w:sz="0" w:space="0" w:color="auto"/>
      </w:divBdr>
    </w:div>
    <w:div w:id="1614363220">
      <w:bodyDiv w:val="1"/>
      <w:marLeft w:val="0"/>
      <w:marRight w:val="0"/>
      <w:marTop w:val="0"/>
      <w:marBottom w:val="0"/>
      <w:divBdr>
        <w:top w:val="none" w:sz="0" w:space="0" w:color="auto"/>
        <w:left w:val="none" w:sz="0" w:space="0" w:color="auto"/>
        <w:bottom w:val="none" w:sz="0" w:space="0" w:color="auto"/>
        <w:right w:val="none" w:sz="0" w:space="0" w:color="auto"/>
      </w:divBdr>
    </w:div>
    <w:div w:id="1630360427">
      <w:bodyDiv w:val="1"/>
      <w:marLeft w:val="0"/>
      <w:marRight w:val="0"/>
      <w:marTop w:val="0"/>
      <w:marBottom w:val="0"/>
      <w:divBdr>
        <w:top w:val="none" w:sz="0" w:space="0" w:color="auto"/>
        <w:left w:val="none" w:sz="0" w:space="0" w:color="auto"/>
        <w:bottom w:val="none" w:sz="0" w:space="0" w:color="auto"/>
        <w:right w:val="none" w:sz="0" w:space="0" w:color="auto"/>
      </w:divBdr>
    </w:div>
    <w:div w:id="1653866818">
      <w:bodyDiv w:val="1"/>
      <w:marLeft w:val="0"/>
      <w:marRight w:val="0"/>
      <w:marTop w:val="0"/>
      <w:marBottom w:val="0"/>
      <w:divBdr>
        <w:top w:val="none" w:sz="0" w:space="0" w:color="auto"/>
        <w:left w:val="none" w:sz="0" w:space="0" w:color="auto"/>
        <w:bottom w:val="none" w:sz="0" w:space="0" w:color="auto"/>
        <w:right w:val="none" w:sz="0" w:space="0" w:color="auto"/>
      </w:divBdr>
    </w:div>
    <w:div w:id="1687169723">
      <w:bodyDiv w:val="1"/>
      <w:marLeft w:val="0"/>
      <w:marRight w:val="0"/>
      <w:marTop w:val="0"/>
      <w:marBottom w:val="0"/>
      <w:divBdr>
        <w:top w:val="none" w:sz="0" w:space="0" w:color="auto"/>
        <w:left w:val="none" w:sz="0" w:space="0" w:color="auto"/>
        <w:bottom w:val="none" w:sz="0" w:space="0" w:color="auto"/>
        <w:right w:val="none" w:sz="0" w:space="0" w:color="auto"/>
      </w:divBdr>
    </w:div>
    <w:div w:id="1701587591">
      <w:bodyDiv w:val="1"/>
      <w:marLeft w:val="0"/>
      <w:marRight w:val="0"/>
      <w:marTop w:val="0"/>
      <w:marBottom w:val="0"/>
      <w:divBdr>
        <w:top w:val="none" w:sz="0" w:space="0" w:color="auto"/>
        <w:left w:val="none" w:sz="0" w:space="0" w:color="auto"/>
        <w:bottom w:val="none" w:sz="0" w:space="0" w:color="auto"/>
        <w:right w:val="none" w:sz="0" w:space="0" w:color="auto"/>
      </w:divBdr>
    </w:div>
    <w:div w:id="1723944806">
      <w:bodyDiv w:val="1"/>
      <w:marLeft w:val="0"/>
      <w:marRight w:val="0"/>
      <w:marTop w:val="0"/>
      <w:marBottom w:val="0"/>
      <w:divBdr>
        <w:top w:val="none" w:sz="0" w:space="0" w:color="auto"/>
        <w:left w:val="none" w:sz="0" w:space="0" w:color="auto"/>
        <w:bottom w:val="none" w:sz="0" w:space="0" w:color="auto"/>
        <w:right w:val="none" w:sz="0" w:space="0" w:color="auto"/>
      </w:divBdr>
    </w:div>
    <w:div w:id="1775664532">
      <w:bodyDiv w:val="1"/>
      <w:marLeft w:val="0"/>
      <w:marRight w:val="0"/>
      <w:marTop w:val="0"/>
      <w:marBottom w:val="0"/>
      <w:divBdr>
        <w:top w:val="none" w:sz="0" w:space="0" w:color="auto"/>
        <w:left w:val="none" w:sz="0" w:space="0" w:color="auto"/>
        <w:bottom w:val="none" w:sz="0" w:space="0" w:color="auto"/>
        <w:right w:val="none" w:sz="0" w:space="0" w:color="auto"/>
      </w:divBdr>
    </w:div>
    <w:div w:id="1782259350">
      <w:bodyDiv w:val="1"/>
      <w:marLeft w:val="0"/>
      <w:marRight w:val="0"/>
      <w:marTop w:val="0"/>
      <w:marBottom w:val="0"/>
      <w:divBdr>
        <w:top w:val="none" w:sz="0" w:space="0" w:color="auto"/>
        <w:left w:val="none" w:sz="0" w:space="0" w:color="auto"/>
        <w:bottom w:val="none" w:sz="0" w:space="0" w:color="auto"/>
        <w:right w:val="none" w:sz="0" w:space="0" w:color="auto"/>
      </w:divBdr>
    </w:div>
    <w:div w:id="1793160430">
      <w:bodyDiv w:val="1"/>
      <w:marLeft w:val="0"/>
      <w:marRight w:val="0"/>
      <w:marTop w:val="0"/>
      <w:marBottom w:val="0"/>
      <w:divBdr>
        <w:top w:val="none" w:sz="0" w:space="0" w:color="auto"/>
        <w:left w:val="none" w:sz="0" w:space="0" w:color="auto"/>
        <w:bottom w:val="none" w:sz="0" w:space="0" w:color="auto"/>
        <w:right w:val="none" w:sz="0" w:space="0" w:color="auto"/>
      </w:divBdr>
    </w:div>
    <w:div w:id="1838883373">
      <w:bodyDiv w:val="1"/>
      <w:marLeft w:val="0"/>
      <w:marRight w:val="0"/>
      <w:marTop w:val="0"/>
      <w:marBottom w:val="0"/>
      <w:divBdr>
        <w:top w:val="none" w:sz="0" w:space="0" w:color="auto"/>
        <w:left w:val="none" w:sz="0" w:space="0" w:color="auto"/>
        <w:bottom w:val="none" w:sz="0" w:space="0" w:color="auto"/>
        <w:right w:val="none" w:sz="0" w:space="0" w:color="auto"/>
      </w:divBdr>
    </w:div>
    <w:div w:id="1852376683">
      <w:bodyDiv w:val="1"/>
      <w:marLeft w:val="0"/>
      <w:marRight w:val="0"/>
      <w:marTop w:val="0"/>
      <w:marBottom w:val="0"/>
      <w:divBdr>
        <w:top w:val="none" w:sz="0" w:space="0" w:color="auto"/>
        <w:left w:val="none" w:sz="0" w:space="0" w:color="auto"/>
        <w:bottom w:val="none" w:sz="0" w:space="0" w:color="auto"/>
        <w:right w:val="none" w:sz="0" w:space="0" w:color="auto"/>
      </w:divBdr>
    </w:div>
    <w:div w:id="1853952575">
      <w:bodyDiv w:val="1"/>
      <w:marLeft w:val="0"/>
      <w:marRight w:val="0"/>
      <w:marTop w:val="0"/>
      <w:marBottom w:val="0"/>
      <w:divBdr>
        <w:top w:val="none" w:sz="0" w:space="0" w:color="auto"/>
        <w:left w:val="none" w:sz="0" w:space="0" w:color="auto"/>
        <w:bottom w:val="none" w:sz="0" w:space="0" w:color="auto"/>
        <w:right w:val="none" w:sz="0" w:space="0" w:color="auto"/>
      </w:divBdr>
    </w:div>
    <w:div w:id="1869491504">
      <w:bodyDiv w:val="1"/>
      <w:marLeft w:val="0"/>
      <w:marRight w:val="0"/>
      <w:marTop w:val="0"/>
      <w:marBottom w:val="0"/>
      <w:divBdr>
        <w:top w:val="none" w:sz="0" w:space="0" w:color="auto"/>
        <w:left w:val="none" w:sz="0" w:space="0" w:color="auto"/>
        <w:bottom w:val="none" w:sz="0" w:space="0" w:color="auto"/>
        <w:right w:val="none" w:sz="0" w:space="0" w:color="auto"/>
      </w:divBdr>
    </w:div>
    <w:div w:id="1903828950">
      <w:bodyDiv w:val="1"/>
      <w:marLeft w:val="0"/>
      <w:marRight w:val="0"/>
      <w:marTop w:val="0"/>
      <w:marBottom w:val="0"/>
      <w:divBdr>
        <w:top w:val="none" w:sz="0" w:space="0" w:color="auto"/>
        <w:left w:val="none" w:sz="0" w:space="0" w:color="auto"/>
        <w:bottom w:val="none" w:sz="0" w:space="0" w:color="auto"/>
        <w:right w:val="none" w:sz="0" w:space="0" w:color="auto"/>
      </w:divBdr>
    </w:div>
    <w:div w:id="1917862591">
      <w:bodyDiv w:val="1"/>
      <w:marLeft w:val="0"/>
      <w:marRight w:val="0"/>
      <w:marTop w:val="0"/>
      <w:marBottom w:val="0"/>
      <w:divBdr>
        <w:top w:val="none" w:sz="0" w:space="0" w:color="auto"/>
        <w:left w:val="none" w:sz="0" w:space="0" w:color="auto"/>
        <w:bottom w:val="none" w:sz="0" w:space="0" w:color="auto"/>
        <w:right w:val="none" w:sz="0" w:space="0" w:color="auto"/>
      </w:divBdr>
    </w:div>
    <w:div w:id="1955939702">
      <w:bodyDiv w:val="1"/>
      <w:marLeft w:val="0"/>
      <w:marRight w:val="0"/>
      <w:marTop w:val="0"/>
      <w:marBottom w:val="0"/>
      <w:divBdr>
        <w:top w:val="none" w:sz="0" w:space="0" w:color="auto"/>
        <w:left w:val="none" w:sz="0" w:space="0" w:color="auto"/>
        <w:bottom w:val="none" w:sz="0" w:space="0" w:color="auto"/>
        <w:right w:val="none" w:sz="0" w:space="0" w:color="auto"/>
      </w:divBdr>
    </w:div>
    <w:div w:id="1996495714">
      <w:bodyDiv w:val="1"/>
      <w:marLeft w:val="0"/>
      <w:marRight w:val="0"/>
      <w:marTop w:val="0"/>
      <w:marBottom w:val="0"/>
      <w:divBdr>
        <w:top w:val="none" w:sz="0" w:space="0" w:color="auto"/>
        <w:left w:val="none" w:sz="0" w:space="0" w:color="auto"/>
        <w:bottom w:val="none" w:sz="0" w:space="0" w:color="auto"/>
        <w:right w:val="none" w:sz="0" w:space="0" w:color="auto"/>
      </w:divBdr>
    </w:div>
    <w:div w:id="2019766808">
      <w:bodyDiv w:val="1"/>
      <w:marLeft w:val="0"/>
      <w:marRight w:val="0"/>
      <w:marTop w:val="0"/>
      <w:marBottom w:val="0"/>
      <w:divBdr>
        <w:top w:val="none" w:sz="0" w:space="0" w:color="auto"/>
        <w:left w:val="none" w:sz="0" w:space="0" w:color="auto"/>
        <w:bottom w:val="none" w:sz="0" w:space="0" w:color="auto"/>
        <w:right w:val="none" w:sz="0" w:space="0" w:color="auto"/>
      </w:divBdr>
    </w:div>
    <w:div w:id="2050835499">
      <w:bodyDiv w:val="1"/>
      <w:marLeft w:val="0"/>
      <w:marRight w:val="0"/>
      <w:marTop w:val="0"/>
      <w:marBottom w:val="0"/>
      <w:divBdr>
        <w:top w:val="none" w:sz="0" w:space="0" w:color="auto"/>
        <w:left w:val="none" w:sz="0" w:space="0" w:color="auto"/>
        <w:bottom w:val="none" w:sz="0" w:space="0" w:color="auto"/>
        <w:right w:val="none" w:sz="0" w:space="0" w:color="auto"/>
      </w:divBdr>
    </w:div>
    <w:div w:id="2115861695">
      <w:bodyDiv w:val="1"/>
      <w:marLeft w:val="0"/>
      <w:marRight w:val="0"/>
      <w:marTop w:val="0"/>
      <w:marBottom w:val="0"/>
      <w:divBdr>
        <w:top w:val="none" w:sz="0" w:space="0" w:color="auto"/>
        <w:left w:val="none" w:sz="0" w:space="0" w:color="auto"/>
        <w:bottom w:val="none" w:sz="0" w:space="0" w:color="auto"/>
        <w:right w:val="none" w:sz="0" w:space="0" w:color="auto"/>
      </w:divBdr>
    </w:div>
    <w:div w:id="2116244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www.kryeministria.al/newsroom/vendime-te-miratuara-ne-mbledhjen-e-keshillit-te-ministrave-date-5-prill-2023/" TargetMode="External"/><Relationship Id="rId3" Type="http://schemas.openxmlformats.org/officeDocument/2006/relationships/hyperlink" Target="https://www.kryeministria.al/newsroom/vendime-te-miratuara-ne-mbledhjen-e-keshillit-te-ministrave-date-6-tetor-2021/" TargetMode="External"/><Relationship Id="rId7" Type="http://schemas.openxmlformats.org/officeDocument/2006/relationships/hyperlink" Target="https://www.infrastruktura.gov.al/wp-content/uploads/2024/07/urdher-2022-10-25-206.pdf" TargetMode="External"/><Relationship Id="rId2" Type="http://schemas.openxmlformats.org/officeDocument/2006/relationships/hyperlink" Target="https://www.kryeministria.al/newsroom/vendime-te-miratuara-ne-mbledhjen-e-dates-16-shtator-2015/" TargetMode="External"/><Relationship Id="rId1" Type="http://schemas.openxmlformats.org/officeDocument/2006/relationships/hyperlink" Target="https://turizmi.gov.al/Akte%20Rregullatore/" TargetMode="External"/><Relationship Id="rId6" Type="http://schemas.openxmlformats.org/officeDocument/2006/relationships/hyperlink" Target="https://www.infrastruktura.gov.al/wp-content/uploads/2024/07/urdher-2022-10-18-203.pdf" TargetMode="External"/><Relationship Id="rId11" Type="http://schemas.openxmlformats.org/officeDocument/2006/relationships/hyperlink" Target="https://turizmi.gov.al/wp-content/uploads/2021/10/2.-Strategjia-e-Ndryshimeve-Klimatike-dhe-Planet-e-Veprimit_Qershor-2019_-1.pdf" TargetMode="External"/><Relationship Id="rId5" Type="http://schemas.openxmlformats.org/officeDocument/2006/relationships/hyperlink" Target="https://qbz.gov.al/eli/vendim/2023/02/22/88/59519cb2-2180-4e7e-9d91-68545a68e008" TargetMode="External"/><Relationship Id="rId10" Type="http://schemas.openxmlformats.org/officeDocument/2006/relationships/hyperlink" Target="https://turizmi.gov.al/wp-content/uploads/2019/07/vkm-814-2019-per-pyjet-ne-Shqiperi.pdf" TargetMode="External"/><Relationship Id="rId4" Type="http://schemas.openxmlformats.org/officeDocument/2006/relationships/hyperlink" Target="https://www.infrastruktura.gov.al/wp-content/uploads/2024/07/VENDIM-872-dat-29-12-2021-1.pdf" TargetMode="External"/><Relationship Id="rId9" Type="http://schemas.openxmlformats.org/officeDocument/2006/relationships/hyperlink" Target="https://bujqesia.gov.al/wp-content/uploads/2023/03/Vendim-2022-06-29-46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833054E7A6840109DDC53D7EEA2CA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646</Nr_x002e__x0020_akti>
    <Data_x0020_e_x0020_Krijimit xmlns="0e656187-b300-4fb0-8bf4-3a50f872073c">2026-08-31T07:04:22Z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2026-08-28T00:00:00Z</Date_x0020_protokolli>
    <Titulli xmlns="0e656187-b300-4fb0-8bf4-3a50f872073c">Për një ndryshim në vendimin nr.581, datë 6.10.2021,  të Këshillit të Ministrave, “Për miratimin e Dokumentit të Kontributit Kombëtar   të Përcaktuar”</Titulli>
    <Modifikuesi xmlns="0e656187-b300-4fb0-8bf4-3a50f872073c">Amarilda.Muja</Modifikuesi>
    <Nr_x002e__x0020_prot_x0020_QBZ xmlns="0e656187-b300-4fb0-8bf4-3a50f872073c">1899</Nr_x002e__x0020_prot_x0020_QBZ>
    <Data_x0020_e_x0020_Modifikimit xmlns="0e656187-b300-4fb0-8bf4-3a50f872073c">2026-09-02T08:41:20Z</Data_x0020_e_x0020_Modifikimit>
    <Dekretuar xmlns="0e656187-b300-4fb0-8bf4-3a50f872073c">false</Dekretuar>
    <Data xmlns="0e656187-b300-4fb0-8bf4-3a50f872073c">2026-08-27T00:00:00Z</Data>
    <Nr_x002e__x0020_protokolli_x0020_i_x0020_aktit xmlns="0e656187-b300-4fb0-8bf4-3a50f872073c">1869/4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CC091-38CB-4B02-A77E-6E47EA8E0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C98714B-7FAE-4EC5-80F1-8CA617CFA1CC}">
  <ds:schemaRefs>
    <ds:schemaRef ds:uri="http://purl.org/dc/dcmitype/"/>
    <ds:schemaRef ds:uri="http://schemas.microsoft.com/office/2006/documentManagement/types"/>
    <ds:schemaRef ds:uri="http://schemas.openxmlformats.org/package/2006/metadata/core-properties"/>
    <ds:schemaRef ds:uri="http://purl.org/dc/terms/"/>
    <ds:schemaRef ds:uri="http://purl.org/dc/elements/1.1/"/>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E600518-A0D0-4F23-9155-26853DB50049}">
  <ds:schemaRefs>
    <ds:schemaRef ds:uri="http://schemas.microsoft.com/sharepoint/v3/contenttype/forms"/>
  </ds:schemaRefs>
</ds:datastoreItem>
</file>

<file path=customXml/itemProps4.xml><?xml version="1.0" encoding="utf-8"?>
<ds:datastoreItem xmlns:ds="http://schemas.openxmlformats.org/officeDocument/2006/customXml" ds:itemID="{3C965533-DBB8-4F17-A427-F88F6B2269B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432</TotalTime>
  <Pages>55</Pages>
  <Words>25041</Words>
  <Characters>140825</Characters>
  <Application>Microsoft Office Word</Application>
  <DocSecurity>0</DocSecurity>
  <Lines>1173</Lines>
  <Paragraphs>331</Paragraphs>
  <ScaleCrop>false</ScaleCrop>
  <HeadingPairs>
    <vt:vector size="2" baseType="variant">
      <vt:variant>
        <vt:lpstr>Title</vt:lpstr>
      </vt:variant>
      <vt:variant>
        <vt:i4>1</vt:i4>
      </vt:variant>
    </vt:vector>
  </HeadingPairs>
  <TitlesOfParts>
    <vt:vector size="1" baseType="lpstr">
      <vt:lpstr>Për një ndryshim në vendimin nr.581, datë 6.10.2021, të Këshillit të Ministrave, “Për miratimin e Dokumentit të Kontributit Kombëtar të Përcaktuar”</vt:lpstr>
    </vt:vector>
  </TitlesOfParts>
  <Company>Grupi kërkimor i ndryshimeve klimatike</Company>
  <LinksUpToDate>false</LinksUpToDate>
  <CharactersWithSpaces>165535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nr.581, datë 6.10.2021, të Këshillit të Ministrave, “Për miratimin e Dokumentit të Kontributit Kombëtar të Përcaktuar”</dc:title>
  <dc:creator>ιωάννης</dc:creator>
  <cp:lastModifiedBy>Keisina Zace</cp:lastModifiedBy>
  <cp:revision>44</cp:revision>
  <cp:lastPrinted>2026-08-28T07:50:00Z</cp:lastPrinted>
  <dcterms:created xsi:type="dcterms:W3CDTF">2026-08-31T07:40:00Z</dcterms:created>
  <dcterms:modified xsi:type="dcterms:W3CDTF">2026-09-02T09:12:00Z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1f37e3c595da90d34038ac034ba77f751c7be756fc1210c3d175e58ed97a1a2f</vt:lpwstr>
  </property>
  <property fmtid="{D5CDD505-2E9C-101B-9397-08002B2CF9AE}" pid="3" name="ContentTypeId">
    <vt:lpwstr>0x01010020AEC9C31FDB344E9256D4E295DA4346</vt:lpwstr>
  </property>
  <property fmtid="{D5CDD505-2E9C-101B-9397-08002B2CF9AE}" pid="4" name="MediaServiceImageTags">
    <vt:lpwstr/>
  </property>
</Properties>
</file>