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2E722" w14:textId="4446EB7B" w:rsidR="009B54A9" w:rsidRPr="003573C3" w:rsidRDefault="009B54A9" w:rsidP="003573C3">
      <w:pPr>
        <w:ind w:firstLine="284"/>
        <w:contextualSpacing/>
        <w:jc w:val="center"/>
        <w:rPr>
          <w:rFonts w:ascii="Garamond" w:hAnsi="Garamond"/>
          <w:b/>
        </w:rPr>
      </w:pPr>
      <w:bookmarkStart w:id="0" w:name="_Hlk213674326"/>
      <w:r w:rsidRPr="003573C3">
        <w:rPr>
          <w:rFonts w:ascii="Garamond" w:hAnsi="Garamond"/>
          <w:b/>
        </w:rPr>
        <w:t>VENDIM</w:t>
      </w:r>
    </w:p>
    <w:p w14:paraId="3482E725" w14:textId="35F48536" w:rsidR="00D90C33" w:rsidRPr="003573C3" w:rsidRDefault="00D924D1" w:rsidP="003573C3">
      <w:pPr>
        <w:ind w:firstLine="284"/>
        <w:jc w:val="center"/>
        <w:rPr>
          <w:rFonts w:ascii="Garamond" w:eastAsiaTheme="majorEastAsia" w:hAnsi="Garamond"/>
          <w:b/>
          <w:bCs/>
        </w:rPr>
      </w:pPr>
      <w:r w:rsidRPr="003573C3">
        <w:rPr>
          <w:rFonts w:ascii="Garamond" w:hAnsi="Garamond"/>
          <w:b/>
        </w:rPr>
        <w:t>Nr.</w:t>
      </w:r>
      <w:r w:rsidR="007B71E9">
        <w:rPr>
          <w:rFonts w:ascii="Garamond" w:hAnsi="Garamond"/>
          <w:b/>
        </w:rPr>
        <w:t xml:space="preserve"> </w:t>
      </w:r>
      <w:r w:rsidRPr="003573C3">
        <w:rPr>
          <w:rFonts w:ascii="Garamond" w:hAnsi="Garamond"/>
          <w:b/>
        </w:rPr>
        <w:t>661</w:t>
      </w:r>
      <w:r w:rsidR="009B54A9" w:rsidRPr="003573C3">
        <w:rPr>
          <w:rFonts w:ascii="Garamond" w:hAnsi="Garamond"/>
          <w:b/>
        </w:rPr>
        <w:t>, datë</w:t>
      </w:r>
      <w:bookmarkEnd w:id="0"/>
      <w:r w:rsidRPr="003573C3">
        <w:rPr>
          <w:rFonts w:ascii="Garamond" w:hAnsi="Garamond"/>
          <w:b/>
        </w:rPr>
        <w:t xml:space="preserve"> 2.9.2026</w:t>
      </w:r>
    </w:p>
    <w:p w14:paraId="3482E726" w14:textId="77777777" w:rsidR="00DF4F11" w:rsidRPr="003573C3" w:rsidRDefault="00DF4F11" w:rsidP="003573C3">
      <w:pPr>
        <w:ind w:firstLine="284"/>
        <w:jc w:val="center"/>
        <w:rPr>
          <w:rFonts w:ascii="Garamond" w:eastAsiaTheme="majorEastAsia" w:hAnsi="Garamond"/>
          <w:b/>
          <w:bCs/>
        </w:rPr>
      </w:pPr>
    </w:p>
    <w:p w14:paraId="3482E729" w14:textId="236FA17A" w:rsidR="00D90C33" w:rsidRPr="003573C3" w:rsidRDefault="009B54A9" w:rsidP="003573C3">
      <w:pPr>
        <w:ind w:firstLine="284"/>
        <w:jc w:val="center"/>
        <w:rPr>
          <w:rFonts w:ascii="Garamond" w:eastAsiaTheme="majorEastAsia" w:hAnsi="Garamond"/>
          <w:b/>
          <w:bCs/>
        </w:rPr>
      </w:pPr>
      <w:r w:rsidRPr="003573C3">
        <w:rPr>
          <w:rFonts w:ascii="Garamond" w:eastAsiaTheme="majorEastAsia" w:hAnsi="Garamond"/>
          <w:b/>
          <w:bCs/>
        </w:rPr>
        <w:t xml:space="preserve">PËR </w:t>
      </w:r>
      <w:r w:rsidR="000036ED" w:rsidRPr="003573C3">
        <w:rPr>
          <w:rFonts w:ascii="Garamond" w:eastAsiaTheme="majorEastAsia" w:hAnsi="Garamond"/>
          <w:b/>
          <w:bCs/>
        </w:rPr>
        <w:t>NDRYSHIMIN E PËRGJEGJËSISË SË ADMINISTRIMIT NGA MINISTRIA</w:t>
      </w:r>
      <w:r w:rsidR="00132226" w:rsidRPr="003573C3">
        <w:rPr>
          <w:rFonts w:ascii="Garamond" w:eastAsiaTheme="majorEastAsia" w:hAnsi="Garamond"/>
          <w:b/>
          <w:bCs/>
        </w:rPr>
        <w:t xml:space="preserve"> </w:t>
      </w:r>
      <w:r w:rsidR="000036ED" w:rsidRPr="003573C3">
        <w:rPr>
          <w:rFonts w:ascii="Garamond" w:eastAsiaTheme="majorEastAsia" w:hAnsi="Garamond"/>
          <w:b/>
          <w:bCs/>
        </w:rPr>
        <w:t>P</w:t>
      </w:r>
      <w:r w:rsidR="00744BF3" w:rsidRPr="003573C3">
        <w:rPr>
          <w:rFonts w:ascii="Garamond" w:eastAsiaTheme="majorEastAsia" w:hAnsi="Garamond"/>
          <w:b/>
          <w:bCs/>
        </w:rPr>
        <w:t>Ë</w:t>
      </w:r>
      <w:r w:rsidR="000036ED" w:rsidRPr="003573C3">
        <w:rPr>
          <w:rFonts w:ascii="Garamond" w:eastAsiaTheme="majorEastAsia" w:hAnsi="Garamond"/>
          <w:b/>
          <w:bCs/>
        </w:rPr>
        <w:t>RGJEGJ</w:t>
      </w:r>
      <w:r w:rsidR="00744BF3" w:rsidRPr="003573C3">
        <w:rPr>
          <w:rFonts w:ascii="Garamond" w:eastAsiaTheme="majorEastAsia" w:hAnsi="Garamond"/>
          <w:b/>
          <w:bCs/>
        </w:rPr>
        <w:t>Ë</w:t>
      </w:r>
      <w:r w:rsidR="000036ED" w:rsidRPr="003573C3">
        <w:rPr>
          <w:rFonts w:ascii="Garamond" w:eastAsiaTheme="majorEastAsia" w:hAnsi="Garamond"/>
          <w:b/>
          <w:bCs/>
        </w:rPr>
        <w:t>SE P</w:t>
      </w:r>
      <w:r w:rsidR="00744BF3" w:rsidRPr="003573C3">
        <w:rPr>
          <w:rFonts w:ascii="Garamond" w:eastAsiaTheme="majorEastAsia" w:hAnsi="Garamond"/>
          <w:b/>
          <w:bCs/>
        </w:rPr>
        <w:t>Ë</w:t>
      </w:r>
      <w:r w:rsidR="000036ED" w:rsidRPr="003573C3">
        <w:rPr>
          <w:rFonts w:ascii="Garamond" w:eastAsiaTheme="majorEastAsia" w:hAnsi="Garamond"/>
          <w:b/>
          <w:bCs/>
        </w:rPr>
        <w:t>R TURIZMIN TE</w:t>
      </w:r>
      <w:r w:rsidR="007B71E9">
        <w:rPr>
          <w:rFonts w:ascii="Garamond" w:eastAsiaTheme="majorEastAsia" w:hAnsi="Garamond"/>
          <w:b/>
          <w:bCs/>
        </w:rPr>
        <w:t>K</w:t>
      </w:r>
      <w:r w:rsidR="000036ED" w:rsidRPr="003573C3">
        <w:rPr>
          <w:rFonts w:ascii="Garamond" w:eastAsiaTheme="majorEastAsia" w:hAnsi="Garamond"/>
          <w:b/>
          <w:bCs/>
        </w:rPr>
        <w:t xml:space="preserve"> MINISTRIA E EKONOMIS</w:t>
      </w:r>
      <w:r w:rsidR="00744BF3" w:rsidRPr="003573C3">
        <w:rPr>
          <w:rFonts w:ascii="Garamond" w:eastAsiaTheme="majorEastAsia" w:hAnsi="Garamond"/>
          <w:b/>
          <w:bCs/>
        </w:rPr>
        <w:t>Ë</w:t>
      </w:r>
      <w:r w:rsidR="000036ED" w:rsidRPr="003573C3">
        <w:rPr>
          <w:rFonts w:ascii="Garamond" w:eastAsiaTheme="majorEastAsia" w:hAnsi="Garamond"/>
          <w:b/>
          <w:bCs/>
        </w:rPr>
        <w:t xml:space="preserve"> DHE</w:t>
      </w:r>
      <w:r w:rsidR="00132226" w:rsidRPr="003573C3">
        <w:rPr>
          <w:rFonts w:ascii="Garamond" w:eastAsiaTheme="majorEastAsia" w:hAnsi="Garamond"/>
          <w:b/>
          <w:bCs/>
        </w:rPr>
        <w:t xml:space="preserve"> </w:t>
      </w:r>
      <w:r w:rsidR="000036ED" w:rsidRPr="003573C3">
        <w:rPr>
          <w:rFonts w:ascii="Garamond" w:eastAsiaTheme="majorEastAsia" w:hAnsi="Garamond"/>
          <w:b/>
          <w:bCs/>
        </w:rPr>
        <w:t>INOVACIONIT</w:t>
      </w:r>
      <w:r w:rsidR="00DF4F11" w:rsidRPr="003573C3">
        <w:rPr>
          <w:rFonts w:ascii="Garamond" w:eastAsiaTheme="majorEastAsia" w:hAnsi="Garamond"/>
          <w:b/>
          <w:bCs/>
        </w:rPr>
        <w:t>,</w:t>
      </w:r>
      <w:r w:rsidR="000036ED" w:rsidRPr="003573C3">
        <w:rPr>
          <w:rFonts w:ascii="Garamond" w:eastAsiaTheme="majorEastAsia" w:hAnsi="Garamond"/>
          <w:b/>
          <w:bCs/>
        </w:rPr>
        <w:t xml:space="preserve"> TË NJË PJESE TË</w:t>
      </w:r>
      <w:r w:rsidR="00132226" w:rsidRPr="003573C3">
        <w:rPr>
          <w:rFonts w:ascii="Garamond" w:eastAsiaTheme="majorEastAsia" w:hAnsi="Garamond"/>
          <w:b/>
          <w:bCs/>
        </w:rPr>
        <w:t xml:space="preserve"> </w:t>
      </w:r>
      <w:r w:rsidR="000036ED" w:rsidRPr="003573C3">
        <w:rPr>
          <w:rFonts w:ascii="Garamond" w:eastAsiaTheme="majorEastAsia" w:hAnsi="Garamond"/>
          <w:b/>
          <w:bCs/>
        </w:rPr>
        <w:t>PRONËS NR.</w:t>
      </w:r>
      <w:r w:rsidR="007B71E9">
        <w:rPr>
          <w:rFonts w:ascii="Garamond" w:eastAsiaTheme="majorEastAsia" w:hAnsi="Garamond"/>
          <w:b/>
          <w:bCs/>
        </w:rPr>
        <w:t xml:space="preserve"> </w:t>
      </w:r>
      <w:r w:rsidR="00132226" w:rsidRPr="003573C3">
        <w:rPr>
          <w:rFonts w:ascii="Garamond" w:eastAsiaTheme="majorEastAsia" w:hAnsi="Garamond"/>
          <w:b/>
          <w:bCs/>
        </w:rPr>
        <w:t>284/1,</w:t>
      </w:r>
      <w:r w:rsidR="00BC5B8A" w:rsidRPr="003573C3">
        <w:rPr>
          <w:rFonts w:ascii="Garamond" w:eastAsiaTheme="majorEastAsia" w:hAnsi="Garamond"/>
          <w:b/>
          <w:bCs/>
        </w:rPr>
        <w:t xml:space="preserve"> ME VENDNDODHJE NË ZONËN </w:t>
      </w:r>
      <w:proofErr w:type="spellStart"/>
      <w:r w:rsidR="00BC5B8A" w:rsidRPr="003573C3">
        <w:rPr>
          <w:rFonts w:ascii="Garamond" w:eastAsiaTheme="majorEastAsia" w:hAnsi="Garamond"/>
          <w:b/>
          <w:bCs/>
        </w:rPr>
        <w:t>KADASTRALE</w:t>
      </w:r>
      <w:proofErr w:type="spellEnd"/>
      <w:r w:rsidR="00BC5B8A" w:rsidRPr="003573C3">
        <w:rPr>
          <w:rFonts w:ascii="Garamond" w:eastAsiaTheme="majorEastAsia" w:hAnsi="Garamond"/>
          <w:b/>
          <w:bCs/>
        </w:rPr>
        <w:t xml:space="preserve"> </w:t>
      </w:r>
      <w:r w:rsidR="00132226" w:rsidRPr="003573C3">
        <w:rPr>
          <w:rFonts w:ascii="Garamond" w:eastAsiaTheme="majorEastAsia" w:hAnsi="Garamond"/>
          <w:b/>
          <w:bCs/>
        </w:rPr>
        <w:t>3774</w:t>
      </w:r>
      <w:r w:rsidR="00BC5B8A" w:rsidRPr="003573C3">
        <w:rPr>
          <w:rFonts w:ascii="Garamond" w:eastAsiaTheme="majorEastAsia" w:hAnsi="Garamond"/>
          <w:b/>
          <w:bCs/>
        </w:rPr>
        <w:t xml:space="preserve">, </w:t>
      </w:r>
      <w:r w:rsidR="00132226" w:rsidRPr="003573C3">
        <w:rPr>
          <w:rFonts w:ascii="Garamond" w:eastAsiaTheme="majorEastAsia" w:hAnsi="Garamond"/>
          <w:b/>
          <w:bCs/>
        </w:rPr>
        <w:t>VIL</w:t>
      </w:r>
      <w:r w:rsidR="00744BF3" w:rsidRPr="003573C3">
        <w:rPr>
          <w:rFonts w:ascii="Garamond" w:eastAsiaTheme="majorEastAsia" w:hAnsi="Garamond"/>
          <w:b/>
          <w:bCs/>
        </w:rPr>
        <w:t>Ë</w:t>
      </w:r>
      <w:r w:rsidR="00132226" w:rsidRPr="003573C3">
        <w:rPr>
          <w:rFonts w:ascii="Garamond" w:eastAsiaTheme="majorEastAsia" w:hAnsi="Garamond"/>
          <w:b/>
          <w:bCs/>
        </w:rPr>
        <w:t xml:space="preserve"> </w:t>
      </w:r>
      <w:proofErr w:type="spellStart"/>
      <w:r w:rsidR="00132226" w:rsidRPr="003573C3">
        <w:rPr>
          <w:rFonts w:ascii="Garamond" w:eastAsiaTheme="majorEastAsia" w:hAnsi="Garamond"/>
          <w:b/>
          <w:bCs/>
        </w:rPr>
        <w:t>BASHTOV</w:t>
      </w:r>
      <w:r w:rsidR="00744BF3" w:rsidRPr="003573C3">
        <w:rPr>
          <w:rFonts w:ascii="Garamond" w:eastAsiaTheme="majorEastAsia" w:hAnsi="Garamond"/>
          <w:b/>
          <w:bCs/>
        </w:rPr>
        <w:t>Ë</w:t>
      </w:r>
      <w:proofErr w:type="spellEnd"/>
      <w:r w:rsidR="00132226" w:rsidRPr="003573C3">
        <w:rPr>
          <w:rFonts w:ascii="Garamond" w:eastAsiaTheme="majorEastAsia" w:hAnsi="Garamond"/>
          <w:b/>
          <w:bCs/>
        </w:rPr>
        <w:t>, KAVAJ</w:t>
      </w:r>
      <w:r w:rsidR="00744BF3" w:rsidRPr="003573C3">
        <w:rPr>
          <w:rFonts w:ascii="Garamond" w:eastAsiaTheme="majorEastAsia" w:hAnsi="Garamond"/>
          <w:b/>
          <w:bCs/>
        </w:rPr>
        <w:t>Ë</w:t>
      </w:r>
      <w:r w:rsidR="00DF4F11" w:rsidRPr="003573C3">
        <w:rPr>
          <w:rFonts w:ascii="Garamond" w:eastAsiaTheme="majorEastAsia" w:hAnsi="Garamond"/>
          <w:b/>
          <w:bCs/>
        </w:rPr>
        <w:t>,</w:t>
      </w:r>
      <w:r w:rsidR="00BC5B8A" w:rsidRPr="003573C3">
        <w:rPr>
          <w:rFonts w:ascii="Garamond" w:eastAsiaTheme="majorEastAsia" w:hAnsi="Garamond"/>
          <w:b/>
          <w:bCs/>
        </w:rPr>
        <w:t xml:space="preserve"> DHE PËR</w:t>
      </w:r>
      <w:r w:rsidR="00DF4F11" w:rsidRPr="003573C3">
        <w:rPr>
          <w:rFonts w:ascii="Garamond" w:eastAsiaTheme="majorEastAsia" w:hAnsi="Garamond"/>
          <w:b/>
          <w:bCs/>
        </w:rPr>
        <w:t xml:space="preserve"> </w:t>
      </w:r>
      <w:r w:rsidR="00BC5B8A" w:rsidRPr="003573C3">
        <w:rPr>
          <w:rFonts w:ascii="Garamond" w:eastAsiaTheme="majorEastAsia" w:hAnsi="Garamond"/>
          <w:b/>
          <w:bCs/>
        </w:rPr>
        <w:t xml:space="preserve">NJË NDRYSHIM </w:t>
      </w:r>
      <w:r w:rsidRPr="003573C3">
        <w:rPr>
          <w:rFonts w:ascii="Garamond" w:eastAsiaTheme="majorEastAsia" w:hAnsi="Garamond"/>
          <w:b/>
          <w:bCs/>
        </w:rPr>
        <w:t>NË VENDIMIN NR.</w:t>
      </w:r>
      <w:r w:rsidR="007B71E9">
        <w:rPr>
          <w:rFonts w:ascii="Garamond" w:eastAsiaTheme="majorEastAsia" w:hAnsi="Garamond"/>
          <w:b/>
          <w:bCs/>
        </w:rPr>
        <w:t xml:space="preserve"> </w:t>
      </w:r>
      <w:r w:rsidRPr="003573C3">
        <w:rPr>
          <w:rFonts w:ascii="Garamond" w:eastAsiaTheme="majorEastAsia" w:hAnsi="Garamond"/>
          <w:b/>
          <w:bCs/>
        </w:rPr>
        <w:t>707, DATË 21.11.2018, TË KËSHILLIT TË MINISTRAVE, “PËR KALIMIN NË PËRGJEGJËSI ADMINISTRIMI TË MINISTRISË PËRGJEGJËSE PËR TURIZMIN TË DISA PRONAVE</w:t>
      </w:r>
      <w:r w:rsidR="00DF4F11" w:rsidRPr="003573C3">
        <w:rPr>
          <w:rFonts w:ascii="Garamond" w:eastAsiaTheme="majorEastAsia" w:hAnsi="Garamond"/>
          <w:b/>
          <w:bCs/>
        </w:rPr>
        <w:t xml:space="preserve"> </w:t>
      </w:r>
      <w:r w:rsidRPr="003573C3">
        <w:rPr>
          <w:rFonts w:ascii="Garamond" w:eastAsiaTheme="majorEastAsia" w:hAnsi="Garamond"/>
          <w:b/>
          <w:bCs/>
        </w:rPr>
        <w:t>TË PALUAJTSHME SHTETËRORE, NË VIJËN BREGDETARE SHKODËR</w:t>
      </w:r>
      <w:r w:rsidR="007B71E9">
        <w:rPr>
          <w:rFonts w:ascii="Garamond" w:eastAsiaTheme="majorEastAsia" w:hAnsi="Garamond"/>
          <w:b/>
          <w:bCs/>
        </w:rPr>
        <w:t>–</w:t>
      </w:r>
      <w:r w:rsidRPr="003573C3">
        <w:rPr>
          <w:rFonts w:ascii="Garamond" w:eastAsiaTheme="majorEastAsia" w:hAnsi="Garamond"/>
          <w:b/>
          <w:bCs/>
        </w:rPr>
        <w:t>FIER”, TË NDRYSHUAR</w:t>
      </w:r>
    </w:p>
    <w:p w14:paraId="3482E72A" w14:textId="77777777" w:rsidR="00DF4F11" w:rsidRPr="003573C3" w:rsidRDefault="00DF4F11" w:rsidP="003573C3">
      <w:pPr>
        <w:pStyle w:val="paragraph"/>
        <w:spacing w:before="0" w:beforeAutospacing="0" w:after="0" w:afterAutospacing="0"/>
        <w:ind w:firstLine="284"/>
        <w:contextualSpacing/>
        <w:jc w:val="both"/>
        <w:textAlignment w:val="baseline"/>
        <w:rPr>
          <w:rFonts w:ascii="Garamond" w:hAnsi="Garamond"/>
          <w:lang w:val="sq-AL"/>
        </w:rPr>
      </w:pPr>
    </w:p>
    <w:p w14:paraId="3482E72B" w14:textId="0A3FAD32" w:rsidR="00316992" w:rsidRPr="003573C3" w:rsidRDefault="009B54A9" w:rsidP="003573C3">
      <w:pPr>
        <w:pStyle w:val="paragraph"/>
        <w:spacing w:before="0" w:beforeAutospacing="0" w:after="0" w:afterAutospacing="0"/>
        <w:ind w:firstLine="284"/>
        <w:contextualSpacing/>
        <w:jc w:val="both"/>
        <w:textAlignment w:val="baseline"/>
        <w:rPr>
          <w:rFonts w:ascii="Garamond" w:eastAsiaTheme="majorEastAsia" w:hAnsi="Garamond"/>
          <w:lang w:val="sq-AL"/>
        </w:rPr>
      </w:pPr>
      <w:r w:rsidRPr="003573C3">
        <w:rPr>
          <w:rStyle w:val="normaltextrun"/>
          <w:rFonts w:ascii="Garamond" w:eastAsiaTheme="majorEastAsia" w:hAnsi="Garamond"/>
          <w:lang w:val="sq-AL"/>
        </w:rPr>
        <w:t>Në mbështetje të nenit 100 të Kushtetutës</w:t>
      </w:r>
      <w:r w:rsidR="007B71E9">
        <w:rPr>
          <w:rStyle w:val="normaltextrun"/>
          <w:rFonts w:ascii="Garamond" w:eastAsiaTheme="majorEastAsia" w:hAnsi="Garamond"/>
          <w:lang w:val="sq-AL"/>
        </w:rPr>
        <w:t>;</w:t>
      </w:r>
      <w:r w:rsidRPr="003573C3">
        <w:rPr>
          <w:rStyle w:val="normaltextrun"/>
          <w:rFonts w:ascii="Garamond" w:eastAsiaTheme="majorEastAsia" w:hAnsi="Garamond"/>
          <w:lang w:val="sq-AL"/>
        </w:rPr>
        <w:t xml:space="preserve"> </w:t>
      </w:r>
      <w:r w:rsidR="007C1F26" w:rsidRPr="003573C3">
        <w:rPr>
          <w:rFonts w:ascii="Garamond" w:eastAsiaTheme="majorEastAsia" w:hAnsi="Garamond"/>
          <w:lang w:val="sq-AL"/>
        </w:rPr>
        <w:t>të ne</w:t>
      </w:r>
      <w:r w:rsidR="002F564E" w:rsidRPr="003573C3">
        <w:rPr>
          <w:rFonts w:ascii="Garamond" w:eastAsiaTheme="majorEastAsia" w:hAnsi="Garamond"/>
          <w:lang w:val="sq-AL"/>
        </w:rPr>
        <w:t>n</w:t>
      </w:r>
      <w:r w:rsidR="00DF4F11" w:rsidRPr="003573C3">
        <w:rPr>
          <w:rFonts w:ascii="Garamond" w:eastAsiaTheme="majorEastAsia" w:hAnsi="Garamond"/>
          <w:lang w:val="sq-AL"/>
        </w:rPr>
        <w:t xml:space="preserve">eve </w:t>
      </w:r>
      <w:r w:rsidR="007C1F26" w:rsidRPr="003573C3">
        <w:rPr>
          <w:rFonts w:ascii="Garamond" w:eastAsiaTheme="majorEastAsia" w:hAnsi="Garamond"/>
          <w:lang w:val="sq-AL"/>
        </w:rPr>
        <w:t xml:space="preserve">13 </w:t>
      </w:r>
      <w:r w:rsidR="002F564E" w:rsidRPr="003573C3">
        <w:rPr>
          <w:rFonts w:ascii="Garamond" w:eastAsiaTheme="majorEastAsia" w:hAnsi="Garamond"/>
          <w:lang w:val="sq-AL"/>
        </w:rPr>
        <w:t xml:space="preserve">e </w:t>
      </w:r>
      <w:r w:rsidR="00DF4F11" w:rsidRPr="003573C3">
        <w:rPr>
          <w:rFonts w:ascii="Garamond" w:eastAsiaTheme="majorEastAsia" w:hAnsi="Garamond"/>
          <w:lang w:val="sq-AL"/>
        </w:rPr>
        <w:t xml:space="preserve">15, </w:t>
      </w:r>
      <w:r w:rsidR="0049570B" w:rsidRPr="003573C3">
        <w:rPr>
          <w:rFonts w:ascii="Garamond" w:eastAsiaTheme="majorEastAsia" w:hAnsi="Garamond"/>
          <w:lang w:val="sq-AL"/>
        </w:rPr>
        <w:t>shkronj</w:t>
      </w:r>
      <w:r w:rsidR="00DF4F11" w:rsidRPr="003573C3">
        <w:rPr>
          <w:rFonts w:ascii="Garamond" w:eastAsiaTheme="majorEastAsia" w:hAnsi="Garamond"/>
          <w:lang w:val="sq-AL"/>
        </w:rPr>
        <w:t>a</w:t>
      </w:r>
      <w:r w:rsidR="0049570B" w:rsidRPr="003573C3">
        <w:rPr>
          <w:rFonts w:ascii="Garamond" w:eastAsiaTheme="majorEastAsia" w:hAnsi="Garamond"/>
          <w:lang w:val="sq-AL"/>
        </w:rPr>
        <w:t xml:space="preserve"> “c”</w:t>
      </w:r>
      <w:r w:rsidR="00DF4F11" w:rsidRPr="003573C3">
        <w:rPr>
          <w:rFonts w:ascii="Garamond" w:eastAsiaTheme="majorEastAsia" w:hAnsi="Garamond"/>
          <w:lang w:val="sq-AL"/>
        </w:rPr>
        <w:t xml:space="preserve">, </w:t>
      </w:r>
      <w:r w:rsidR="007C1F26" w:rsidRPr="003573C3">
        <w:rPr>
          <w:rFonts w:ascii="Garamond" w:eastAsiaTheme="majorEastAsia" w:hAnsi="Garamond"/>
          <w:lang w:val="sq-AL"/>
        </w:rPr>
        <w:t>të ligjit nr.</w:t>
      </w:r>
      <w:r w:rsidR="007B71E9">
        <w:rPr>
          <w:rFonts w:ascii="Garamond" w:eastAsiaTheme="majorEastAsia" w:hAnsi="Garamond"/>
          <w:lang w:val="sq-AL"/>
        </w:rPr>
        <w:t xml:space="preserve"> </w:t>
      </w:r>
      <w:r w:rsidR="007C1F26" w:rsidRPr="003573C3">
        <w:rPr>
          <w:rFonts w:ascii="Garamond" w:eastAsiaTheme="majorEastAsia" w:hAnsi="Garamond"/>
          <w:lang w:val="sq-AL"/>
        </w:rPr>
        <w:t xml:space="preserve">8743, datë 22.2.2001, “Për pronat e paluajtshme të shtetit”, të ndryshuar, dhe të nenit </w:t>
      </w:r>
      <w:r w:rsidR="00BC339D" w:rsidRPr="003573C3">
        <w:rPr>
          <w:rFonts w:ascii="Garamond" w:eastAsiaTheme="majorEastAsia" w:hAnsi="Garamond"/>
          <w:lang w:val="sq-AL"/>
        </w:rPr>
        <w:t>28</w:t>
      </w:r>
      <w:r w:rsidR="007C1F26" w:rsidRPr="003573C3">
        <w:rPr>
          <w:rFonts w:ascii="Garamond" w:eastAsiaTheme="majorEastAsia" w:hAnsi="Garamond"/>
          <w:lang w:val="sq-AL"/>
        </w:rPr>
        <w:t>, të ligjit nr.</w:t>
      </w:r>
      <w:r w:rsidR="007B71E9">
        <w:rPr>
          <w:rFonts w:ascii="Garamond" w:eastAsiaTheme="majorEastAsia" w:hAnsi="Garamond"/>
          <w:lang w:val="sq-AL"/>
        </w:rPr>
        <w:t xml:space="preserve"> </w:t>
      </w:r>
      <w:r w:rsidR="007C1F26" w:rsidRPr="003573C3">
        <w:rPr>
          <w:rFonts w:ascii="Garamond" w:eastAsiaTheme="majorEastAsia" w:hAnsi="Garamond"/>
          <w:lang w:val="sq-AL"/>
        </w:rPr>
        <w:t xml:space="preserve">93/2015, “Për turizmin”, të ndryshuar, </w:t>
      </w:r>
      <w:r w:rsidRPr="003573C3">
        <w:rPr>
          <w:rStyle w:val="normaltextrun"/>
          <w:rFonts w:ascii="Garamond" w:eastAsiaTheme="majorEastAsia" w:hAnsi="Garamond"/>
          <w:lang w:val="sq-AL"/>
        </w:rPr>
        <w:t>me propozimin e ministrit të Turizmit, Kulturës dhe Sportit, Këshilli i Ministrave</w:t>
      </w:r>
    </w:p>
    <w:p w14:paraId="3482E72C" w14:textId="13356EE9" w:rsidR="009B54A9" w:rsidRPr="003573C3" w:rsidRDefault="009B54A9" w:rsidP="003573C3">
      <w:pPr>
        <w:pStyle w:val="paragraph"/>
        <w:spacing w:before="0" w:beforeAutospacing="0" w:after="0" w:afterAutospacing="0"/>
        <w:ind w:firstLine="284"/>
        <w:contextualSpacing/>
        <w:jc w:val="both"/>
        <w:textAlignment w:val="baseline"/>
        <w:rPr>
          <w:rFonts w:ascii="Garamond" w:eastAsiaTheme="majorEastAsia" w:hAnsi="Garamond"/>
          <w:lang w:val="sq-AL"/>
        </w:rPr>
      </w:pPr>
    </w:p>
    <w:p w14:paraId="3482E72D" w14:textId="2B0B7CC3" w:rsidR="009B54A9" w:rsidRPr="003573C3" w:rsidRDefault="009B54A9" w:rsidP="003573C3">
      <w:pPr>
        <w:pStyle w:val="paragraph"/>
        <w:spacing w:before="0" w:beforeAutospacing="0" w:after="0" w:afterAutospacing="0"/>
        <w:ind w:firstLine="284"/>
        <w:contextualSpacing/>
        <w:jc w:val="center"/>
        <w:textAlignment w:val="baseline"/>
        <w:rPr>
          <w:rStyle w:val="normaltextrun"/>
          <w:rFonts w:ascii="Garamond" w:eastAsiaTheme="majorEastAsia" w:hAnsi="Garamond"/>
          <w:lang w:val="sq-AL"/>
        </w:rPr>
      </w:pPr>
      <w:r w:rsidRPr="003573C3">
        <w:rPr>
          <w:rStyle w:val="normaltextrun"/>
          <w:rFonts w:ascii="Garamond" w:eastAsiaTheme="majorEastAsia" w:hAnsi="Garamond"/>
          <w:lang w:val="sq-AL"/>
        </w:rPr>
        <w:t>VENDOSI:</w:t>
      </w:r>
    </w:p>
    <w:p w14:paraId="3482E72E" w14:textId="72BDFE15" w:rsidR="009B54A9" w:rsidRPr="003573C3" w:rsidRDefault="009B54A9" w:rsidP="003573C3">
      <w:pPr>
        <w:pStyle w:val="paragraph"/>
        <w:spacing w:before="0" w:beforeAutospacing="0" w:after="0" w:afterAutospacing="0"/>
        <w:ind w:firstLine="284"/>
        <w:contextualSpacing/>
        <w:jc w:val="both"/>
        <w:textAlignment w:val="baseline"/>
        <w:rPr>
          <w:rStyle w:val="normaltextrun"/>
          <w:rFonts w:ascii="Garamond" w:eastAsiaTheme="majorEastAsia" w:hAnsi="Garamond"/>
          <w:lang w:val="sq-AL"/>
        </w:rPr>
      </w:pPr>
    </w:p>
    <w:p w14:paraId="681AA315" w14:textId="74E00DF2" w:rsidR="003573C3" w:rsidRPr="003573C3" w:rsidRDefault="003573C3" w:rsidP="003573C3">
      <w:pPr>
        <w:autoSpaceDE w:val="0"/>
        <w:autoSpaceDN w:val="0"/>
        <w:adjustRightInd w:val="0"/>
        <w:ind w:firstLine="284"/>
        <w:jc w:val="both"/>
        <w:rPr>
          <w:rFonts w:ascii="Garamond" w:eastAsiaTheme="minorHAnsi" w:hAnsi="Garamond"/>
          <w:color w:val="000000"/>
          <w14:ligatures w14:val="standardContextual"/>
        </w:rPr>
      </w:pPr>
      <w:r w:rsidRPr="003573C3">
        <w:rPr>
          <w:rFonts w:ascii="Garamond" w:eastAsiaTheme="minorHAnsi" w:hAnsi="Garamond"/>
          <w:color w:val="000000"/>
          <w14:ligatures w14:val="standardContextual"/>
        </w:rPr>
        <w:t>1. Ndryshimin e përgjegjësisë së administrimit, nga ministria përgjegjëse për turizmin te</w:t>
      </w:r>
      <w:r w:rsidR="007B71E9">
        <w:rPr>
          <w:rFonts w:ascii="Garamond" w:eastAsiaTheme="minorHAnsi" w:hAnsi="Garamond"/>
          <w:color w:val="000000"/>
          <w14:ligatures w14:val="standardContextual"/>
        </w:rPr>
        <w:t>k</w:t>
      </w:r>
      <w:r w:rsidRPr="003573C3">
        <w:rPr>
          <w:rFonts w:ascii="Garamond" w:eastAsiaTheme="minorHAnsi" w:hAnsi="Garamond"/>
          <w:color w:val="000000"/>
          <w14:ligatures w14:val="standardContextual"/>
        </w:rPr>
        <w:t xml:space="preserve"> Ministria e Ekonomisë dhe Inovacionit, të një pjese të pronës nr.</w:t>
      </w:r>
      <w:r w:rsidR="007B71E9">
        <w:rPr>
          <w:rFonts w:ascii="Garamond" w:eastAsiaTheme="minorHAnsi" w:hAnsi="Garamond"/>
          <w:color w:val="000000"/>
          <w14:ligatures w14:val="standardContextual"/>
        </w:rPr>
        <w:t xml:space="preserve"> </w:t>
      </w:r>
      <w:r w:rsidRPr="003573C3">
        <w:rPr>
          <w:rFonts w:ascii="Garamond" w:eastAsiaTheme="minorHAnsi" w:hAnsi="Garamond"/>
          <w:color w:val="000000"/>
          <w14:ligatures w14:val="standardContextual"/>
        </w:rPr>
        <w:t xml:space="preserve">284/1, me sipërfaqe prej 77 358 (shtatëdhjetë e shtatë mijë e treqind e pesëdhjetë e tetë) </w:t>
      </w:r>
      <w:proofErr w:type="spellStart"/>
      <w:r w:rsidR="007B71E9">
        <w:rPr>
          <w:rFonts w:ascii="Garamond" w:eastAsiaTheme="minorHAnsi" w:hAnsi="Garamond"/>
          <w:color w:val="000000"/>
          <w14:ligatures w14:val="standardContextual"/>
        </w:rPr>
        <w:t>m</w:t>
      </w:r>
      <w:r w:rsidR="007B71E9" w:rsidRPr="007B71E9">
        <w:rPr>
          <w:rFonts w:ascii="Garamond" w:eastAsiaTheme="minorHAnsi" w:hAnsi="Garamond"/>
          <w:color w:val="000000"/>
          <w:vertAlign w:val="superscript"/>
          <w14:ligatures w14:val="standardContextual"/>
        </w:rPr>
        <w:t>2</w:t>
      </w:r>
      <w:proofErr w:type="spellEnd"/>
      <w:r w:rsidRPr="003573C3">
        <w:rPr>
          <w:rFonts w:ascii="Garamond" w:eastAsiaTheme="minorHAnsi" w:hAnsi="Garamond"/>
          <w:color w:val="000000"/>
          <w14:ligatures w14:val="standardContextual"/>
        </w:rPr>
        <w:t xml:space="preserve">, me vendndodhje në zonën </w:t>
      </w:r>
      <w:proofErr w:type="spellStart"/>
      <w:r w:rsidRPr="003573C3">
        <w:rPr>
          <w:rFonts w:ascii="Garamond" w:eastAsiaTheme="minorHAnsi" w:hAnsi="Garamond"/>
          <w:color w:val="000000"/>
          <w14:ligatures w14:val="standardContextual"/>
        </w:rPr>
        <w:t>kadastrale</w:t>
      </w:r>
      <w:proofErr w:type="spellEnd"/>
      <w:r w:rsidRPr="003573C3">
        <w:rPr>
          <w:rFonts w:ascii="Garamond" w:eastAsiaTheme="minorHAnsi" w:hAnsi="Garamond"/>
          <w:color w:val="000000"/>
          <w14:ligatures w14:val="standardContextual"/>
        </w:rPr>
        <w:t xml:space="preserve"> 3774, Vilë </w:t>
      </w:r>
      <w:proofErr w:type="spellStart"/>
      <w:r w:rsidRPr="003573C3">
        <w:rPr>
          <w:rFonts w:ascii="Garamond" w:eastAsiaTheme="minorHAnsi" w:hAnsi="Garamond"/>
          <w:color w:val="000000"/>
          <w14:ligatures w14:val="standardContextual"/>
        </w:rPr>
        <w:t>Bashtovë</w:t>
      </w:r>
      <w:proofErr w:type="spellEnd"/>
      <w:r w:rsidRPr="003573C3">
        <w:rPr>
          <w:rFonts w:ascii="Garamond" w:eastAsiaTheme="minorHAnsi" w:hAnsi="Garamond"/>
          <w:color w:val="000000"/>
          <w14:ligatures w14:val="standardContextual"/>
        </w:rPr>
        <w:t>, Kavajë, sipas planit të rilevimit, që i bashkëlidhet këtij vendimi dhe është pjesë përbërëse e tij, për realizimin e projekteve ose investimeve me interes publik ose me rëndësi kombëtare që kontribuojnë në zhvillimin ekonomik të vendit.</w:t>
      </w:r>
    </w:p>
    <w:p w14:paraId="57BB20B7" w14:textId="626F3FA8" w:rsidR="003573C3" w:rsidRPr="003573C3" w:rsidRDefault="003573C3" w:rsidP="003573C3">
      <w:pPr>
        <w:autoSpaceDE w:val="0"/>
        <w:autoSpaceDN w:val="0"/>
        <w:adjustRightInd w:val="0"/>
        <w:ind w:firstLine="284"/>
        <w:jc w:val="both"/>
        <w:rPr>
          <w:rFonts w:ascii="Garamond" w:eastAsiaTheme="minorHAnsi" w:hAnsi="Garamond"/>
          <w:color w:val="000000"/>
          <w14:ligatures w14:val="standardContextual"/>
        </w:rPr>
      </w:pPr>
      <w:r w:rsidRPr="003573C3">
        <w:rPr>
          <w:rFonts w:ascii="Garamond" w:eastAsiaTheme="minorHAnsi" w:hAnsi="Garamond"/>
          <w:color w:val="000000"/>
          <w14:ligatures w14:val="standardContextual"/>
        </w:rPr>
        <w:t>2. Në shtojcën, bashkëlidhur vendimit nr.</w:t>
      </w:r>
      <w:r w:rsidR="007B71E9">
        <w:rPr>
          <w:rFonts w:ascii="Garamond" w:eastAsiaTheme="minorHAnsi" w:hAnsi="Garamond"/>
          <w:color w:val="000000"/>
          <w14:ligatures w14:val="standardContextual"/>
        </w:rPr>
        <w:t xml:space="preserve"> </w:t>
      </w:r>
      <w:r w:rsidRPr="003573C3">
        <w:rPr>
          <w:rFonts w:ascii="Garamond" w:eastAsiaTheme="minorHAnsi" w:hAnsi="Garamond"/>
          <w:color w:val="000000"/>
          <w14:ligatures w14:val="standardContextual"/>
        </w:rPr>
        <w:t>707, datë 21.11.2018, të Këshillit të Ministrave, “Për kalimin në përgjegjësi administrimi të ministrisë përgjegjëse për turizmin të disa pronave të paluajtshme shtetërore, në vijën bregdetare Shkodër</w:t>
      </w:r>
      <w:r w:rsidR="007B71E9">
        <w:rPr>
          <w:rFonts w:ascii="Garamond" w:eastAsiaTheme="minorHAnsi" w:hAnsi="Garamond"/>
          <w:color w:val="000000"/>
          <w14:ligatures w14:val="standardContextual"/>
        </w:rPr>
        <w:t>–</w:t>
      </w:r>
      <w:r w:rsidRPr="003573C3">
        <w:rPr>
          <w:rFonts w:ascii="Garamond" w:eastAsiaTheme="minorHAnsi" w:hAnsi="Garamond"/>
          <w:color w:val="000000"/>
          <w14:ligatures w14:val="standardContextual"/>
        </w:rPr>
        <w:t>Fier”, të ndryshuar, në pikën 20, të dhënat e pasurisë nr.</w:t>
      </w:r>
      <w:r w:rsidR="007B71E9">
        <w:rPr>
          <w:rFonts w:ascii="Garamond" w:eastAsiaTheme="minorHAnsi" w:hAnsi="Garamond"/>
          <w:color w:val="000000"/>
          <w14:ligatures w14:val="standardContextual"/>
        </w:rPr>
        <w:t xml:space="preserve"> </w:t>
      </w:r>
      <w:r w:rsidRPr="003573C3">
        <w:rPr>
          <w:rFonts w:ascii="Garamond" w:eastAsiaTheme="minorHAnsi" w:hAnsi="Garamond"/>
          <w:color w:val="000000"/>
          <w14:ligatures w14:val="standardContextual"/>
        </w:rPr>
        <w:t xml:space="preserve">284/1, zona </w:t>
      </w:r>
      <w:proofErr w:type="spellStart"/>
      <w:r w:rsidRPr="003573C3">
        <w:rPr>
          <w:rFonts w:ascii="Garamond" w:eastAsiaTheme="minorHAnsi" w:hAnsi="Garamond"/>
          <w:color w:val="000000"/>
          <w14:ligatures w14:val="standardContextual"/>
        </w:rPr>
        <w:t>kadastrale</w:t>
      </w:r>
      <w:proofErr w:type="spellEnd"/>
      <w:r w:rsidRPr="003573C3">
        <w:rPr>
          <w:rFonts w:ascii="Garamond" w:eastAsiaTheme="minorHAnsi" w:hAnsi="Garamond"/>
          <w:color w:val="000000"/>
          <w14:ligatures w14:val="standardContextual"/>
        </w:rPr>
        <w:t xml:space="preserve"> 3774, në kolonën “</w:t>
      </w:r>
      <w:proofErr w:type="spellStart"/>
      <w:r w:rsidRPr="003573C3">
        <w:rPr>
          <w:rFonts w:ascii="Garamond" w:eastAsiaTheme="minorHAnsi" w:hAnsi="Garamond"/>
          <w:color w:val="000000"/>
          <w14:ligatures w14:val="standardContextual"/>
        </w:rPr>
        <w:t>Sip</w:t>
      </w:r>
      <w:proofErr w:type="spellEnd"/>
      <w:r w:rsidRPr="003573C3">
        <w:rPr>
          <w:rFonts w:ascii="Garamond" w:eastAsiaTheme="minorHAnsi" w:hAnsi="Garamond"/>
          <w:color w:val="000000"/>
          <w14:ligatures w14:val="standardContextual"/>
        </w:rPr>
        <w:t xml:space="preserve">. </w:t>
      </w:r>
      <w:proofErr w:type="spellStart"/>
      <w:r w:rsidRPr="003573C3">
        <w:rPr>
          <w:rFonts w:ascii="Garamond" w:eastAsiaTheme="minorHAnsi" w:hAnsi="Garamond"/>
          <w:color w:val="000000"/>
          <w14:ligatures w14:val="standardContextual"/>
        </w:rPr>
        <w:t>m²</w:t>
      </w:r>
      <w:proofErr w:type="spellEnd"/>
      <w:r w:rsidRPr="003573C3">
        <w:rPr>
          <w:rFonts w:ascii="Garamond" w:eastAsiaTheme="minorHAnsi" w:hAnsi="Garamond"/>
          <w:color w:val="000000"/>
          <w14:ligatures w14:val="standardContextual"/>
        </w:rPr>
        <w:t xml:space="preserve"> ose ha”, zëvendësohen me sipërfaqen 184 092 </w:t>
      </w:r>
      <w:proofErr w:type="spellStart"/>
      <w:r w:rsidRPr="003573C3">
        <w:rPr>
          <w:rFonts w:ascii="Garamond" w:eastAsiaTheme="minorHAnsi" w:hAnsi="Garamond"/>
          <w:color w:val="000000"/>
          <w14:ligatures w14:val="standardContextual"/>
        </w:rPr>
        <w:t>m²</w:t>
      </w:r>
      <w:proofErr w:type="spellEnd"/>
      <w:r w:rsidRPr="003573C3">
        <w:rPr>
          <w:rFonts w:ascii="Garamond" w:eastAsiaTheme="minorHAnsi" w:hAnsi="Garamond"/>
          <w:color w:val="000000"/>
          <w14:ligatures w14:val="standardContextual"/>
        </w:rPr>
        <w:t>.</w:t>
      </w:r>
    </w:p>
    <w:p w14:paraId="5F621EA7" w14:textId="5ED96B73" w:rsidR="003573C3" w:rsidRPr="003573C3" w:rsidRDefault="003573C3" w:rsidP="003573C3">
      <w:pPr>
        <w:autoSpaceDE w:val="0"/>
        <w:autoSpaceDN w:val="0"/>
        <w:adjustRightInd w:val="0"/>
        <w:ind w:firstLine="284"/>
        <w:jc w:val="both"/>
        <w:rPr>
          <w:rFonts w:ascii="Garamond" w:eastAsiaTheme="minorHAnsi" w:hAnsi="Garamond"/>
          <w:color w:val="000000"/>
          <w14:ligatures w14:val="standardContextual"/>
        </w:rPr>
      </w:pPr>
      <w:r w:rsidRPr="003573C3">
        <w:rPr>
          <w:rFonts w:ascii="Garamond" w:eastAsiaTheme="minorHAnsi" w:hAnsi="Garamond"/>
          <w:color w:val="000000"/>
          <w14:ligatures w14:val="standardContextual"/>
        </w:rPr>
        <w:t>3. Ministria e Ekonomisë dhe Inovacionit përdor sipërfaqen e pronës, të përcaktuar në pikën 1, të këtij vendimi, vetëm për qëllimin e parashikuar në këtë pikë, në përputhje me legjislacionin në fuqi për administrimin e pronës shtetërore.</w:t>
      </w:r>
      <w:bookmarkStart w:id="1" w:name="_GoBack"/>
      <w:bookmarkEnd w:id="1"/>
    </w:p>
    <w:p w14:paraId="4FCD7E51" w14:textId="4153BB7F" w:rsidR="003573C3" w:rsidRPr="003573C3" w:rsidRDefault="003573C3" w:rsidP="003573C3">
      <w:pPr>
        <w:autoSpaceDE w:val="0"/>
        <w:autoSpaceDN w:val="0"/>
        <w:adjustRightInd w:val="0"/>
        <w:ind w:firstLine="284"/>
        <w:jc w:val="both"/>
        <w:rPr>
          <w:rFonts w:ascii="Garamond" w:eastAsiaTheme="minorHAnsi" w:hAnsi="Garamond"/>
          <w:color w:val="000000"/>
          <w14:ligatures w14:val="standardContextual"/>
        </w:rPr>
      </w:pPr>
      <w:r w:rsidRPr="003573C3">
        <w:rPr>
          <w:rFonts w:ascii="Garamond" w:eastAsiaTheme="minorHAnsi" w:hAnsi="Garamond"/>
          <w:color w:val="000000"/>
          <w14:ligatures w14:val="standardContextual"/>
        </w:rPr>
        <w:t>4. Ngarkohen Ministria e Turizmit, Kulturës dhe Sportit, Ministria e Ekonomisë dhe Inovacionit dhe Agjencia Shtetërore e Kadastrës për zbatimin e këtij vendimi.</w:t>
      </w:r>
    </w:p>
    <w:p w14:paraId="0A83E8F4" w14:textId="713ABA97" w:rsidR="003573C3" w:rsidRDefault="003573C3" w:rsidP="003573C3">
      <w:pPr>
        <w:autoSpaceDE w:val="0"/>
        <w:autoSpaceDN w:val="0"/>
        <w:adjustRightInd w:val="0"/>
        <w:ind w:firstLine="284"/>
        <w:jc w:val="both"/>
        <w:rPr>
          <w:rFonts w:ascii="Garamond" w:eastAsiaTheme="minorHAnsi" w:hAnsi="Garamond"/>
          <w:color w:val="000000"/>
          <w14:ligatures w14:val="standardContextual"/>
        </w:rPr>
      </w:pPr>
      <w:r w:rsidRPr="003573C3">
        <w:rPr>
          <w:rFonts w:ascii="Garamond" w:eastAsiaTheme="minorHAnsi" w:hAnsi="Garamond"/>
          <w:color w:val="000000"/>
          <w14:ligatures w14:val="standardContextual"/>
        </w:rPr>
        <w:t>Ky vendim hyn në fuqi menjëherë dhe botohet në Fletoren Zyrtare.</w:t>
      </w:r>
    </w:p>
    <w:p w14:paraId="301D5718" w14:textId="77777777" w:rsidR="003573C3" w:rsidRPr="003573C3" w:rsidRDefault="003573C3" w:rsidP="003573C3">
      <w:pPr>
        <w:autoSpaceDE w:val="0"/>
        <w:autoSpaceDN w:val="0"/>
        <w:adjustRightInd w:val="0"/>
        <w:ind w:firstLine="284"/>
        <w:jc w:val="both"/>
        <w:rPr>
          <w:rFonts w:ascii="Garamond" w:eastAsiaTheme="minorHAnsi" w:hAnsi="Garamond"/>
          <w:color w:val="000000"/>
          <w14:ligatures w14:val="standardContextual"/>
        </w:rPr>
      </w:pPr>
    </w:p>
    <w:p w14:paraId="3482E73A" w14:textId="26F86F7E" w:rsidR="009B54A9" w:rsidRPr="003573C3" w:rsidRDefault="009B54A9" w:rsidP="003573C3">
      <w:pPr>
        <w:pStyle w:val="paragraph"/>
        <w:spacing w:before="0" w:beforeAutospacing="0" w:after="0" w:afterAutospacing="0"/>
        <w:ind w:firstLine="284"/>
        <w:contextualSpacing/>
        <w:jc w:val="right"/>
        <w:textAlignment w:val="baseline"/>
        <w:rPr>
          <w:rStyle w:val="normaltextrun"/>
          <w:rFonts w:ascii="Garamond" w:eastAsiaTheme="majorEastAsia" w:hAnsi="Garamond"/>
          <w:color w:val="000000"/>
          <w:lang w:val="sq-AL"/>
        </w:rPr>
      </w:pPr>
      <w:r w:rsidRPr="003573C3">
        <w:rPr>
          <w:rStyle w:val="normaltextrun"/>
          <w:rFonts w:ascii="Garamond" w:eastAsiaTheme="majorEastAsia" w:hAnsi="Garamond"/>
          <w:color w:val="000000"/>
          <w:lang w:val="sq-AL"/>
        </w:rPr>
        <w:t>KRYEMINIST</w:t>
      </w:r>
      <w:r w:rsidR="003573C3" w:rsidRPr="003573C3">
        <w:rPr>
          <w:rStyle w:val="normaltextrun"/>
          <w:rFonts w:ascii="Garamond" w:eastAsiaTheme="majorEastAsia" w:hAnsi="Garamond"/>
          <w:color w:val="000000"/>
          <w:lang w:val="sq-AL"/>
        </w:rPr>
        <w:t>Ë</w:t>
      </w:r>
      <w:r w:rsidRPr="003573C3">
        <w:rPr>
          <w:rStyle w:val="normaltextrun"/>
          <w:rFonts w:ascii="Garamond" w:eastAsiaTheme="majorEastAsia" w:hAnsi="Garamond"/>
          <w:color w:val="000000"/>
          <w:lang w:val="sq-AL"/>
        </w:rPr>
        <w:t>R</w:t>
      </w:r>
    </w:p>
    <w:p w14:paraId="3482E73D" w14:textId="07CA090F" w:rsidR="007E0C22" w:rsidRPr="003573C3" w:rsidRDefault="003573C3" w:rsidP="003573C3">
      <w:pPr>
        <w:pStyle w:val="paragraph"/>
        <w:spacing w:before="0" w:beforeAutospacing="0" w:after="0" w:afterAutospacing="0"/>
        <w:ind w:firstLine="284"/>
        <w:contextualSpacing/>
        <w:jc w:val="right"/>
        <w:textAlignment w:val="baseline"/>
        <w:rPr>
          <w:rFonts w:ascii="Garamond" w:eastAsiaTheme="majorEastAsia" w:hAnsi="Garamond"/>
          <w:b/>
          <w:color w:val="000000"/>
          <w:lang w:val="sq-AL"/>
        </w:rPr>
      </w:pPr>
      <w:r w:rsidRPr="003573C3">
        <w:rPr>
          <w:rStyle w:val="normaltextrun"/>
          <w:rFonts w:ascii="Garamond" w:eastAsiaTheme="majorEastAsia" w:hAnsi="Garamond"/>
          <w:b/>
          <w:color w:val="000000"/>
          <w:lang w:val="sq-AL"/>
        </w:rPr>
        <w:t xml:space="preserve">Edi </w:t>
      </w:r>
      <w:proofErr w:type="spellStart"/>
      <w:r w:rsidRPr="003573C3">
        <w:rPr>
          <w:rStyle w:val="normaltextrun"/>
          <w:rFonts w:ascii="Garamond" w:eastAsiaTheme="majorEastAsia" w:hAnsi="Garamond"/>
          <w:b/>
          <w:color w:val="000000"/>
          <w:lang w:val="sq-AL"/>
        </w:rPr>
        <w:t>Rama</w:t>
      </w:r>
      <w:proofErr w:type="spellEnd"/>
    </w:p>
    <w:p w14:paraId="3482E73E" w14:textId="1F38CF43" w:rsidR="007E0C22" w:rsidRPr="003573C3" w:rsidRDefault="003F32B2" w:rsidP="003F32B2">
      <w:pPr>
        <w:jc w:val="center"/>
        <w:rPr>
          <w:rFonts w:ascii="Garamond" w:hAnsi="Garamond"/>
          <w:b/>
        </w:rPr>
      </w:pPr>
      <w:r>
        <w:rPr>
          <w:rFonts w:ascii="Garamond" w:hAnsi="Garamond"/>
          <w:b/>
          <w:noProof/>
          <w14:ligatures w14:val="standardContextual"/>
        </w:rPr>
        <w:lastRenderedPageBreak/>
        <w:drawing>
          <wp:inline distT="0" distB="0" distL="0" distR="0" wp14:anchorId="61741095" wp14:editId="6AE4B4C7">
            <wp:extent cx="5731510" cy="810196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ed_MTK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8101965"/>
                    </a:xfrm>
                    <a:prstGeom prst="rect">
                      <a:avLst/>
                    </a:prstGeom>
                  </pic:spPr>
                </pic:pic>
              </a:graphicData>
            </a:graphic>
          </wp:inline>
        </w:drawing>
      </w:r>
    </w:p>
    <w:sectPr w:rsidR="007E0C22" w:rsidRPr="003573C3" w:rsidSect="00DF4F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A3742" w14:textId="77777777" w:rsidR="007B71E9" w:rsidRDefault="007B71E9" w:rsidP="00DF4F11">
      <w:r>
        <w:separator/>
      </w:r>
    </w:p>
  </w:endnote>
  <w:endnote w:type="continuationSeparator" w:id="0">
    <w:p w14:paraId="52678CB9" w14:textId="77777777" w:rsidR="007B71E9" w:rsidRDefault="007B71E9" w:rsidP="00DF4F11">
      <w:r>
        <w:continuationSeparator/>
      </w:r>
    </w:p>
  </w:endnote>
  <w:endnote w:type="continuationNotice" w:id="1">
    <w:p w14:paraId="1BED2701" w14:textId="77777777" w:rsidR="007B71E9" w:rsidRDefault="007B7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3"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2CBA0" w14:textId="77777777" w:rsidR="007B71E9" w:rsidRDefault="007B71E9" w:rsidP="00DF4F11">
      <w:r>
        <w:separator/>
      </w:r>
    </w:p>
  </w:footnote>
  <w:footnote w:type="continuationSeparator" w:id="0">
    <w:p w14:paraId="57DB6E4B" w14:textId="77777777" w:rsidR="007B71E9" w:rsidRDefault="007B71E9" w:rsidP="00DF4F11">
      <w:r>
        <w:continuationSeparator/>
      </w:r>
    </w:p>
  </w:footnote>
  <w:footnote w:type="continuationNotice" w:id="1">
    <w:p w14:paraId="14631306" w14:textId="77777777" w:rsidR="007B71E9" w:rsidRDefault="007B71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4680F"/>
    <w:multiLevelType w:val="hybridMultilevel"/>
    <w:tmpl w:val="9F4EF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806045"/>
    <w:multiLevelType w:val="hybridMultilevel"/>
    <w:tmpl w:val="82A44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4FD"/>
    <w:rsid w:val="000036ED"/>
    <w:rsid w:val="000045FB"/>
    <w:rsid w:val="00032E6F"/>
    <w:rsid w:val="0003666C"/>
    <w:rsid w:val="000473EA"/>
    <w:rsid w:val="000823E4"/>
    <w:rsid w:val="000F649F"/>
    <w:rsid w:val="00132226"/>
    <w:rsid w:val="0017640D"/>
    <w:rsid w:val="00176C5F"/>
    <w:rsid w:val="001E1739"/>
    <w:rsid w:val="002237C2"/>
    <w:rsid w:val="00260C36"/>
    <w:rsid w:val="00287B9E"/>
    <w:rsid w:val="002D755F"/>
    <w:rsid w:val="002F3E71"/>
    <w:rsid w:val="002F564E"/>
    <w:rsid w:val="003024FD"/>
    <w:rsid w:val="00316992"/>
    <w:rsid w:val="00353E55"/>
    <w:rsid w:val="003573C3"/>
    <w:rsid w:val="003C6197"/>
    <w:rsid w:val="003F1944"/>
    <w:rsid w:val="003F32B2"/>
    <w:rsid w:val="0049570B"/>
    <w:rsid w:val="005014CD"/>
    <w:rsid w:val="005020B7"/>
    <w:rsid w:val="005123CC"/>
    <w:rsid w:val="0056187B"/>
    <w:rsid w:val="00595A2E"/>
    <w:rsid w:val="005A086B"/>
    <w:rsid w:val="005F16B1"/>
    <w:rsid w:val="00614F3B"/>
    <w:rsid w:val="00630AD9"/>
    <w:rsid w:val="006641EB"/>
    <w:rsid w:val="006843C4"/>
    <w:rsid w:val="006E4550"/>
    <w:rsid w:val="00726D49"/>
    <w:rsid w:val="00744BF3"/>
    <w:rsid w:val="007B71E9"/>
    <w:rsid w:val="007C1F26"/>
    <w:rsid w:val="007D3E97"/>
    <w:rsid w:val="007E0C22"/>
    <w:rsid w:val="007F49C2"/>
    <w:rsid w:val="008A2AD4"/>
    <w:rsid w:val="008A527B"/>
    <w:rsid w:val="008C4229"/>
    <w:rsid w:val="00955185"/>
    <w:rsid w:val="00984C67"/>
    <w:rsid w:val="0099080D"/>
    <w:rsid w:val="009B54A9"/>
    <w:rsid w:val="00A23758"/>
    <w:rsid w:val="00A41054"/>
    <w:rsid w:val="00AE0BDE"/>
    <w:rsid w:val="00AE1E36"/>
    <w:rsid w:val="00B04BC5"/>
    <w:rsid w:val="00B103F6"/>
    <w:rsid w:val="00B176AD"/>
    <w:rsid w:val="00B30D35"/>
    <w:rsid w:val="00B57698"/>
    <w:rsid w:val="00B65993"/>
    <w:rsid w:val="00B97121"/>
    <w:rsid w:val="00BA5B7A"/>
    <w:rsid w:val="00BB79A5"/>
    <w:rsid w:val="00BC339D"/>
    <w:rsid w:val="00BC5B8A"/>
    <w:rsid w:val="00BD1515"/>
    <w:rsid w:val="00C27837"/>
    <w:rsid w:val="00C31F01"/>
    <w:rsid w:val="00CA6480"/>
    <w:rsid w:val="00CB3632"/>
    <w:rsid w:val="00CD2569"/>
    <w:rsid w:val="00D0420D"/>
    <w:rsid w:val="00D2255C"/>
    <w:rsid w:val="00D515C7"/>
    <w:rsid w:val="00D90C33"/>
    <w:rsid w:val="00D924D1"/>
    <w:rsid w:val="00DB2408"/>
    <w:rsid w:val="00DD056D"/>
    <w:rsid w:val="00DF4F11"/>
    <w:rsid w:val="00EB1FDB"/>
    <w:rsid w:val="00EC6CD1"/>
    <w:rsid w:val="00ED09A9"/>
    <w:rsid w:val="00F46A55"/>
    <w:rsid w:val="00F62C2D"/>
    <w:rsid w:val="00FF7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E720"/>
  <w15:chartTrackingRefBased/>
  <w15:docId w15:val="{D68CBDF9-E13C-4646-9F7B-00A18506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4A9"/>
    <w:pPr>
      <w:spacing w:after="0" w:line="240" w:lineRule="auto"/>
    </w:pPr>
    <w:rPr>
      <w:rFonts w:ascii="Times New Roman" w:eastAsia="MS Mincho" w:hAnsi="Times New Roman" w:cs="Times New Roman"/>
      <w:kern w:val="0"/>
      <w:lang w:val="sq-AL"/>
      <w14:ligatures w14:val="none"/>
    </w:rPr>
  </w:style>
  <w:style w:type="paragraph" w:styleId="Heading1">
    <w:name w:val="heading 1"/>
    <w:basedOn w:val="Normal"/>
    <w:next w:val="Normal"/>
    <w:link w:val="Heading1Char"/>
    <w:uiPriority w:val="9"/>
    <w:qFormat/>
    <w:rsid w:val="003024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024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024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024F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024F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024F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024F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024F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024F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4FD"/>
    <w:rPr>
      <w:rFonts w:eastAsiaTheme="majorEastAsia" w:cstheme="majorBidi"/>
      <w:color w:val="272727" w:themeColor="text1" w:themeTint="D8"/>
    </w:rPr>
  </w:style>
  <w:style w:type="paragraph" w:styleId="Title">
    <w:name w:val="Title"/>
    <w:basedOn w:val="Normal"/>
    <w:next w:val="Normal"/>
    <w:link w:val="TitleChar"/>
    <w:uiPriority w:val="10"/>
    <w:qFormat/>
    <w:rsid w:val="003024F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02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4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02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4F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024FD"/>
    <w:rPr>
      <w:i/>
      <w:iCs/>
      <w:color w:val="404040" w:themeColor="text1" w:themeTint="BF"/>
    </w:rPr>
  </w:style>
  <w:style w:type="paragraph" w:styleId="ListParagraph">
    <w:name w:val="List Paragraph"/>
    <w:basedOn w:val="Normal"/>
    <w:uiPriority w:val="34"/>
    <w:qFormat/>
    <w:rsid w:val="003024F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3024FD"/>
    <w:rPr>
      <w:i/>
      <w:iCs/>
      <w:color w:val="0F4761" w:themeColor="accent1" w:themeShade="BF"/>
    </w:rPr>
  </w:style>
  <w:style w:type="paragraph" w:styleId="IntenseQuote">
    <w:name w:val="Intense Quote"/>
    <w:basedOn w:val="Normal"/>
    <w:next w:val="Normal"/>
    <w:link w:val="IntenseQuoteChar"/>
    <w:uiPriority w:val="30"/>
    <w:qFormat/>
    <w:rsid w:val="003024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024FD"/>
    <w:rPr>
      <w:i/>
      <w:iCs/>
      <w:color w:val="0F4761" w:themeColor="accent1" w:themeShade="BF"/>
    </w:rPr>
  </w:style>
  <w:style w:type="character" w:styleId="IntenseReference">
    <w:name w:val="Intense Reference"/>
    <w:basedOn w:val="DefaultParagraphFont"/>
    <w:uiPriority w:val="32"/>
    <w:qFormat/>
    <w:rsid w:val="003024FD"/>
    <w:rPr>
      <w:b/>
      <w:bCs/>
      <w:smallCaps/>
      <w:color w:val="0F4761" w:themeColor="accent1" w:themeShade="BF"/>
      <w:spacing w:val="5"/>
    </w:rPr>
  </w:style>
  <w:style w:type="paragraph" w:customStyle="1" w:styleId="paragraph">
    <w:name w:val="paragraph"/>
    <w:basedOn w:val="Normal"/>
    <w:rsid w:val="009B54A9"/>
    <w:pPr>
      <w:spacing w:before="100" w:beforeAutospacing="1" w:after="100" w:afterAutospacing="1"/>
    </w:pPr>
    <w:rPr>
      <w:rFonts w:eastAsia="Times New Roman"/>
      <w:lang w:val="en-US"/>
    </w:rPr>
  </w:style>
  <w:style w:type="character" w:customStyle="1" w:styleId="normaltextrun">
    <w:name w:val="normaltextrun"/>
    <w:basedOn w:val="DefaultParagraphFont"/>
    <w:rsid w:val="009B54A9"/>
    <w:rPr>
      <w:rFonts w:cs="Times New Roman"/>
    </w:rPr>
  </w:style>
  <w:style w:type="character" w:customStyle="1" w:styleId="eop">
    <w:name w:val="eop"/>
    <w:basedOn w:val="DefaultParagraphFont"/>
    <w:rsid w:val="009B54A9"/>
    <w:rPr>
      <w:rFonts w:cs="Times New Roman"/>
    </w:rPr>
  </w:style>
  <w:style w:type="paragraph" w:customStyle="1" w:styleId="Body">
    <w:name w:val="Body"/>
    <w:rsid w:val="009B54A9"/>
    <w:pPr>
      <w:spacing w:after="0" w:line="240" w:lineRule="auto"/>
    </w:pPr>
    <w:rPr>
      <w:rFonts w:ascii="Times New Roman" w:eastAsia="Arial Unicode MS" w:hAnsi="Times New Roman" w:cs="Arial Unicode MS"/>
      <w:color w:val="000000"/>
      <w:kern w:val="0"/>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DF4F11"/>
    <w:pPr>
      <w:tabs>
        <w:tab w:val="center" w:pos="4680"/>
        <w:tab w:val="right" w:pos="9360"/>
      </w:tabs>
    </w:pPr>
  </w:style>
  <w:style w:type="character" w:customStyle="1" w:styleId="HeaderChar">
    <w:name w:val="Header Char"/>
    <w:basedOn w:val="DefaultParagraphFont"/>
    <w:link w:val="Header"/>
    <w:uiPriority w:val="99"/>
    <w:rsid w:val="00DF4F11"/>
    <w:rPr>
      <w:rFonts w:ascii="Times New Roman" w:eastAsia="MS Mincho" w:hAnsi="Times New Roman" w:cs="Times New Roman"/>
      <w:kern w:val="0"/>
      <w:lang w:val="sq-AL"/>
      <w14:ligatures w14:val="none"/>
    </w:rPr>
  </w:style>
  <w:style w:type="paragraph" w:styleId="Footer">
    <w:name w:val="footer"/>
    <w:basedOn w:val="Normal"/>
    <w:link w:val="FooterChar"/>
    <w:uiPriority w:val="99"/>
    <w:unhideWhenUsed/>
    <w:rsid w:val="00DF4F11"/>
    <w:pPr>
      <w:tabs>
        <w:tab w:val="center" w:pos="4680"/>
        <w:tab w:val="right" w:pos="9360"/>
      </w:tabs>
    </w:pPr>
  </w:style>
  <w:style w:type="character" w:customStyle="1" w:styleId="FooterChar">
    <w:name w:val="Footer Char"/>
    <w:basedOn w:val="DefaultParagraphFont"/>
    <w:link w:val="Footer"/>
    <w:uiPriority w:val="99"/>
    <w:rsid w:val="00DF4F11"/>
    <w:rPr>
      <w:rFonts w:ascii="Times New Roman" w:eastAsia="MS Mincho" w:hAnsi="Times New Roman" w:cs="Times New Roman"/>
      <w:kern w:val="0"/>
      <w:lang w:val="sq-AL"/>
      <w14:ligatures w14:val="none"/>
    </w:rPr>
  </w:style>
  <w:style w:type="paragraph" w:styleId="BalloonText">
    <w:name w:val="Balloon Text"/>
    <w:basedOn w:val="Normal"/>
    <w:link w:val="BalloonTextChar"/>
    <w:uiPriority w:val="99"/>
    <w:semiHidden/>
    <w:unhideWhenUsed/>
    <w:rsid w:val="002237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7C2"/>
    <w:rPr>
      <w:rFonts w:ascii="Segoe UI" w:eastAsia="MS Mincho" w:hAnsi="Segoe UI" w:cs="Segoe UI"/>
      <w:kern w:val="0"/>
      <w:sz w:val="18"/>
      <w:szCs w:val="18"/>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327675">
      <w:bodyDiv w:val="1"/>
      <w:marLeft w:val="0"/>
      <w:marRight w:val="0"/>
      <w:marTop w:val="0"/>
      <w:marBottom w:val="0"/>
      <w:divBdr>
        <w:top w:val="none" w:sz="0" w:space="0" w:color="auto"/>
        <w:left w:val="none" w:sz="0" w:space="0" w:color="auto"/>
        <w:bottom w:val="none" w:sz="0" w:space="0" w:color="auto"/>
        <w:right w:val="none" w:sz="0" w:space="0" w:color="auto"/>
      </w:divBdr>
      <w:divsChild>
        <w:div w:id="8337889">
          <w:marLeft w:val="0"/>
          <w:marRight w:val="0"/>
          <w:marTop w:val="0"/>
          <w:marBottom w:val="0"/>
          <w:divBdr>
            <w:top w:val="none" w:sz="0" w:space="0" w:color="auto"/>
            <w:left w:val="none" w:sz="0" w:space="0" w:color="auto"/>
            <w:bottom w:val="none" w:sz="0" w:space="0" w:color="auto"/>
            <w:right w:val="none" w:sz="0" w:space="0" w:color="auto"/>
          </w:divBdr>
        </w:div>
        <w:div w:id="318120253">
          <w:marLeft w:val="0"/>
          <w:marRight w:val="0"/>
          <w:marTop w:val="0"/>
          <w:marBottom w:val="0"/>
          <w:divBdr>
            <w:top w:val="none" w:sz="0" w:space="0" w:color="auto"/>
            <w:left w:val="none" w:sz="0" w:space="0" w:color="auto"/>
            <w:bottom w:val="none" w:sz="0" w:space="0" w:color="auto"/>
            <w:right w:val="none" w:sz="0" w:space="0" w:color="auto"/>
          </w:divBdr>
        </w:div>
        <w:div w:id="720176167">
          <w:marLeft w:val="0"/>
          <w:marRight w:val="0"/>
          <w:marTop w:val="0"/>
          <w:marBottom w:val="0"/>
          <w:divBdr>
            <w:top w:val="none" w:sz="0" w:space="0" w:color="auto"/>
            <w:left w:val="none" w:sz="0" w:space="0" w:color="auto"/>
            <w:bottom w:val="none" w:sz="0" w:space="0" w:color="auto"/>
            <w:right w:val="none" w:sz="0" w:space="0" w:color="auto"/>
          </w:divBdr>
        </w:div>
      </w:divsChild>
    </w:div>
    <w:div w:id="1657759212">
      <w:bodyDiv w:val="1"/>
      <w:marLeft w:val="0"/>
      <w:marRight w:val="0"/>
      <w:marTop w:val="0"/>
      <w:marBottom w:val="0"/>
      <w:divBdr>
        <w:top w:val="none" w:sz="0" w:space="0" w:color="auto"/>
        <w:left w:val="none" w:sz="0" w:space="0" w:color="auto"/>
        <w:bottom w:val="none" w:sz="0" w:space="0" w:color="auto"/>
        <w:right w:val="none" w:sz="0" w:space="0" w:color="auto"/>
      </w:divBdr>
      <w:divsChild>
        <w:div w:id="2079403294">
          <w:marLeft w:val="0"/>
          <w:marRight w:val="0"/>
          <w:marTop w:val="0"/>
          <w:marBottom w:val="0"/>
          <w:divBdr>
            <w:top w:val="none" w:sz="0" w:space="0" w:color="auto"/>
            <w:left w:val="none" w:sz="0" w:space="0" w:color="auto"/>
            <w:bottom w:val="none" w:sz="0" w:space="0" w:color="auto"/>
            <w:right w:val="none" w:sz="0" w:space="0" w:color="auto"/>
          </w:divBdr>
        </w:div>
        <w:div w:id="1883402021">
          <w:marLeft w:val="0"/>
          <w:marRight w:val="0"/>
          <w:marTop w:val="0"/>
          <w:marBottom w:val="0"/>
          <w:divBdr>
            <w:top w:val="none" w:sz="0" w:space="0" w:color="auto"/>
            <w:left w:val="none" w:sz="0" w:space="0" w:color="auto"/>
            <w:bottom w:val="none" w:sz="0" w:space="0" w:color="auto"/>
            <w:right w:val="none" w:sz="0" w:space="0" w:color="auto"/>
          </w:divBdr>
        </w:div>
        <w:div w:id="12388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661</Nr_x002e__x0020_akti>
    <Data_x0020_e_x0020_Krijimit xmlns="0e656187-b300-4fb0-8bf4-3a50f872073c">2026-09-04T11:41:08Z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ndryshimin e përgjegjësisë së administrimit, nga ministria përgjegjëse për turizmin te Ministria  e Ekonomisë dhe Inovacionit, të një pjese të pronës  nr.284/1, me vendndodhje në zonën kadastrale 3774, Vilë Bashtovë, Kavajë, dhe për një ndryshim në vendimin nr.707, datë 21.11.2018, të Këshillit të Ministrave, “Për kalimin në përgjegjësi administrimi të ministrisë përgjegjëse për turizmin të disa pronave të paluajtshme shtetërore, në vijën bregdetare Shkodër-Fier”, të ndryshuar</Titulli>
    <Modifikuesi xmlns="0e656187-b300-4fb0-8bf4-3a50f872073c">elnejda.cokalli</Modifikuesi>
    <Nr_x002e__x0020_prot_x0020_QBZ xmlns="0e656187-b300-4fb0-8bf4-3a50f872073c">1931</Nr_x002e__x0020_prot_x0020_QBZ>
    <Data_x0020_e_x0020_Modifikimit xmlns="0e656187-b300-4fb0-8bf4-3a50f872073c">2026-09-08T07:34:14Z</Data_x0020_e_x0020_Modifikimit>
    <Dekretuar xmlns="0e656187-b300-4fb0-8bf4-3a50f872073c">false</Dekretuar>
    <Data xmlns="0e656187-b300-4fb0-8bf4-3a50f872073c">2026-09-02T00:00:00Z</Data>
    <Nr_x002e__x0020_protokolli_x0020_i_x0020_aktit xmlns="0e656187-b300-4fb0-8bf4-3a50f872073c">5215/3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A5FB32EBC1E4A1AACD3CCA27FED8D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5FB32EBC1E4A1AACD3CCA27FED8D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567D30-E51C-46D1-A8BF-158B70783E9A}">
  <ds:schemaRefs>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990F697-80CC-4B69-8028-8CAD6F6E174A}">
  <ds:schemaRefs>
    <ds:schemaRef ds:uri="http://schemas.microsoft.com/sharepoint/v3/contenttype/forms"/>
  </ds:schemaRefs>
</ds:datastoreItem>
</file>

<file path=customXml/itemProps3.xml><?xml version="1.0" encoding="utf-8"?>
<ds:datastoreItem xmlns:ds="http://schemas.openxmlformats.org/officeDocument/2006/customXml" ds:itemID="{4589619A-C1EE-4BF7-BCCE-2356B6D6E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81209F-31E7-43FA-9420-4980C3D8909A}">
  <ds:schemaRefs>
    <ds:schemaRef ds:uri="http://schemas.microsoft.com/sharepoint/v3/contenttype/forms"/>
  </ds:schemaRefs>
</ds:datastoreItem>
</file>

<file path=customXml/itemProps5.xml><?xml version="1.0" encoding="utf-8"?>
<ds:datastoreItem xmlns:ds="http://schemas.openxmlformats.org/officeDocument/2006/customXml" ds:itemID="{9D4B54CB-37A8-42D2-971A-B5892D860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ndryshimin e përgjegjësisë së administrimit, nga ministria përgjegjëse për turizmin te Ministria e Ekonomisë dhe Inovacionit, të një pjese të pronës nr.284/1, me vendndodhje në zonën kadastrale 3774, Vilë Bashtovë, Kavajë, dhe për një ndryshim në vend</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ndryshimin e përgjegjësisë së administrimit, nga ministria përgjegjëse për turizmin te Ministria e Ekonomisë dhe Inovacionit, të një pjese të pronës nr.284/1, me vendndodhje në zonën kadastrale 3774, Vilë Bashtovë, Kavajë, dhe për një ndryshim në vendimin nr.707, datë 21.11.2018, të Këshillit të Ministrave, “Për kalimin në përgjegjësi administrimi të ministrisë përgjegjëse për turizmin të disa pronave të paluajtshme shtetërore, në vijën bregdetare Shkodër-Fier”, të ndryshuar</dc:title>
  <dc:creator>Romina Hoxha</dc:creator>
  <cp:lastModifiedBy>Valeta Kaftalli</cp:lastModifiedBy>
  <cp:revision>2</cp:revision>
  <cp:lastPrinted>2026-09-01T18:21:00Z</cp:lastPrinted>
  <dcterms:created xsi:type="dcterms:W3CDTF">2026-09-08T08:56:00Z</dcterms:created>
  <dcterms:modified xsi:type="dcterms:W3CDTF">2026-09-08T08:56:00Z</dcterms:modified>
</cp:coreProperties>
</file>