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A734D" w14:textId="06400A3F" w:rsidR="00DA2639" w:rsidRPr="00E03D7A" w:rsidRDefault="00DA2639" w:rsidP="00374C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pt-PT"/>
          <w14:ligatures w14:val="standardContextual"/>
        </w:rPr>
      </w:pPr>
      <w:r w:rsidRPr="00E03D7A">
        <w:rPr>
          <w:rFonts w:ascii="Garamond" w:hAnsi="Garamond"/>
          <w:b/>
          <w:sz w:val="24"/>
          <w:szCs w:val="24"/>
          <w:lang w:val="pt-PT"/>
          <w14:ligatures w14:val="standardContextual"/>
        </w:rPr>
        <w:t>VENDIM</w:t>
      </w:r>
    </w:p>
    <w:p w14:paraId="7F6A7350" w14:textId="1B4F9CD8" w:rsidR="00831B8F" w:rsidRPr="00E03D7A" w:rsidRDefault="00C13594" w:rsidP="00374CB4">
      <w:pPr>
        <w:spacing w:after="0" w:line="240" w:lineRule="auto"/>
        <w:ind w:firstLine="284"/>
        <w:jc w:val="center"/>
        <w:rPr>
          <w:rFonts w:ascii="Garamond" w:eastAsia="Aptos" w:hAnsi="Garamond"/>
          <w:b/>
          <w:bCs/>
          <w:color w:val="000000" w:themeColor="text1"/>
          <w:kern w:val="2"/>
          <w:sz w:val="24"/>
          <w:szCs w:val="24"/>
          <w:lang w:val="pt-PT"/>
          <w14:ligatures w14:val="standardContextual"/>
        </w:rPr>
      </w:pPr>
      <w:r w:rsidRPr="00E03D7A">
        <w:rPr>
          <w:rFonts w:ascii="Garamond" w:eastAsia="Aptos" w:hAnsi="Garamond"/>
          <w:b/>
          <w:bCs/>
          <w:color w:val="000000" w:themeColor="text1"/>
          <w:kern w:val="2"/>
          <w:sz w:val="24"/>
          <w:szCs w:val="24"/>
          <w:lang w:val="pt-PT"/>
          <w14:ligatures w14:val="standardContextual"/>
        </w:rPr>
        <w:t>Nr.</w:t>
      </w:r>
      <w:r w:rsidR="003D7503" w:rsidRPr="00E03D7A">
        <w:rPr>
          <w:rFonts w:ascii="Garamond" w:eastAsia="Aptos" w:hAnsi="Garamond"/>
          <w:b/>
          <w:bCs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</w:t>
      </w:r>
      <w:r w:rsidRPr="00E03D7A">
        <w:rPr>
          <w:rFonts w:ascii="Garamond" w:eastAsia="Aptos" w:hAnsi="Garamond"/>
          <w:b/>
          <w:bCs/>
          <w:color w:val="000000" w:themeColor="text1"/>
          <w:kern w:val="2"/>
          <w:sz w:val="24"/>
          <w:szCs w:val="24"/>
          <w:lang w:val="pt-PT"/>
          <w14:ligatures w14:val="standardContextual"/>
        </w:rPr>
        <w:t>664</w:t>
      </w:r>
      <w:r w:rsidR="005D63A1" w:rsidRPr="00E03D7A">
        <w:rPr>
          <w:rFonts w:ascii="Garamond" w:eastAsia="Aptos" w:hAnsi="Garamond"/>
          <w:b/>
          <w:bCs/>
          <w:color w:val="000000" w:themeColor="text1"/>
          <w:kern w:val="2"/>
          <w:sz w:val="24"/>
          <w:szCs w:val="24"/>
          <w:lang w:val="pt-PT"/>
          <w14:ligatures w14:val="standardContextual"/>
        </w:rPr>
        <w:t>, datë</w:t>
      </w:r>
      <w:r w:rsidR="003D7503" w:rsidRPr="00E03D7A">
        <w:rPr>
          <w:rFonts w:ascii="Garamond" w:eastAsia="Aptos" w:hAnsi="Garamond"/>
          <w:b/>
          <w:bCs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</w:t>
      </w:r>
      <w:r w:rsidRPr="00E03D7A">
        <w:rPr>
          <w:rFonts w:ascii="Garamond" w:eastAsia="Aptos" w:hAnsi="Garamond"/>
          <w:b/>
          <w:bCs/>
          <w:color w:val="000000" w:themeColor="text1"/>
          <w:kern w:val="2"/>
          <w:sz w:val="24"/>
          <w:szCs w:val="24"/>
          <w:lang w:val="pt-PT"/>
          <w14:ligatures w14:val="standardContextual"/>
        </w:rPr>
        <w:t>2.9.2026</w:t>
      </w:r>
    </w:p>
    <w:p w14:paraId="3A4F17C0" w14:textId="77777777" w:rsidR="00187838" w:rsidRPr="00E03D7A" w:rsidRDefault="00187838" w:rsidP="00374CB4">
      <w:pPr>
        <w:spacing w:after="0" w:line="240" w:lineRule="auto"/>
        <w:ind w:firstLine="284"/>
        <w:jc w:val="center"/>
        <w:rPr>
          <w:rFonts w:ascii="Garamond" w:eastAsia="Aptos" w:hAnsi="Garamond"/>
          <w:b/>
          <w:bCs/>
          <w:color w:val="000000" w:themeColor="text1"/>
          <w:kern w:val="2"/>
          <w:sz w:val="24"/>
          <w:szCs w:val="24"/>
          <w:lang w:val="pt-PT"/>
          <w14:ligatures w14:val="standardContextual"/>
        </w:rPr>
      </w:pPr>
    </w:p>
    <w:p w14:paraId="7F6A7353" w14:textId="5BEBC8D4" w:rsidR="005D63A1" w:rsidRPr="00E03D7A" w:rsidRDefault="005D63A1" w:rsidP="00374CB4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</w:pPr>
      <w:r w:rsidRPr="00E03D7A">
        <w:rPr>
          <w:rFonts w:ascii="Garamond" w:eastAsia="Aptos" w:hAnsi="Garamond"/>
          <w:b/>
          <w:bCs/>
          <w:color w:val="000000" w:themeColor="text1"/>
          <w:kern w:val="2"/>
          <w:sz w:val="24"/>
          <w:szCs w:val="24"/>
          <w:lang w:val="pt-PT"/>
          <w14:ligatures w14:val="standardContextual"/>
        </w:rPr>
        <w:t>PËR</w:t>
      </w:r>
      <w:r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</w:t>
      </w:r>
      <w:r w:rsidR="00FA2BEE"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MIRATIMIN E </w:t>
      </w:r>
      <w:r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>KRITERE</w:t>
      </w:r>
      <w:r w:rsidR="00FA2BEE"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>VE</w:t>
      </w:r>
      <w:r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DHE </w:t>
      </w:r>
      <w:r w:rsidR="00FA2BEE"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>T</w:t>
      </w:r>
      <w:r w:rsidR="004E24CA"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>Ë</w:t>
      </w:r>
      <w:r w:rsidR="00FA2BEE"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</w:t>
      </w:r>
      <w:r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>PROCEDURA</w:t>
      </w:r>
      <w:r w:rsidR="00FA2BEE"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>VE T</w:t>
      </w:r>
      <w:r w:rsidR="004E24CA"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>Ë</w:t>
      </w:r>
      <w:r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PËRFSHIRJES SË ORGANIZATAVE TË SHOQËRISË CIVILE NË OFRIMIN</w:t>
      </w:r>
      <w:r w:rsidR="00FA2BEE"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</w:t>
      </w:r>
      <w:r w:rsidRPr="00E03D7A">
        <w:rPr>
          <w:rFonts w:ascii="Garamond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>E SHËRBIMEVE TË KUJDESIT ALTERNATIV NË FAMILJE</w:t>
      </w:r>
    </w:p>
    <w:p w14:paraId="7F6A7354" w14:textId="77777777" w:rsidR="005D63A1" w:rsidRPr="00E03D7A" w:rsidRDefault="005D63A1" w:rsidP="00374CB4">
      <w:pPr>
        <w:spacing w:after="0" w:line="240" w:lineRule="auto"/>
        <w:ind w:firstLine="284"/>
        <w:jc w:val="center"/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</w:pPr>
    </w:p>
    <w:p w14:paraId="7F6A7355" w14:textId="5840DB9D" w:rsidR="005D63A1" w:rsidRPr="00E03D7A" w:rsidRDefault="005D63A1" w:rsidP="00374CB4">
      <w:pPr>
        <w:spacing w:after="0" w:line="240" w:lineRule="auto"/>
        <w:ind w:firstLine="284"/>
        <w:jc w:val="both"/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</w:pPr>
      <w:r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Në mbështetje të nenit 100 të Kushtetutës dhe të </w:t>
      </w:r>
      <w:r w:rsidR="00831B8F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pik</w:t>
      </w:r>
      <w:r w:rsidR="004E24CA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ë</w:t>
      </w:r>
      <w:r w:rsidR="00831B8F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s 3, t</w:t>
      </w:r>
      <w:r w:rsidR="004E24CA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ë</w:t>
      </w:r>
      <w:r w:rsidR="00831B8F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</w:t>
      </w:r>
      <w:r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nenit 26, të</w:t>
      </w:r>
      <w:r w:rsidR="00831B8F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</w:t>
      </w:r>
      <w:r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ligjit nr.</w:t>
      </w:r>
      <w:r w:rsidR="003D7503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</w:t>
      </w:r>
      <w:r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92</w:t>
      </w:r>
      <w:r w:rsidRPr="00E03D7A">
        <w:rPr>
          <w:rFonts w:ascii="Garamond" w:eastAsia="Aptos" w:hAnsi="Garamond"/>
          <w:bCs/>
          <w:i/>
          <w:iCs/>
          <w:color w:val="000000" w:themeColor="text1"/>
          <w:kern w:val="2"/>
          <w:sz w:val="24"/>
          <w:szCs w:val="24"/>
          <w:lang w:val="pt-PT"/>
          <w14:ligatures w14:val="standardContextual"/>
        </w:rPr>
        <w:t>/</w:t>
      </w:r>
      <w:r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2025</w:t>
      </w:r>
      <w:r w:rsidR="00831B8F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,</w:t>
      </w:r>
      <w:r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“Për kujdesin alternativ në familje në Republikën e Shqipërisë”, të ndryshuar, me propozimin e ministrit </w:t>
      </w:r>
      <w:r w:rsidR="008B09F0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t</w:t>
      </w:r>
      <w:r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ë</w:t>
      </w:r>
      <w:r w:rsidR="008B09F0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Sh</w:t>
      </w:r>
      <w:r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ë</w:t>
      </w:r>
      <w:r w:rsidR="008B09F0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ndetësisë dhe Mirëqenies Sociale</w:t>
      </w:r>
      <w:r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, Këshilli i Ministrave</w:t>
      </w:r>
    </w:p>
    <w:p w14:paraId="7F6A7356" w14:textId="77777777" w:rsidR="005D63A1" w:rsidRPr="00E03D7A" w:rsidRDefault="005D63A1" w:rsidP="00374CB4">
      <w:pPr>
        <w:spacing w:after="0" w:line="240" w:lineRule="auto"/>
        <w:ind w:firstLine="284"/>
        <w:jc w:val="both"/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</w:pPr>
    </w:p>
    <w:p w14:paraId="7F6A7357" w14:textId="398985DE" w:rsidR="005D63A1" w:rsidRPr="00E03D7A" w:rsidRDefault="005D63A1" w:rsidP="00374CB4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</w:pPr>
      <w:r w:rsidRPr="00E03D7A">
        <w:rPr>
          <w:rFonts w:ascii="Garamond" w:eastAsia="Aptos" w:hAnsi="Garamond"/>
          <w:bCs/>
          <w:color w:val="000000" w:themeColor="text1"/>
          <w:kern w:val="2"/>
          <w:sz w:val="24"/>
          <w:szCs w:val="24"/>
          <w:lang w:val="pt-PT"/>
          <w14:ligatures w14:val="standardContextual"/>
        </w:rPr>
        <w:t>VENDOSI</w:t>
      </w:r>
      <w:r w:rsidRPr="00E03D7A">
        <w:rPr>
          <w:rFonts w:ascii="Garamond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:</w:t>
      </w:r>
    </w:p>
    <w:p w14:paraId="7F6A7358" w14:textId="77777777" w:rsidR="005D63A1" w:rsidRPr="00E03D7A" w:rsidRDefault="005D63A1" w:rsidP="00374CB4">
      <w:pPr>
        <w:spacing w:after="0" w:line="240" w:lineRule="auto"/>
        <w:ind w:firstLine="284"/>
        <w:jc w:val="center"/>
        <w:rPr>
          <w:rFonts w:ascii="Garamond" w:eastAsia="Aptos" w:hAnsi="Garamond"/>
          <w:b/>
          <w:bCs/>
          <w:color w:val="000000" w:themeColor="text1"/>
          <w:kern w:val="2"/>
          <w:sz w:val="24"/>
          <w:szCs w:val="24"/>
          <w:lang w:val="pt-PT"/>
          <w14:ligatures w14:val="standardContextual"/>
        </w:rPr>
      </w:pPr>
    </w:p>
    <w:p w14:paraId="241C1A1D" w14:textId="3AD0FBB9" w:rsidR="00374CB4" w:rsidRPr="00E03D7A" w:rsidRDefault="00374CB4" w:rsidP="00C41E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Cs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bCs/>
          <w:color w:val="000000"/>
          <w:sz w:val="24"/>
          <w:szCs w:val="24"/>
          <w14:ligatures w14:val="standardContextual"/>
        </w:rPr>
        <w:t>I. DISPOZITA TË PËRGJITHSHME</w:t>
      </w:r>
    </w:p>
    <w:p w14:paraId="65228979" w14:textId="43820F10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1.</w:t>
      </w:r>
      <w:r w:rsidR="003D7503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Ky vendim ka për qëllim miratimin e kritereve, të procedurave e të mënyrës së përfshirjes së organizatave të shoqërisë civile (në vijim OSHC) në mbështetjen e ofrimit të shërbimeve të kujdesit alternativ në familje, me qëllim garantimin e cilësisë së shërbimeve dhe mbrojtjes së interesit më të lartë të fëmijës.</w:t>
      </w:r>
    </w:p>
    <w:p w14:paraId="3043FD81" w14:textId="683DB93A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2.</w:t>
      </w:r>
      <w:r w:rsidR="003D7503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OSHC-të përfshihen në:</w:t>
      </w:r>
    </w:p>
    <w:p w14:paraId="1236DB59" w14:textId="01EC67E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a) mbështetjen e identifikimit të fëmijëve dhe familjeve në nevojë për kujdes alternativ, promovimin dhe ndërgjegjësimin për kujdesin alternativ në familje;</w:t>
      </w:r>
    </w:p>
    <w:p w14:paraId="5D89A23F" w14:textId="65F4551D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b) mbështetjen e bashkisë në proceset e përgatitjes dhe ofrimit të shërbimeve për kujdesin alternativ në familje;</w:t>
      </w:r>
    </w:p>
    <w:p w14:paraId="30C778A0" w14:textId="7EFE3168" w:rsidR="00374CB4" w:rsidRPr="00E03D7A" w:rsidRDefault="00374CB4" w:rsidP="00C41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c) ofrimin e trajnimeve dhe mbështetjes së vazhdueshme për familjet kujdestare. </w:t>
      </w:r>
    </w:p>
    <w:p w14:paraId="06AF5931" w14:textId="2134F224" w:rsidR="00374CB4" w:rsidRPr="00E03D7A" w:rsidRDefault="00374CB4" w:rsidP="00C41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bCs/>
          <w:sz w:val="24"/>
          <w:szCs w:val="24"/>
          <w14:ligatures w14:val="standardContextual"/>
        </w:rPr>
        <w:t>II. KRITERET PËR PËRFSHIRJEN E ORGANIZATAVE TË SHOQËRISË CIVILE</w:t>
      </w:r>
    </w:p>
    <w:p w14:paraId="0FFD5EEE" w14:textId="7777777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3. Organizatat e shoqërisë civile ofrojnë mbështetje teknike në ofrimin e shërbimeve të kujdesit alternativ në familje, pa të drejtë vendimmarrjeje, sipas fushave të përcaktuara në pikën 2, të këtij vendimi, nëse plotësojnë të gjitha kriteret e mëposhtme:</w:t>
      </w:r>
    </w:p>
    <w:p w14:paraId="6ADF1D96" w14:textId="5EFACD4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Aptos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a) Kriteret ligjore dhe administrative:</w:t>
      </w:r>
    </w:p>
    <w:p w14:paraId="7CFD552B" w14:textId="4F4D720B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t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ë jenë të regjistruara sipas legjislacionit në fuqi; </w:t>
      </w:r>
    </w:p>
    <w:p w14:paraId="1DB9462A" w14:textId="6C9B9786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t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ë kenë në objektin e veprimtarisë ofrimin e shërbimeve sociale </w:t>
      </w:r>
      <w:r w:rsidRPr="00E03D7A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dhe</w:t>
      </w:r>
      <w:r w:rsidRPr="00E03D7A">
        <w:rPr>
          <w:rFonts w:ascii="Garamond" w:eastAsiaTheme="minorHAnsi" w:hAnsi="Garamond"/>
          <w:color w:val="EE0000"/>
          <w:sz w:val="24"/>
          <w:szCs w:val="24"/>
          <w14:ligatures w14:val="standardContextual"/>
        </w:rPr>
        <w:t xml:space="preserve"> </w:t>
      </w:r>
      <w:r w:rsidR="005761A8" w:rsidRPr="00E03D7A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mbrojtjen e fëmijës;</w:t>
      </w:r>
    </w:p>
    <w:p w14:paraId="67C57054" w14:textId="20B732E3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iii.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t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ë mos jenë në procedura falimentimi, likuidimi ose në konflikt interesi me autoritetet vend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immarrëse;</w:t>
      </w:r>
    </w:p>
    <w:p w14:paraId="1C7333C3" w14:textId="621C56FC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iv.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t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ë jenë të pajisura me licencë për ofrimin e shërbimeve shoqërore, kur kjo kër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kohet nga legjislacioni në fuqi;</w:t>
      </w:r>
    </w:p>
    <w:p w14:paraId="273E4502" w14:textId="2890FCBB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Aptos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b) Kriteret profesionale dhe teknike:</w:t>
      </w:r>
    </w:p>
    <w:p w14:paraId="21F03A90" w14:textId="3057CF0B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kenë përvojë të dokumentuar jo më pak se 5 vjet në fushën e mbrojtjes së fëmijës, kujdesit alternativ ose shërbimeve sociale; </w:t>
      </w:r>
    </w:p>
    <w:p w14:paraId="18036E06" w14:textId="3D0FD0EF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kenë një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ekip multidisiplinar të përbërë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 të paktën nga punonjës socialë dhe/ose psikologë të licencuar; </w:t>
      </w:r>
    </w:p>
    <w:p w14:paraId="56A08923" w14:textId="4C136AAB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iii.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zbatojnë metodologji të strukturuara të menaxhimit të rastit, në përputhje me aktet nënligjor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e përkatëse;</w:t>
      </w:r>
    </w:p>
    <w:p w14:paraId="67B9DCF4" w14:textId="40DE3F19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iv.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kenë kapacitete për ofrimin e shërbimeve në mënyrë të vazhdueshme dhe në përp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uthje me standardet e cilësisë;</w:t>
      </w:r>
    </w:p>
    <w:p w14:paraId="2014083E" w14:textId="67B56464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Aptos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c) Kriteret organizative dhe të menaxhimit:</w:t>
      </w:r>
    </w:p>
    <w:p w14:paraId="2AEF96AD" w14:textId="72DDFF30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kenë strukturë të qartë organizative dhe përshkrime të roleve dhe përgjegjë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sive;</w:t>
      </w:r>
    </w:p>
    <w:p w14:paraId="44744237" w14:textId="5CDE7C38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disponojnë politika dhe procedura të brendshme për mbrojtjen e fëmijës, etikën profesionale dhe mbrojtjen e të dhënave personale dhe konfidencial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itetin;</w:t>
      </w:r>
    </w:p>
    <w:p w14:paraId="3B1D09E1" w14:textId="5B6BD7AB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iii.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kenë sisteme funksionale për dokumentimin, raportimin dhe ruajtjen e të dhënave;</w:t>
      </w:r>
    </w:p>
    <w:p w14:paraId="6410C4AB" w14:textId="4660AC15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iv.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zbatojnë mekanizma të brendshëm monitorimi dhe vler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ësimi të cilësisë së shërbimeve;</w:t>
      </w:r>
    </w:p>
    <w:p w14:paraId="5E276F35" w14:textId="51E1C8F2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ç) Kriteret financiare dhe të qëndrueshmërisë:</w:t>
      </w:r>
    </w:p>
    <w:p w14:paraId="64C5B813" w14:textId="33E17A1E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lastRenderedPageBreak/>
        <w:t xml:space="preserve">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kenë kapacitete të provuara për menaxhimin financiar të fon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deve publike ose të donatorëve;</w:t>
      </w:r>
    </w:p>
    <w:p w14:paraId="1033A92A" w14:textId="72D39226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kenë sisteme të brendshme të kontroll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it financiar dhe transparencës;</w:t>
      </w:r>
    </w:p>
    <w:p w14:paraId="28ED7831" w14:textId="69614E8D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iii.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paraqesin evidencë të qëndrueshmërisë financiare për zbatimin e shërbimit gjatë periudhës së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 kontraktimit;</w:t>
      </w:r>
    </w:p>
    <w:p w14:paraId="693493A2" w14:textId="63DED666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d) Kriteret e integritetit dhe sigurisë:</w:t>
      </w:r>
    </w:p>
    <w:p w14:paraId="14490AEC" w14:textId="284A53F1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zbatojnë procedura për verifikimin e integritetit të stafit (përfshirë kontrollin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 e figurës për punë me fëmijë);</w:t>
      </w:r>
    </w:p>
    <w:p w14:paraId="5134B382" w14:textId="74919E0B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garantojnë mjedise dhe p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raktika të sigurta për fëmijët;</w:t>
      </w:r>
    </w:p>
    <w:p w14:paraId="6DD76FC5" w14:textId="4A8D9A4F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iii. 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të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respektojnë parimin e interesit më të lartë të fëmijës në çdo ndërhyrje.</w:t>
      </w:r>
    </w:p>
    <w:p w14:paraId="62EA2C8A" w14:textId="7A7810A8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4. Plotësimi i kritereve të përcaktuara në pikën 3, të këtij vendimi, vlerësohet nga një komision i ngritur me urdhër të kryetarit të bashkisë, në bashkëpunim me strukturat përgjegjëse, në bazë të dokumentacionit të paraqitur dhe, kur është e nevojshme, nëpërmjet verifikimeve në terren.</w:t>
      </w:r>
    </w:p>
    <w:p w14:paraId="6C88233A" w14:textId="19D99A1F" w:rsidR="00374CB4" w:rsidRPr="00E03D7A" w:rsidRDefault="00374CB4" w:rsidP="00C41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5. Dokumentacioni për vlerësimin e organizatave të shoqërisë civile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>,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 si dhe vlerësimi përkatës është i përshkruar në shtojcën nr.</w:t>
      </w:r>
      <w:r w:rsidR="005761A8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 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1, bashkëlidhur këtij vendimi.</w:t>
      </w:r>
    </w:p>
    <w:p w14:paraId="7FA5BB00" w14:textId="17060FEF" w:rsidR="00374CB4" w:rsidRPr="00E03D7A" w:rsidRDefault="00374CB4" w:rsidP="00C41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bCs/>
          <w:sz w:val="24"/>
          <w:szCs w:val="24"/>
          <w14:ligatures w14:val="standardContextual"/>
        </w:rPr>
        <w:t>III. PROCEDURAT E PËRFSHIRJES SË ORGANIZATAVE TË SHOQËRISË CIVILE</w:t>
      </w:r>
    </w:p>
    <w:p w14:paraId="1403DAC0" w14:textId="2B5DEDA4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6. Organizatat e shoqërisë civile përfshihen në mbështetjen e sistemit të kujdesit alternativ në familje</w:t>
      </w:r>
      <w:r w:rsidR="00E03D7A" w:rsidRPr="00E03D7A">
        <w:rPr>
          <w:rFonts w:ascii="Garamond" w:eastAsiaTheme="minorHAnsi" w:hAnsi="Garamond"/>
          <w:sz w:val="24"/>
          <w:szCs w:val="24"/>
          <w14:ligatures w14:val="standardContextual"/>
        </w:rPr>
        <w:t>,</w:t>
      </w: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 nëpërmjet: </w:t>
      </w:r>
    </w:p>
    <w:p w14:paraId="573F944B" w14:textId="53EA6B0B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a) marrëveshjeve të bashkëpunimit me njësitë e vetëqeverisjes vendore për aktivitete mbështetëse, këshilluese, ndërgjegjësuese, trajnuese dhe për forcimin e kapaciteteve në fushën e kujdesit alternativ në familje;</w:t>
      </w:r>
    </w:p>
    <w:p w14:paraId="3D28D431" w14:textId="628E246D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b) mbështetjes teknike dhe profesionale për bashkitë në proceset e identifikimit të nevojave, përgatitjes dhe mbështetjes së familjeve kujdestare, në përputhje me legjislacionin në fuqi;</w:t>
      </w:r>
    </w:p>
    <w:p w14:paraId="6261388F" w14:textId="7966DFC5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c) ofrimit të trajnimeve, këshillimit profesional dhe mbështetjes psikosociale për familjet kujdestare dhe fëmijët në kujdes alternativ, në bashkëpunim me strukturat përgjegjëse;</w:t>
      </w:r>
    </w:p>
    <w:p w14:paraId="46C3C135" w14:textId="6B30BF5D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ç) pjesëmarrjes në mekanizmat ndërinstitucionalë në nivel vendor, në funksion të koordinimit, referimit dhe monitorimit të rasteve, sipas legjislacionit në fuqi;</w:t>
      </w:r>
    </w:p>
    <w:p w14:paraId="5ED7E060" w14:textId="1A400B5A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d) mbështetjes së bashkive në monitorimin dhe vlerësimin e zbatimit të planeve të kujdesit alternativ në familje.</w:t>
      </w:r>
    </w:p>
    <w:p w14:paraId="7746E4FA" w14:textId="0B55A2BE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7. Njësia e vetëqeverisjes vendore është përgjegjëse për organizimin dhe administrimin e procesit të përfshirjes së organizatave të shoqërisë civile, në përputhje me legjisl</w:t>
      </w:r>
      <w:r w:rsidR="00E03D7A" w:rsidRPr="00E03D7A">
        <w:rPr>
          <w:rFonts w:ascii="Garamond" w:eastAsiaTheme="minorHAnsi" w:hAnsi="Garamond"/>
          <w:sz w:val="24"/>
          <w:szCs w:val="24"/>
          <w14:ligatures w14:val="standardContextual"/>
        </w:rPr>
        <w:t>acionin në fuqi dhe, në veçanti:</w:t>
      </w:r>
    </w:p>
    <w:p w14:paraId="1143CB5D" w14:textId="6F862382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a) identifikon dhe vlerëson nevojat për mbështetje në fushën e kujdesit alternativ në familje, në bazë të analizës së situatës dhe të dhënave të disponueshme;</w:t>
      </w:r>
    </w:p>
    <w:p w14:paraId="70DD67CE" w14:textId="107944F0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b) shpall thirrje për shprehje interesi ose procedura të tjera transparente përzgjedhjeje për realizimin e bashkëpunimit nëpërmjet kontraktimit të shërbimeve, në përputhje me legjislacionin në fuqi për prokurimin publik apo marrëveshjeve të bashk</w:t>
      </w:r>
      <w:r w:rsidR="00E03D7A" w:rsidRPr="00E03D7A">
        <w:rPr>
          <w:rFonts w:ascii="Garamond" w:eastAsiaTheme="minorHAnsi" w:hAnsi="Garamond"/>
          <w:sz w:val="24"/>
          <w:szCs w:val="24"/>
          <w14:ligatures w14:val="standardContextual"/>
        </w:rPr>
        <w:t>ëpunimit pa karakter financiar;</w:t>
      </w:r>
    </w:p>
    <w:p w14:paraId="78E42C70" w14:textId="6CE816D8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c) administron dhe shqyrton dokumentacionin e paraqitur nga organizatat e interesuara, duke verifikuar përmbushjen e kritereve të përcaktuara në këtë vendim;</w:t>
      </w:r>
    </w:p>
    <w:p w14:paraId="148CADFE" w14:textId="1C74348E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ç) kryen vlerësimin e kapaciteteve teknike, profesionale dhe organizative të organizatave, kur është e nevojshme edhe nëpërmjet verifikimeve në terren;</w:t>
      </w:r>
    </w:p>
    <w:p w14:paraId="73FB9D92" w14:textId="1E6E90F2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d) lidh marrëveshje bashkëpunimi me organizatat e përzgjedhura, duke përcaktuar qartë rolet, përgjegjësitë, standardet e bashkëpunimit, mekanizmat e raportimit dhe monitorimit;</w:t>
      </w:r>
    </w:p>
    <w:p w14:paraId="16D8E201" w14:textId="3110F3F8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dh) mbikëqyr zbatimin e marrëveshjeve të bashkëpunimit dhe cilësinë e mbështetjes së ofruar.</w:t>
      </w:r>
    </w:p>
    <w:p w14:paraId="03179D75" w14:textId="7777777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8. Përfshirja e organizatave të shoqërisë civile nuk cenon kompetencat dhe përgjegjësitë e njësisë së vetëqeverisjes vendore për vlerësimin, vendimmarrjen, miratimin dhe mbikëqyrjen ose rishikimin e masave të shërbimit të kujdesit alternativ në familje, sipas legjislacionit në fuqi.</w:t>
      </w:r>
    </w:p>
    <w:p w14:paraId="2F068711" w14:textId="6FE836D4" w:rsidR="00374CB4" w:rsidRPr="00E03D7A" w:rsidRDefault="00374CB4" w:rsidP="00C41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9. Procesi i përfshirjes bazohet në parimet e transparencës, bashkëpunimit, mosdiskriminimit, interesit më të lartë të fëmijës dhe trajtimit të barabartë të subjekteve pjesëmarrëse. </w:t>
      </w:r>
    </w:p>
    <w:p w14:paraId="2FCDF58A" w14:textId="66E4F827" w:rsidR="00374CB4" w:rsidRPr="00E03D7A" w:rsidRDefault="00374CB4" w:rsidP="00E03D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bCs/>
          <w:sz w:val="24"/>
          <w:szCs w:val="24"/>
          <w14:ligatures w14:val="standardContextual"/>
        </w:rPr>
        <w:t>IV. ROLET DHE PËRGJEGJËSITË INSTITUCIONALE</w:t>
      </w:r>
    </w:p>
    <w:p w14:paraId="0B5182D5" w14:textId="176F9A61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10. Ministria përgjegjëse për çështjet</w:t>
      </w:r>
      <w:r w:rsidR="00E03D7A"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 sociale:</w:t>
      </w:r>
    </w:p>
    <w:p w14:paraId="27320258" w14:textId="1882C7F3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a) siguron koordinimin në nivel kombëtar dhe harmonizimin e praktikave;</w:t>
      </w:r>
    </w:p>
    <w:p w14:paraId="4490BFD6" w14:textId="0B4D2143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Aptos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lastRenderedPageBreak/>
        <w:t>b) ushtron funksionin e monitorimit të përgjithshëm të zbatimit të këtij vendimi.</w:t>
      </w:r>
    </w:p>
    <w:p w14:paraId="59EB3132" w14:textId="7777777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11. Shërbimi Social Shtetëror: </w:t>
      </w:r>
    </w:p>
    <w:p w14:paraId="435FEB86" w14:textId="71B721E3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a) ofron mbështetje teknike dhe metodologjike për njësitë e vetëqeverisjes vendore;</w:t>
      </w:r>
    </w:p>
    <w:p w14:paraId="51DB4CC5" w14:textId="11718970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b) monitoron cilësinë e mbështetjes dhe aktiviteteve të realizuara nga organizatat;</w:t>
      </w:r>
    </w:p>
    <w:p w14:paraId="651CFA48" w14:textId="14436E5A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c) raporton periodikisht pranë ministrisë përgjegjëse për çështjet sociale.</w:t>
      </w:r>
    </w:p>
    <w:p w14:paraId="43A9852C" w14:textId="77777777" w:rsidR="00374CB4" w:rsidRPr="00E03D7A" w:rsidRDefault="00374CB4" w:rsidP="00374C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12. Njësitë e vetëqeverisjes vendore: </w:t>
      </w:r>
    </w:p>
    <w:p w14:paraId="53B7C811" w14:textId="18A4E5C1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a) organizojnë dhe administrojnë procesin e përfshirjes së organizatave;</w:t>
      </w:r>
    </w:p>
    <w:p w14:paraId="4C8328B0" w14:textId="1C6A143B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Aptos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b) l</w:t>
      </w:r>
      <w:r w:rsidRPr="00E03D7A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idhin, administrojnë dhe mbikëqyrin zbatimin e marrëveshjeve të bashkëpunimit me organizatat e shoqërisë civile;</w:t>
      </w:r>
    </w:p>
    <w:p w14:paraId="5EBCD315" w14:textId="339A6F24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c) garantojnë koordinimin mes strukturave të mbrojtjes së fëmijës dhe aktorëve vendorë;</w:t>
      </w:r>
    </w:p>
    <w:p w14:paraId="0CFAC318" w14:textId="7777777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ç) raportojnë periodikisht mbi zbatimin e këtij vendimi pranë Shërbimit Social Shtetëror dhe ministrisë përgjegjëse për çështjet sociale, sa herë i kërkohet;</w:t>
      </w:r>
    </w:p>
    <w:p w14:paraId="0B1B29DE" w14:textId="7DE5854D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Aptos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d) mbajnë dhe administrojnë regjistrin e organizatave të shoqërisë civile të përfshira</w:t>
      </w:r>
      <w:r w:rsidRPr="00E03D7A">
        <w:rPr>
          <w:rFonts w:ascii="Garamond" w:eastAsiaTheme="minorHAnsi" w:hAnsi="Garamond" w:cs="Aptos"/>
          <w:sz w:val="24"/>
          <w:szCs w:val="24"/>
          <w14:ligatures w14:val="standardContextual"/>
        </w:rPr>
        <w:t>.</w:t>
      </w:r>
    </w:p>
    <w:p w14:paraId="29E7E967" w14:textId="1CF1B55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bCs/>
          <w:color w:val="000000"/>
          <w:sz w:val="24"/>
          <w:szCs w:val="24"/>
          <w14:ligatures w14:val="standardContextual"/>
        </w:rPr>
        <w:t>V. DISPOZITA TË FUNDIT</w:t>
      </w:r>
    </w:p>
    <w:p w14:paraId="19D0085D" w14:textId="329CD941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13. Ngarkohen Ministria e Shëndetësisë dhe Mirëqenies Sociale, Shërbimi Social Shtetëror dhe njësitë e vetëqeverisjes vendor</w:t>
      </w:r>
      <w:r w:rsidR="00E03D7A" w:rsidRPr="00E03D7A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 për zbatimin e këtij vendimi.</w:t>
      </w:r>
    </w:p>
    <w:p w14:paraId="3942E5E0" w14:textId="4899219C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Ky vendim hyn në fuqi pas botimit në Fletoren Zyrtare.</w:t>
      </w:r>
    </w:p>
    <w:p w14:paraId="7F6A73BF" w14:textId="77777777" w:rsidR="005D63A1" w:rsidRPr="00E03D7A" w:rsidRDefault="005D63A1" w:rsidP="00374CB4">
      <w:pPr>
        <w:spacing w:after="0" w:line="240" w:lineRule="auto"/>
        <w:jc w:val="right"/>
        <w:rPr>
          <w:rFonts w:ascii="Garamond" w:hAnsi="Garamond"/>
          <w:color w:val="000000" w:themeColor="text1"/>
          <w:sz w:val="28"/>
          <w:szCs w:val="28"/>
        </w:rPr>
      </w:pPr>
    </w:p>
    <w:p w14:paraId="7F6A73C0" w14:textId="6DECCB78" w:rsidR="005D63A1" w:rsidRPr="00E03D7A" w:rsidRDefault="005D63A1" w:rsidP="00374CB4">
      <w:pPr>
        <w:spacing w:after="0" w:line="240" w:lineRule="auto"/>
        <w:jc w:val="right"/>
        <w:rPr>
          <w:rFonts w:ascii="Garamond" w:hAnsi="Garamond"/>
          <w:color w:val="000000" w:themeColor="text1"/>
          <w:sz w:val="24"/>
          <w:szCs w:val="24"/>
          <w:lang w:val="pt-PT"/>
        </w:rPr>
      </w:pPr>
      <w:r w:rsidRPr="00E03D7A">
        <w:rPr>
          <w:rFonts w:ascii="Garamond" w:hAnsi="Garamond"/>
          <w:color w:val="000000" w:themeColor="text1"/>
          <w:sz w:val="24"/>
          <w:szCs w:val="24"/>
          <w:lang w:val="pt-PT"/>
        </w:rPr>
        <w:t>KRYEMINIST</w:t>
      </w:r>
      <w:r w:rsidR="00374CB4" w:rsidRPr="00E03D7A">
        <w:rPr>
          <w:rFonts w:ascii="Garamond" w:hAnsi="Garamond"/>
          <w:color w:val="000000" w:themeColor="text1"/>
          <w:sz w:val="24"/>
          <w:szCs w:val="24"/>
          <w:lang w:val="pt-PT"/>
        </w:rPr>
        <w:t>Ë</w:t>
      </w:r>
      <w:r w:rsidRPr="00E03D7A">
        <w:rPr>
          <w:rFonts w:ascii="Garamond" w:hAnsi="Garamond"/>
          <w:color w:val="000000" w:themeColor="text1"/>
          <w:sz w:val="24"/>
          <w:szCs w:val="24"/>
          <w:lang w:val="pt-PT"/>
        </w:rPr>
        <w:t>R</w:t>
      </w:r>
    </w:p>
    <w:p w14:paraId="7F6A73C3" w14:textId="21945085" w:rsidR="005D63A1" w:rsidRPr="00E03D7A" w:rsidRDefault="00374CB4" w:rsidP="00374CB4">
      <w:pPr>
        <w:spacing w:after="0" w:line="240" w:lineRule="auto"/>
        <w:jc w:val="right"/>
        <w:rPr>
          <w:rFonts w:ascii="Garamond" w:hAnsi="Garamond"/>
          <w:b/>
          <w:color w:val="000000" w:themeColor="text1"/>
          <w:sz w:val="24"/>
          <w:szCs w:val="24"/>
          <w:lang w:val="pt-PT"/>
        </w:rPr>
      </w:pPr>
      <w:r w:rsidRPr="00E03D7A">
        <w:rPr>
          <w:rFonts w:ascii="Garamond" w:hAnsi="Garamond"/>
          <w:b/>
          <w:color w:val="000000" w:themeColor="text1"/>
          <w:sz w:val="24"/>
          <w:szCs w:val="24"/>
          <w:lang w:val="pt-PT"/>
        </w:rPr>
        <w:t>Edi Rama</w:t>
      </w:r>
    </w:p>
    <w:p w14:paraId="7F6A73CA" w14:textId="2A3C8629" w:rsidR="005D63A1" w:rsidRPr="00E03D7A" w:rsidRDefault="005D63A1" w:rsidP="00374CB4">
      <w:pPr>
        <w:spacing w:after="0" w:line="240" w:lineRule="auto"/>
        <w:ind w:firstLine="284"/>
        <w:jc w:val="right"/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</w:pPr>
    </w:p>
    <w:p w14:paraId="7F6A73CC" w14:textId="3A8C526F" w:rsidR="005D63A1" w:rsidRPr="00E03D7A" w:rsidRDefault="005D63A1" w:rsidP="00374CB4">
      <w:pPr>
        <w:spacing w:after="0" w:line="240" w:lineRule="auto"/>
        <w:ind w:firstLine="284"/>
        <w:rPr>
          <w:rFonts w:ascii="Garamond" w:eastAsia="Times New Roman" w:hAnsi="Garamond"/>
          <w:bCs/>
          <w:color w:val="000000" w:themeColor="text1"/>
          <w:sz w:val="24"/>
          <w:szCs w:val="24"/>
          <w:lang w:val="pt-PT" w:eastAsia="en-GB"/>
        </w:rPr>
      </w:pPr>
      <w:r w:rsidRPr="00E03D7A">
        <w:rPr>
          <w:rFonts w:ascii="Garamond" w:eastAsia="Times New Roman" w:hAnsi="Garamond"/>
          <w:bCs/>
          <w:color w:val="000000" w:themeColor="text1"/>
          <w:sz w:val="24"/>
          <w:szCs w:val="24"/>
          <w:lang w:val="pt-PT" w:eastAsia="en-GB"/>
        </w:rPr>
        <w:t>S</w:t>
      </w:r>
      <w:r w:rsidR="00315D2C" w:rsidRPr="00E03D7A">
        <w:rPr>
          <w:rFonts w:ascii="Garamond" w:eastAsia="Times New Roman" w:hAnsi="Garamond"/>
          <w:bCs/>
          <w:color w:val="000000" w:themeColor="text1"/>
          <w:sz w:val="24"/>
          <w:szCs w:val="24"/>
          <w:lang w:val="pt-PT" w:eastAsia="en-GB"/>
        </w:rPr>
        <w:t>H</w:t>
      </w:r>
      <w:r w:rsidRPr="00E03D7A">
        <w:rPr>
          <w:rFonts w:ascii="Garamond" w:eastAsia="Times New Roman" w:hAnsi="Garamond"/>
          <w:bCs/>
          <w:color w:val="000000" w:themeColor="text1"/>
          <w:sz w:val="24"/>
          <w:szCs w:val="24"/>
          <w:lang w:val="pt-PT" w:eastAsia="en-GB"/>
        </w:rPr>
        <w:t>TOJCA 1</w:t>
      </w:r>
    </w:p>
    <w:p w14:paraId="34434A10" w14:textId="77777777" w:rsidR="00C41EC2" w:rsidRPr="00E03D7A" w:rsidRDefault="00C41EC2" w:rsidP="00374CB4">
      <w:pPr>
        <w:spacing w:after="0" w:line="240" w:lineRule="auto"/>
        <w:ind w:firstLine="284"/>
        <w:rPr>
          <w:rFonts w:ascii="Garamond" w:eastAsia="Times New Roman" w:hAnsi="Garamond"/>
          <w:color w:val="000000" w:themeColor="text1"/>
          <w:sz w:val="24"/>
          <w:szCs w:val="24"/>
          <w:lang w:val="pt-PT" w:eastAsia="en-GB"/>
        </w:rPr>
      </w:pPr>
    </w:p>
    <w:p w14:paraId="7F6A73CD" w14:textId="147D0435" w:rsidR="005D63A1" w:rsidRPr="00E03D7A" w:rsidRDefault="005D63A1" w:rsidP="00C41EC2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pt-PT" w:eastAsia="en-GB"/>
        </w:rPr>
      </w:pPr>
      <w:r w:rsidRPr="00E03D7A">
        <w:rPr>
          <w:rFonts w:ascii="Garamond" w:hAnsi="Garamond"/>
          <w:color w:val="000000" w:themeColor="text1"/>
          <w:sz w:val="24"/>
          <w:szCs w:val="24"/>
          <w:lang w:val="pt-PT" w:eastAsia="en-GB"/>
        </w:rPr>
        <w:t xml:space="preserve">FORMULARI I VLERËSIMIT TË KËRKESAVE TË ORGANIZATAVE </w:t>
      </w:r>
      <w:r w:rsidR="00437F20" w:rsidRPr="00E03D7A">
        <w:rPr>
          <w:rFonts w:ascii="Garamond" w:hAnsi="Garamond"/>
          <w:color w:val="000000" w:themeColor="text1"/>
          <w:sz w:val="24"/>
          <w:szCs w:val="24"/>
          <w:lang w:val="pt-PT" w:eastAsia="en-GB"/>
        </w:rPr>
        <w:t>TË SHOQËRISË CIVILE</w:t>
      </w:r>
      <w:r w:rsidRPr="00E03D7A">
        <w:rPr>
          <w:rFonts w:ascii="Garamond" w:hAnsi="Garamond"/>
          <w:color w:val="000000" w:themeColor="text1"/>
          <w:sz w:val="24"/>
          <w:szCs w:val="24"/>
          <w:lang w:val="pt-PT" w:eastAsia="en-GB"/>
        </w:rPr>
        <w:t xml:space="preserve"> PËR PËRFSHIRJEN NË OFRIMIN E SHËRBIMEVE TË KUJDESIT ALTERNATIV NË FAMILJE</w:t>
      </w:r>
    </w:p>
    <w:p w14:paraId="1B17282B" w14:textId="77777777" w:rsidR="00C41EC2" w:rsidRPr="00E03D7A" w:rsidRDefault="00C41EC2" w:rsidP="00C41EC2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pt-PT" w:eastAsia="en-GB"/>
        </w:rPr>
      </w:pPr>
    </w:p>
    <w:p w14:paraId="7F6A73CE" w14:textId="77777777" w:rsidR="005D63A1" w:rsidRPr="00E03D7A" w:rsidRDefault="005D63A1" w:rsidP="00374CB4">
      <w:pPr>
        <w:keepNext/>
        <w:keepLines/>
        <w:spacing w:after="0" w:line="240" w:lineRule="auto"/>
        <w:ind w:firstLine="284"/>
        <w:outlineLvl w:val="2"/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</w:pPr>
      <w:r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>I. Qëllimi i formularit</w:t>
      </w:r>
    </w:p>
    <w:p w14:paraId="7F6A73CF" w14:textId="77777777" w:rsidR="005D63A1" w:rsidRPr="00E03D7A" w:rsidRDefault="005D63A1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val="pt-PT" w:eastAsia="en-GB"/>
        </w:rPr>
      </w:pPr>
      <w:r w:rsidRPr="00E03D7A">
        <w:rPr>
          <w:rFonts w:ascii="Garamond" w:eastAsia="Times New Roman" w:hAnsi="Garamond"/>
          <w:color w:val="000000" w:themeColor="text1"/>
          <w:sz w:val="24"/>
          <w:szCs w:val="24"/>
          <w:lang w:val="pt-PT" w:eastAsia="en-GB"/>
        </w:rPr>
        <w:t>Kjo shtojcë përcakton kriteret, dokumentacionin provues dhe mënyrën e pikëzimit të kërkesave të paraqitura nga organizatat jofitimprurëse, me qëllim vlerësimin e kapaciteteve të tyre për përfshirjen në ofrimin e shërbimeve të kujdesit alternativ në familje.</w:t>
      </w:r>
    </w:p>
    <w:p w14:paraId="7F6A73D0" w14:textId="77777777" w:rsidR="005D63A1" w:rsidRPr="00E03D7A" w:rsidRDefault="005D63A1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val="pt-PT" w:eastAsia="en-GB"/>
        </w:rPr>
      </w:pPr>
      <w:r w:rsidRPr="00E03D7A">
        <w:rPr>
          <w:rFonts w:ascii="Garamond" w:eastAsia="Times New Roman" w:hAnsi="Garamond"/>
          <w:color w:val="000000" w:themeColor="text1"/>
          <w:sz w:val="24"/>
          <w:szCs w:val="24"/>
          <w:lang w:val="pt-PT" w:eastAsia="en-GB"/>
        </w:rPr>
        <w:t xml:space="preserve">Formulari përdoret </w:t>
      </w:r>
      <w:r w:rsidR="0082729A" w:rsidRPr="00E03D7A">
        <w:rPr>
          <w:rFonts w:ascii="Garamond" w:eastAsia="Times New Roman" w:hAnsi="Garamond"/>
          <w:color w:val="000000" w:themeColor="text1"/>
          <w:sz w:val="24"/>
          <w:szCs w:val="24"/>
          <w:lang w:val="pt-PT" w:eastAsia="en-GB"/>
        </w:rPr>
        <w:t xml:space="preserve">nga </w:t>
      </w:r>
      <w:r w:rsidR="00C23CAB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komisioni i ngritur nga bashkia, në bashkëpunim me strukturat përgjegjëse</w:t>
      </w:r>
      <w:r w:rsidR="008D24BD" w:rsidRPr="00E03D7A">
        <w:rPr>
          <w:rFonts w:ascii="Garamond" w:eastAsia="Aptos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në organizimin dhe administrimin e procesit të përfshirjes së organizatave,</w:t>
      </w:r>
      <w:r w:rsidRPr="00E03D7A">
        <w:rPr>
          <w:rFonts w:ascii="Garamond" w:eastAsia="Times New Roman" w:hAnsi="Garamond"/>
          <w:color w:val="000000" w:themeColor="text1"/>
          <w:sz w:val="24"/>
          <w:szCs w:val="24"/>
          <w:lang w:val="pt-PT" w:eastAsia="en-GB"/>
        </w:rPr>
        <w:t xml:space="preserve"> për të siguruar një proces vlerësimi objektiv, transparent, të krahasueshëm dhe të bazuar në dokumentacion.</w:t>
      </w:r>
    </w:p>
    <w:p w14:paraId="7F6A73D1" w14:textId="77777777" w:rsidR="005D63A1" w:rsidRPr="00E03D7A" w:rsidRDefault="005D63A1" w:rsidP="00374CB4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</w:pPr>
      <w:r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:lang w:val="pt-PT"/>
          <w14:ligatures w14:val="standardContextual"/>
        </w:rPr>
        <w:t>II. Të dhëna të përgjithshme për subjektin aplikues</w:t>
      </w:r>
    </w:p>
    <w:tbl>
      <w:tblPr>
        <w:tblW w:w="8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"/>
        <w:gridCol w:w="5104"/>
        <w:gridCol w:w="2410"/>
      </w:tblGrid>
      <w:tr w:rsidR="005D63A1" w:rsidRPr="00E03D7A" w14:paraId="7F6A73D5" w14:textId="77777777" w:rsidTr="00374CB4">
        <w:trPr>
          <w:trHeight w:val="20"/>
          <w:jc w:val="center"/>
        </w:trPr>
        <w:tc>
          <w:tcPr>
            <w:tcW w:w="1077" w:type="dxa"/>
            <w:shd w:val="clear" w:color="auto" w:fill="F2F2F2"/>
            <w:vAlign w:val="center"/>
          </w:tcPr>
          <w:p w14:paraId="7F6A73D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Nr.</w:t>
            </w:r>
          </w:p>
        </w:tc>
        <w:tc>
          <w:tcPr>
            <w:tcW w:w="5104" w:type="dxa"/>
            <w:shd w:val="clear" w:color="auto" w:fill="F2F2F2"/>
            <w:vAlign w:val="center"/>
          </w:tcPr>
          <w:p w14:paraId="7F6A73D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Të dhëna për subjektin</w:t>
            </w:r>
          </w:p>
        </w:tc>
        <w:tc>
          <w:tcPr>
            <w:tcW w:w="2410" w:type="dxa"/>
            <w:shd w:val="clear" w:color="auto" w:fill="F2F2F2"/>
          </w:tcPr>
          <w:p w14:paraId="7F6A73D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Përshkrimi</w:t>
            </w:r>
          </w:p>
        </w:tc>
      </w:tr>
      <w:tr w:rsidR="005D63A1" w:rsidRPr="00E03D7A" w14:paraId="7F6A73D9" w14:textId="77777777" w:rsidTr="00374CB4">
        <w:trPr>
          <w:trHeight w:val="20"/>
          <w:jc w:val="center"/>
        </w:trPr>
        <w:tc>
          <w:tcPr>
            <w:tcW w:w="1077" w:type="dxa"/>
            <w:vAlign w:val="center"/>
          </w:tcPr>
          <w:p w14:paraId="7F6A73D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104" w:type="dxa"/>
            <w:vAlign w:val="center"/>
          </w:tcPr>
          <w:p w14:paraId="7F6A73D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Emri i plotë i subjektit</w:t>
            </w:r>
          </w:p>
        </w:tc>
        <w:tc>
          <w:tcPr>
            <w:tcW w:w="2410" w:type="dxa"/>
          </w:tcPr>
          <w:p w14:paraId="7F6A73D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</w:p>
        </w:tc>
      </w:tr>
      <w:tr w:rsidR="005D63A1" w:rsidRPr="00E03D7A" w14:paraId="7F6A73DD" w14:textId="77777777" w:rsidTr="00374CB4">
        <w:trPr>
          <w:trHeight w:val="20"/>
          <w:jc w:val="center"/>
        </w:trPr>
        <w:tc>
          <w:tcPr>
            <w:tcW w:w="1077" w:type="dxa"/>
            <w:vAlign w:val="center"/>
          </w:tcPr>
          <w:p w14:paraId="7F6A73D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104" w:type="dxa"/>
            <w:vAlign w:val="center"/>
          </w:tcPr>
          <w:p w14:paraId="7F6A73D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Forma juridike</w:t>
            </w:r>
          </w:p>
        </w:tc>
        <w:tc>
          <w:tcPr>
            <w:tcW w:w="2410" w:type="dxa"/>
          </w:tcPr>
          <w:p w14:paraId="7F6A73D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3E1" w14:textId="77777777" w:rsidTr="00374CB4">
        <w:trPr>
          <w:trHeight w:val="20"/>
          <w:jc w:val="center"/>
        </w:trPr>
        <w:tc>
          <w:tcPr>
            <w:tcW w:w="1077" w:type="dxa"/>
            <w:vAlign w:val="center"/>
          </w:tcPr>
          <w:p w14:paraId="7F6A73D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5104" w:type="dxa"/>
            <w:vAlign w:val="center"/>
          </w:tcPr>
          <w:p w14:paraId="7F6A73DF" w14:textId="2CF1388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e-DE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e-DE"/>
                <w14:ligatures w14:val="standardContextual"/>
              </w:rPr>
              <w:t>Numri unik i identifiki</w:t>
            </w:r>
            <w:r w:rsid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e-DE"/>
                <w14:ligatures w14:val="standardContextual"/>
              </w:rPr>
              <w:t>mit/</w:t>
            </w: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e-DE"/>
                <w14:ligatures w14:val="standardContextual"/>
              </w:rPr>
              <w:t>NIPT</w:t>
            </w:r>
            <w:r w:rsid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e-DE"/>
                <w14:ligatures w14:val="standardContextual"/>
              </w:rPr>
              <w:t>-i</w:t>
            </w:r>
          </w:p>
        </w:tc>
        <w:tc>
          <w:tcPr>
            <w:tcW w:w="2410" w:type="dxa"/>
          </w:tcPr>
          <w:p w14:paraId="7F6A73E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e-DE"/>
                <w14:ligatures w14:val="standardContextual"/>
              </w:rPr>
            </w:pPr>
          </w:p>
        </w:tc>
      </w:tr>
      <w:tr w:rsidR="005D63A1" w:rsidRPr="00E03D7A" w14:paraId="7F6A73E5" w14:textId="77777777" w:rsidTr="00374CB4">
        <w:trPr>
          <w:trHeight w:val="20"/>
          <w:jc w:val="center"/>
        </w:trPr>
        <w:tc>
          <w:tcPr>
            <w:tcW w:w="1077" w:type="dxa"/>
            <w:vAlign w:val="center"/>
          </w:tcPr>
          <w:p w14:paraId="7F6A73E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5104" w:type="dxa"/>
            <w:vAlign w:val="center"/>
          </w:tcPr>
          <w:p w14:paraId="7F6A73E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Data e regjistrimit</w:t>
            </w:r>
          </w:p>
        </w:tc>
        <w:tc>
          <w:tcPr>
            <w:tcW w:w="2410" w:type="dxa"/>
          </w:tcPr>
          <w:p w14:paraId="7F6A73E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3E9" w14:textId="77777777" w:rsidTr="00374CB4">
        <w:trPr>
          <w:trHeight w:val="20"/>
          <w:jc w:val="center"/>
        </w:trPr>
        <w:tc>
          <w:tcPr>
            <w:tcW w:w="1077" w:type="dxa"/>
            <w:vAlign w:val="center"/>
          </w:tcPr>
          <w:p w14:paraId="7F6A73E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5104" w:type="dxa"/>
            <w:vAlign w:val="center"/>
          </w:tcPr>
          <w:p w14:paraId="7F6A73E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Adresa e selisë</w:t>
            </w:r>
          </w:p>
        </w:tc>
        <w:tc>
          <w:tcPr>
            <w:tcW w:w="2410" w:type="dxa"/>
          </w:tcPr>
          <w:p w14:paraId="7F6A73E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3ED" w14:textId="77777777" w:rsidTr="00374CB4">
        <w:trPr>
          <w:trHeight w:val="20"/>
          <w:jc w:val="center"/>
        </w:trPr>
        <w:tc>
          <w:tcPr>
            <w:tcW w:w="1077" w:type="dxa"/>
            <w:vAlign w:val="center"/>
          </w:tcPr>
          <w:p w14:paraId="7F6A73E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5104" w:type="dxa"/>
            <w:vAlign w:val="center"/>
          </w:tcPr>
          <w:p w14:paraId="7F6A73E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Përfaqësuesi ligjor</w:t>
            </w:r>
          </w:p>
        </w:tc>
        <w:tc>
          <w:tcPr>
            <w:tcW w:w="2410" w:type="dxa"/>
          </w:tcPr>
          <w:p w14:paraId="7F6A73E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3F1" w14:textId="77777777" w:rsidTr="00374CB4">
        <w:trPr>
          <w:trHeight w:val="20"/>
          <w:jc w:val="center"/>
        </w:trPr>
        <w:tc>
          <w:tcPr>
            <w:tcW w:w="1077" w:type="dxa"/>
            <w:vAlign w:val="center"/>
          </w:tcPr>
          <w:p w14:paraId="7F6A73E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5104" w:type="dxa"/>
            <w:vAlign w:val="center"/>
          </w:tcPr>
          <w:p w14:paraId="7F6A73E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Personi i kontaktit</w:t>
            </w:r>
          </w:p>
        </w:tc>
        <w:tc>
          <w:tcPr>
            <w:tcW w:w="2410" w:type="dxa"/>
          </w:tcPr>
          <w:p w14:paraId="7F6A73F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3F5" w14:textId="77777777" w:rsidTr="00374CB4">
        <w:trPr>
          <w:trHeight w:val="20"/>
          <w:jc w:val="center"/>
        </w:trPr>
        <w:tc>
          <w:tcPr>
            <w:tcW w:w="1077" w:type="dxa"/>
            <w:vAlign w:val="center"/>
          </w:tcPr>
          <w:p w14:paraId="7F6A73F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5104" w:type="dxa"/>
            <w:vAlign w:val="center"/>
          </w:tcPr>
          <w:p w14:paraId="7F6A73F3" w14:textId="70A06ABD" w:rsidR="005D63A1" w:rsidRPr="00E03D7A" w:rsidRDefault="00E03D7A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Garamond" w:eastAsia="Aptos" w:hAnsi="Garamond"/>
                <w:i/>
                <w:i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E</w:t>
            </w:r>
            <w:r w:rsidR="005D63A1" w:rsidRPr="00E03D7A">
              <w:rPr>
                <w:rFonts w:ascii="Garamond" w:eastAsia="Aptos" w:hAnsi="Garamond"/>
                <w:i/>
                <w:i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mail</w:t>
            </w:r>
            <w:r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/</w:t>
            </w:r>
            <w:r w:rsidR="005D63A1"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telefon</w:t>
            </w:r>
          </w:p>
        </w:tc>
        <w:tc>
          <w:tcPr>
            <w:tcW w:w="2410" w:type="dxa"/>
          </w:tcPr>
          <w:p w14:paraId="7F6A73F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3F9" w14:textId="77777777" w:rsidTr="00374CB4">
        <w:trPr>
          <w:trHeight w:val="20"/>
          <w:jc w:val="center"/>
        </w:trPr>
        <w:tc>
          <w:tcPr>
            <w:tcW w:w="1077" w:type="dxa"/>
            <w:vAlign w:val="center"/>
          </w:tcPr>
          <w:p w14:paraId="7F6A73F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5104" w:type="dxa"/>
            <w:vAlign w:val="center"/>
          </w:tcPr>
          <w:p w14:paraId="7F6A73F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Zona territoriale ku kërkohet ofrimi i shërbimit</w:t>
            </w:r>
          </w:p>
        </w:tc>
        <w:tc>
          <w:tcPr>
            <w:tcW w:w="2410" w:type="dxa"/>
          </w:tcPr>
          <w:p w14:paraId="7F6A73F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</w:p>
        </w:tc>
      </w:tr>
      <w:tr w:rsidR="005D63A1" w:rsidRPr="00E03D7A" w14:paraId="7F6A73FD" w14:textId="77777777" w:rsidTr="00374CB4">
        <w:trPr>
          <w:trHeight w:val="20"/>
          <w:jc w:val="center"/>
        </w:trPr>
        <w:tc>
          <w:tcPr>
            <w:tcW w:w="1077" w:type="dxa"/>
            <w:vAlign w:val="center"/>
          </w:tcPr>
          <w:p w14:paraId="7F6A73F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5104" w:type="dxa"/>
            <w:vAlign w:val="center"/>
          </w:tcPr>
          <w:p w14:paraId="7F6A73F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Lloji i shërbimit që kërkohet të ofrohet</w:t>
            </w:r>
          </w:p>
        </w:tc>
        <w:tc>
          <w:tcPr>
            <w:tcW w:w="2410" w:type="dxa"/>
          </w:tcPr>
          <w:p w14:paraId="7F6A73F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6A73FE" w14:textId="77777777" w:rsidR="005D63A1" w:rsidRPr="00E03D7A" w:rsidRDefault="005D63A1" w:rsidP="00E03D7A">
      <w:pPr>
        <w:spacing w:after="0" w:line="240" w:lineRule="auto"/>
        <w:jc w:val="both"/>
        <w:rPr>
          <w:rFonts w:ascii="Garamond" w:eastAsia="Aptos" w:hAnsi="Garamond"/>
          <w:color w:val="000000" w:themeColor="text1"/>
          <w:kern w:val="2"/>
          <w:sz w:val="6"/>
          <w:szCs w:val="24"/>
          <w14:ligatures w14:val="standardContextual"/>
        </w:rPr>
      </w:pPr>
      <w:bookmarkStart w:id="0" w:name="_GoBack"/>
      <w:bookmarkEnd w:id="0"/>
    </w:p>
    <w:p w14:paraId="7F6A73FF" w14:textId="77777777" w:rsidR="005D63A1" w:rsidRPr="00E03D7A" w:rsidRDefault="005D63A1" w:rsidP="00374CB4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:lang w:val="it-IT"/>
          <w14:ligatures w14:val="standardContextual"/>
        </w:rPr>
      </w:pPr>
      <w:r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:lang w:val="it-IT"/>
          <w14:ligatures w14:val="standardContextual"/>
        </w:rPr>
        <w:t>III. Dokumentacioni i detyrueshëm për pranimin e kërkesës</w:t>
      </w:r>
    </w:p>
    <w:p w14:paraId="7F6A7400" w14:textId="77777777" w:rsidR="005D63A1" w:rsidRPr="00E03D7A" w:rsidRDefault="006352DA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val="it-IT" w:eastAsia="en-GB"/>
        </w:rPr>
      </w:pPr>
      <w:r w:rsidRPr="00E03D7A">
        <w:rPr>
          <w:rFonts w:ascii="Garamond" w:eastAsia="Times New Roman" w:hAnsi="Garamond"/>
          <w:color w:val="000000" w:themeColor="text1"/>
          <w:sz w:val="24"/>
          <w:szCs w:val="24"/>
          <w:lang w:val="it-IT" w:eastAsia="en-GB"/>
        </w:rPr>
        <w:t>Komisioni vendor</w:t>
      </w:r>
      <w:r w:rsidR="005D63A1" w:rsidRPr="00E03D7A">
        <w:rPr>
          <w:rFonts w:ascii="Garamond" w:eastAsia="Times New Roman" w:hAnsi="Garamond"/>
          <w:color w:val="000000" w:themeColor="text1"/>
          <w:sz w:val="24"/>
          <w:szCs w:val="24"/>
          <w:lang w:val="it-IT" w:eastAsia="en-GB"/>
        </w:rPr>
        <w:t xml:space="preserve"> verifikon fillimisht plotësimin e dokumentacionit të detyrueshëm. Mungesa e një prej dokumenteve të mëposhtme, kur nuk plotësohet brenda afatit të caktuar, përbën shkak për moskalimin e kërkesës në fazën e vlerësimit me pikë.</w:t>
      </w:r>
    </w:p>
    <w:p w14:paraId="7F6A7401" w14:textId="77777777" w:rsidR="005D63A1" w:rsidRPr="00E03D7A" w:rsidRDefault="005D63A1" w:rsidP="00831B8F">
      <w:pPr>
        <w:spacing w:after="0" w:line="240" w:lineRule="auto"/>
        <w:jc w:val="both"/>
        <w:rPr>
          <w:rFonts w:ascii="Garamond" w:eastAsia="Times New Roman" w:hAnsi="Garamond"/>
          <w:color w:val="000000" w:themeColor="text1"/>
          <w:lang w:val="it-IT" w:eastAsia="en-GB"/>
        </w:rPr>
      </w:pPr>
    </w:p>
    <w:tbl>
      <w:tblPr>
        <w:tblW w:w="86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5664"/>
        <w:gridCol w:w="709"/>
        <w:gridCol w:w="567"/>
        <w:gridCol w:w="1134"/>
      </w:tblGrid>
      <w:tr w:rsidR="005D63A1" w:rsidRPr="00E03D7A" w14:paraId="7F6A7407" w14:textId="77777777" w:rsidTr="00374CB4">
        <w:trPr>
          <w:trHeight w:val="20"/>
          <w:jc w:val="center"/>
        </w:trPr>
        <w:tc>
          <w:tcPr>
            <w:tcW w:w="559" w:type="dxa"/>
            <w:shd w:val="clear" w:color="auto" w:fill="F2F2F2"/>
            <w:vAlign w:val="center"/>
          </w:tcPr>
          <w:p w14:paraId="7F6A7402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lastRenderedPageBreak/>
              <w:t>Nr.</w:t>
            </w:r>
          </w:p>
        </w:tc>
        <w:tc>
          <w:tcPr>
            <w:tcW w:w="5664" w:type="dxa"/>
            <w:shd w:val="clear" w:color="auto" w:fill="F2F2F2"/>
            <w:vAlign w:val="center"/>
          </w:tcPr>
          <w:p w14:paraId="7F6A7403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t>Dokumentacioni i detyrueshëm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7F6A7404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t>Po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7F6A7405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t>Jo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F6A7406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t>Shënime</w:t>
            </w:r>
          </w:p>
        </w:tc>
      </w:tr>
      <w:tr w:rsidR="005D63A1" w:rsidRPr="00E03D7A" w14:paraId="7F6A740D" w14:textId="77777777" w:rsidTr="00374CB4">
        <w:trPr>
          <w:trHeight w:val="20"/>
          <w:jc w:val="center"/>
        </w:trPr>
        <w:tc>
          <w:tcPr>
            <w:tcW w:w="559" w:type="dxa"/>
          </w:tcPr>
          <w:p w14:paraId="7F6A7408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64" w:type="dxa"/>
            <w:vAlign w:val="center"/>
          </w:tcPr>
          <w:p w14:paraId="7F6A7409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Kërkesa formale për mbështetjen në ofrimin e shërbimit</w:t>
            </w:r>
          </w:p>
        </w:tc>
        <w:tc>
          <w:tcPr>
            <w:tcW w:w="709" w:type="dxa"/>
          </w:tcPr>
          <w:p w14:paraId="7F6A740A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</w:tcPr>
          <w:p w14:paraId="7F6A740B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7F6A740C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5D63A1" w:rsidRPr="00E03D7A" w14:paraId="7F6A7413" w14:textId="77777777" w:rsidTr="00374CB4">
        <w:trPr>
          <w:trHeight w:val="20"/>
          <w:jc w:val="center"/>
        </w:trPr>
        <w:tc>
          <w:tcPr>
            <w:tcW w:w="559" w:type="dxa"/>
          </w:tcPr>
          <w:p w14:paraId="7F6A740E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64" w:type="dxa"/>
            <w:vAlign w:val="center"/>
          </w:tcPr>
          <w:p w14:paraId="7F6A740F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da-DK"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da-DK" w:eastAsia="en-GB"/>
              </w:rPr>
              <w:t>Ekstrakti aktual dhe/ose historik i regjistrimit</w:t>
            </w:r>
          </w:p>
        </w:tc>
        <w:tc>
          <w:tcPr>
            <w:tcW w:w="709" w:type="dxa"/>
          </w:tcPr>
          <w:p w14:paraId="7F6A741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da-DK" w:eastAsia="en-GB"/>
              </w:rPr>
            </w:pPr>
          </w:p>
        </w:tc>
        <w:tc>
          <w:tcPr>
            <w:tcW w:w="567" w:type="dxa"/>
          </w:tcPr>
          <w:p w14:paraId="7F6A7411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da-DK" w:eastAsia="en-GB"/>
              </w:rPr>
            </w:pPr>
          </w:p>
        </w:tc>
        <w:tc>
          <w:tcPr>
            <w:tcW w:w="1134" w:type="dxa"/>
          </w:tcPr>
          <w:p w14:paraId="7F6A7412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da-DK" w:eastAsia="en-GB"/>
              </w:rPr>
            </w:pPr>
          </w:p>
        </w:tc>
      </w:tr>
      <w:tr w:rsidR="005D63A1" w:rsidRPr="00E03D7A" w14:paraId="7F6A7419" w14:textId="77777777" w:rsidTr="00374CB4">
        <w:trPr>
          <w:trHeight w:val="20"/>
          <w:jc w:val="center"/>
        </w:trPr>
        <w:tc>
          <w:tcPr>
            <w:tcW w:w="559" w:type="dxa"/>
          </w:tcPr>
          <w:p w14:paraId="7F6A7414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64" w:type="dxa"/>
            <w:vAlign w:val="center"/>
          </w:tcPr>
          <w:p w14:paraId="7F6A7415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Statuti dhe akti i themelimit</w:t>
            </w:r>
          </w:p>
        </w:tc>
        <w:tc>
          <w:tcPr>
            <w:tcW w:w="709" w:type="dxa"/>
          </w:tcPr>
          <w:p w14:paraId="7F6A7416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</w:tcPr>
          <w:p w14:paraId="7F6A7417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7F6A7418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5D63A1" w:rsidRPr="00E03D7A" w14:paraId="7F6A741F" w14:textId="77777777" w:rsidTr="00374CB4">
        <w:trPr>
          <w:trHeight w:val="20"/>
          <w:jc w:val="center"/>
        </w:trPr>
        <w:tc>
          <w:tcPr>
            <w:tcW w:w="559" w:type="dxa"/>
          </w:tcPr>
          <w:p w14:paraId="7F6A741A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64" w:type="dxa"/>
            <w:vAlign w:val="center"/>
          </w:tcPr>
          <w:p w14:paraId="7F6A741B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Dokument që provon objektin e veprimtarisë në fushën e shërbimeve sociale, mbrojtjes së fëmijës, kujdesit alternativ ose fusha të lidhura</w:t>
            </w:r>
          </w:p>
        </w:tc>
        <w:tc>
          <w:tcPr>
            <w:tcW w:w="709" w:type="dxa"/>
          </w:tcPr>
          <w:p w14:paraId="7F6A741C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</w:tcPr>
          <w:p w14:paraId="7F6A741D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7F6A741E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5D63A1" w:rsidRPr="00E03D7A" w14:paraId="7F6A7425" w14:textId="77777777" w:rsidTr="00374CB4">
        <w:trPr>
          <w:trHeight w:val="20"/>
          <w:jc w:val="center"/>
        </w:trPr>
        <w:tc>
          <w:tcPr>
            <w:tcW w:w="559" w:type="dxa"/>
          </w:tcPr>
          <w:p w14:paraId="7F6A742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664" w:type="dxa"/>
            <w:vAlign w:val="center"/>
          </w:tcPr>
          <w:p w14:paraId="7F6A7421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Licenca për ofrimin e shërbimeve shoqërore, kur kërkohet nga legjislacioni në fuqi</w:t>
            </w:r>
          </w:p>
        </w:tc>
        <w:tc>
          <w:tcPr>
            <w:tcW w:w="709" w:type="dxa"/>
          </w:tcPr>
          <w:p w14:paraId="7F6A7422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</w:tcPr>
          <w:p w14:paraId="7F6A7423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7F6A7424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5D63A1" w:rsidRPr="00E03D7A" w14:paraId="7F6A742B" w14:textId="77777777" w:rsidTr="00374CB4">
        <w:trPr>
          <w:trHeight w:val="20"/>
          <w:jc w:val="center"/>
        </w:trPr>
        <w:tc>
          <w:tcPr>
            <w:tcW w:w="559" w:type="dxa"/>
          </w:tcPr>
          <w:p w14:paraId="7F6A7426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64" w:type="dxa"/>
            <w:vAlign w:val="center"/>
          </w:tcPr>
          <w:p w14:paraId="7F6A7427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de-DE"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de-DE" w:eastAsia="en-GB"/>
              </w:rPr>
              <w:t>Deklaratë për mungesën e konfliktit të interesit</w:t>
            </w:r>
          </w:p>
        </w:tc>
        <w:tc>
          <w:tcPr>
            <w:tcW w:w="709" w:type="dxa"/>
          </w:tcPr>
          <w:p w14:paraId="7F6A7428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de-DE" w:eastAsia="en-GB"/>
              </w:rPr>
            </w:pPr>
          </w:p>
        </w:tc>
        <w:tc>
          <w:tcPr>
            <w:tcW w:w="567" w:type="dxa"/>
          </w:tcPr>
          <w:p w14:paraId="7F6A7429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de-DE" w:eastAsia="en-GB"/>
              </w:rPr>
            </w:pPr>
          </w:p>
        </w:tc>
        <w:tc>
          <w:tcPr>
            <w:tcW w:w="1134" w:type="dxa"/>
          </w:tcPr>
          <w:p w14:paraId="7F6A742A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de-DE" w:eastAsia="en-GB"/>
              </w:rPr>
            </w:pPr>
          </w:p>
        </w:tc>
      </w:tr>
      <w:tr w:rsidR="005D63A1" w:rsidRPr="00E03D7A" w14:paraId="7F6A7431" w14:textId="77777777" w:rsidTr="00374CB4">
        <w:trPr>
          <w:trHeight w:val="20"/>
          <w:jc w:val="center"/>
        </w:trPr>
        <w:tc>
          <w:tcPr>
            <w:tcW w:w="559" w:type="dxa"/>
          </w:tcPr>
          <w:p w14:paraId="7F6A742C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64" w:type="dxa"/>
            <w:vAlign w:val="center"/>
          </w:tcPr>
          <w:p w14:paraId="7F6A742D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Deklaratë për vërtetësinë e dokumentacionit të paraqitur</w:t>
            </w:r>
          </w:p>
        </w:tc>
        <w:tc>
          <w:tcPr>
            <w:tcW w:w="709" w:type="dxa"/>
          </w:tcPr>
          <w:p w14:paraId="7F6A742E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</w:tcPr>
          <w:p w14:paraId="7F6A742F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7F6A743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5D63A1" w:rsidRPr="00E03D7A" w14:paraId="7F6A7437" w14:textId="77777777" w:rsidTr="00374CB4">
        <w:trPr>
          <w:trHeight w:val="20"/>
          <w:jc w:val="center"/>
        </w:trPr>
        <w:tc>
          <w:tcPr>
            <w:tcW w:w="559" w:type="dxa"/>
          </w:tcPr>
          <w:p w14:paraId="7F6A7432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64" w:type="dxa"/>
            <w:vAlign w:val="center"/>
          </w:tcPr>
          <w:p w14:paraId="7F6A7433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it-IT"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it-IT" w:eastAsia="en-GB"/>
              </w:rPr>
              <w:t>Dokumentacion që provon se subjekti nuk është në procedurë falimentimi, likuidimi ose pezullimi veprimtarie</w:t>
            </w:r>
          </w:p>
        </w:tc>
        <w:tc>
          <w:tcPr>
            <w:tcW w:w="709" w:type="dxa"/>
          </w:tcPr>
          <w:p w14:paraId="7F6A7434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it-IT" w:eastAsia="en-GB"/>
              </w:rPr>
            </w:pPr>
          </w:p>
        </w:tc>
        <w:tc>
          <w:tcPr>
            <w:tcW w:w="567" w:type="dxa"/>
          </w:tcPr>
          <w:p w14:paraId="7F6A7435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it-IT" w:eastAsia="en-GB"/>
              </w:rPr>
            </w:pPr>
          </w:p>
        </w:tc>
        <w:tc>
          <w:tcPr>
            <w:tcW w:w="1134" w:type="dxa"/>
          </w:tcPr>
          <w:p w14:paraId="7F6A7436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it-IT" w:eastAsia="en-GB"/>
              </w:rPr>
            </w:pPr>
          </w:p>
        </w:tc>
      </w:tr>
      <w:tr w:rsidR="005D63A1" w:rsidRPr="00E03D7A" w14:paraId="7F6A743D" w14:textId="77777777" w:rsidTr="00374CB4">
        <w:trPr>
          <w:trHeight w:val="20"/>
          <w:jc w:val="center"/>
        </w:trPr>
        <w:tc>
          <w:tcPr>
            <w:tcW w:w="559" w:type="dxa"/>
          </w:tcPr>
          <w:p w14:paraId="7F6A7438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5664" w:type="dxa"/>
            <w:vAlign w:val="center"/>
          </w:tcPr>
          <w:p w14:paraId="7F6A7439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Vërtetim për shlyerjen e detyrimeve tatimore dhe kontributeve, sipas legjislacionit në fuqi</w:t>
            </w:r>
          </w:p>
        </w:tc>
        <w:tc>
          <w:tcPr>
            <w:tcW w:w="709" w:type="dxa"/>
          </w:tcPr>
          <w:p w14:paraId="7F6A743A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</w:tcPr>
          <w:p w14:paraId="7F6A743B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7F6A743C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5D63A1" w:rsidRPr="00E03D7A" w14:paraId="7F6A7443" w14:textId="77777777" w:rsidTr="00374CB4">
        <w:trPr>
          <w:trHeight w:val="20"/>
          <w:jc w:val="center"/>
        </w:trPr>
        <w:tc>
          <w:tcPr>
            <w:tcW w:w="559" w:type="dxa"/>
          </w:tcPr>
          <w:p w14:paraId="7F6A743E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5664" w:type="dxa"/>
            <w:vAlign w:val="center"/>
          </w:tcPr>
          <w:p w14:paraId="7F6A743F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Politika e mbrojtjes së fëmijës ose dokument i barasvlershëm</w:t>
            </w:r>
          </w:p>
        </w:tc>
        <w:tc>
          <w:tcPr>
            <w:tcW w:w="709" w:type="dxa"/>
          </w:tcPr>
          <w:p w14:paraId="7F6A744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</w:tcPr>
          <w:p w14:paraId="7F6A7441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7F6A7442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</w:p>
        </w:tc>
      </w:tr>
    </w:tbl>
    <w:p w14:paraId="7F6A7444" w14:textId="77777777" w:rsidR="005D63A1" w:rsidRPr="00E03D7A" w:rsidRDefault="005D63A1" w:rsidP="00374CB4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:lang w:val="it-IT"/>
          <w14:ligatures w14:val="standardContextual"/>
        </w:rPr>
      </w:pPr>
      <w:r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:lang w:val="it-IT"/>
          <w14:ligatures w14:val="standardContextual"/>
        </w:rPr>
        <w:t>IV. Kriteret e vlerësimit dhe pikëzimi</w:t>
      </w:r>
    </w:p>
    <w:p w14:paraId="7F6A7445" w14:textId="77777777" w:rsidR="005D63A1" w:rsidRPr="00E03D7A" w:rsidRDefault="005D63A1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val="it-IT" w:eastAsia="en-GB"/>
        </w:rPr>
      </w:pPr>
      <w:r w:rsidRPr="00E03D7A">
        <w:rPr>
          <w:rFonts w:ascii="Garamond" w:eastAsia="Times New Roman" w:hAnsi="Garamond"/>
          <w:color w:val="000000" w:themeColor="text1"/>
          <w:sz w:val="24"/>
          <w:szCs w:val="24"/>
          <w:lang w:val="it-IT" w:eastAsia="en-GB"/>
        </w:rPr>
        <w:t>Vlerësimi i kërkesës bëhet mbi bazën e 100 pikëve. Kërkesa konsiderohet e pranueshme për miratim nëse subjekti merr jo më pak se 70 pikë në total dhe nuk rezulton me mangësi thelbësore në kriteret e integritetit, sigurisë dhe mbrojtjes së fëmijës.</w:t>
      </w:r>
    </w:p>
    <w:p w14:paraId="7F6A7446" w14:textId="77777777" w:rsidR="005D63A1" w:rsidRPr="00E03D7A" w:rsidRDefault="005D63A1" w:rsidP="00831B8F">
      <w:pPr>
        <w:spacing w:after="0" w:line="240" w:lineRule="auto"/>
        <w:jc w:val="both"/>
        <w:rPr>
          <w:rFonts w:ascii="Garamond" w:eastAsia="Times New Roman" w:hAnsi="Garamond"/>
          <w:color w:val="000000" w:themeColor="text1"/>
          <w:sz w:val="12"/>
          <w:lang w:val="it-IT" w:eastAsia="en-GB"/>
        </w:rPr>
      </w:pPr>
    </w:p>
    <w:tbl>
      <w:tblPr>
        <w:tblW w:w="8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5540"/>
        <w:gridCol w:w="2409"/>
      </w:tblGrid>
      <w:tr w:rsidR="005D63A1" w:rsidRPr="00E03D7A" w14:paraId="7F6A744A" w14:textId="77777777" w:rsidTr="00374CB4">
        <w:trPr>
          <w:trHeight w:val="154"/>
          <w:jc w:val="center"/>
        </w:trPr>
        <w:tc>
          <w:tcPr>
            <w:tcW w:w="696" w:type="dxa"/>
            <w:shd w:val="clear" w:color="auto" w:fill="F2F2F2"/>
            <w:vAlign w:val="center"/>
          </w:tcPr>
          <w:p w14:paraId="7F6A744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t>Nr.</w:t>
            </w:r>
          </w:p>
        </w:tc>
        <w:tc>
          <w:tcPr>
            <w:tcW w:w="5540" w:type="dxa"/>
            <w:shd w:val="clear" w:color="auto" w:fill="F2F2F2"/>
            <w:vAlign w:val="center"/>
          </w:tcPr>
          <w:p w14:paraId="7F6A744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t>Kriteri i vlerësimit</w:t>
            </w:r>
          </w:p>
        </w:tc>
        <w:tc>
          <w:tcPr>
            <w:tcW w:w="2409" w:type="dxa"/>
            <w:shd w:val="clear" w:color="auto" w:fill="F2F2F2"/>
            <w:vAlign w:val="center"/>
          </w:tcPr>
          <w:p w14:paraId="7F6A744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t>Pikët maksimale</w:t>
            </w:r>
          </w:p>
        </w:tc>
      </w:tr>
      <w:tr w:rsidR="005D63A1" w:rsidRPr="00E03D7A" w14:paraId="7F6A744E" w14:textId="77777777" w:rsidTr="00374CB4">
        <w:trPr>
          <w:trHeight w:val="168"/>
          <w:jc w:val="center"/>
        </w:trPr>
        <w:tc>
          <w:tcPr>
            <w:tcW w:w="696" w:type="dxa"/>
          </w:tcPr>
          <w:p w14:paraId="7F6A744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40" w:type="dxa"/>
            <w:vAlign w:val="center"/>
          </w:tcPr>
          <w:p w14:paraId="7F6A744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Kriteret ligjore dhe administrative</w:t>
            </w:r>
          </w:p>
        </w:tc>
        <w:tc>
          <w:tcPr>
            <w:tcW w:w="2409" w:type="dxa"/>
            <w:vAlign w:val="center"/>
          </w:tcPr>
          <w:p w14:paraId="7F6A744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15 pikë</w:t>
            </w:r>
          </w:p>
        </w:tc>
      </w:tr>
      <w:tr w:rsidR="005D63A1" w:rsidRPr="00E03D7A" w14:paraId="7F6A7452" w14:textId="77777777" w:rsidTr="00374CB4">
        <w:trPr>
          <w:trHeight w:val="168"/>
          <w:jc w:val="center"/>
        </w:trPr>
        <w:tc>
          <w:tcPr>
            <w:tcW w:w="696" w:type="dxa"/>
          </w:tcPr>
          <w:p w14:paraId="7F6A744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540" w:type="dxa"/>
            <w:vAlign w:val="center"/>
          </w:tcPr>
          <w:p w14:paraId="7F6A745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Përvoja profesionale dhe teknike</w:t>
            </w:r>
          </w:p>
        </w:tc>
        <w:tc>
          <w:tcPr>
            <w:tcW w:w="2409" w:type="dxa"/>
            <w:vAlign w:val="center"/>
          </w:tcPr>
          <w:p w14:paraId="7F6A745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25 pikë</w:t>
            </w:r>
          </w:p>
        </w:tc>
      </w:tr>
      <w:tr w:rsidR="005D63A1" w:rsidRPr="00E03D7A" w14:paraId="7F6A7456" w14:textId="77777777" w:rsidTr="00374CB4">
        <w:trPr>
          <w:trHeight w:val="168"/>
          <w:jc w:val="center"/>
        </w:trPr>
        <w:tc>
          <w:tcPr>
            <w:tcW w:w="696" w:type="dxa"/>
          </w:tcPr>
          <w:p w14:paraId="7F6A745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540" w:type="dxa"/>
            <w:vAlign w:val="center"/>
          </w:tcPr>
          <w:p w14:paraId="7F6A745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Kapacitetet organizative dhe të menaxhimit</w:t>
            </w:r>
          </w:p>
        </w:tc>
        <w:tc>
          <w:tcPr>
            <w:tcW w:w="2409" w:type="dxa"/>
            <w:vAlign w:val="center"/>
          </w:tcPr>
          <w:p w14:paraId="7F6A745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20 pikë</w:t>
            </w:r>
          </w:p>
        </w:tc>
      </w:tr>
      <w:tr w:rsidR="005D63A1" w:rsidRPr="00E03D7A" w14:paraId="7F6A745A" w14:textId="77777777" w:rsidTr="00374CB4">
        <w:trPr>
          <w:trHeight w:val="168"/>
          <w:jc w:val="center"/>
        </w:trPr>
        <w:tc>
          <w:tcPr>
            <w:tcW w:w="696" w:type="dxa"/>
          </w:tcPr>
          <w:p w14:paraId="7F6A745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540" w:type="dxa"/>
            <w:vAlign w:val="center"/>
          </w:tcPr>
          <w:p w14:paraId="7F6A745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Kapacitetet financiare dhe qëndrueshmëria</w:t>
            </w:r>
          </w:p>
        </w:tc>
        <w:tc>
          <w:tcPr>
            <w:tcW w:w="2409" w:type="dxa"/>
            <w:vAlign w:val="center"/>
          </w:tcPr>
          <w:p w14:paraId="7F6A745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15 pikë</w:t>
            </w:r>
          </w:p>
        </w:tc>
      </w:tr>
      <w:tr w:rsidR="005D63A1" w:rsidRPr="00E03D7A" w14:paraId="7F6A745E" w14:textId="77777777" w:rsidTr="00374CB4">
        <w:trPr>
          <w:trHeight w:val="168"/>
          <w:jc w:val="center"/>
        </w:trPr>
        <w:tc>
          <w:tcPr>
            <w:tcW w:w="696" w:type="dxa"/>
          </w:tcPr>
          <w:p w14:paraId="7F6A745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540" w:type="dxa"/>
            <w:vAlign w:val="center"/>
          </w:tcPr>
          <w:p w14:paraId="7F6A745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pt-PT"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pt-PT" w:eastAsia="en-GB"/>
              </w:rPr>
              <w:t>Integriteti, siguria dhe mbrojtja e fëmijës</w:t>
            </w:r>
          </w:p>
        </w:tc>
        <w:tc>
          <w:tcPr>
            <w:tcW w:w="2409" w:type="dxa"/>
            <w:vAlign w:val="center"/>
          </w:tcPr>
          <w:p w14:paraId="7F6A745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20 pikë</w:t>
            </w:r>
          </w:p>
        </w:tc>
      </w:tr>
      <w:tr w:rsidR="005D63A1" w:rsidRPr="00E03D7A" w14:paraId="7F6A7462" w14:textId="77777777" w:rsidTr="00374CB4">
        <w:trPr>
          <w:trHeight w:val="168"/>
          <w:jc w:val="center"/>
        </w:trPr>
        <w:tc>
          <w:tcPr>
            <w:tcW w:w="696" w:type="dxa"/>
          </w:tcPr>
          <w:p w14:paraId="7F6A745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540" w:type="dxa"/>
            <w:vAlign w:val="center"/>
          </w:tcPr>
          <w:p w14:paraId="7F6A746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pt-PT"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val="pt-PT" w:eastAsia="en-GB"/>
              </w:rPr>
              <w:t>Bashkëpunimi institucional dhe mbulimi territorial</w:t>
            </w:r>
          </w:p>
        </w:tc>
        <w:tc>
          <w:tcPr>
            <w:tcW w:w="2409" w:type="dxa"/>
            <w:vAlign w:val="center"/>
          </w:tcPr>
          <w:p w14:paraId="7F6A746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  <w:t>5 pikë</w:t>
            </w:r>
          </w:p>
        </w:tc>
      </w:tr>
      <w:tr w:rsidR="005D63A1" w:rsidRPr="00E03D7A" w14:paraId="7F6A7466" w14:textId="77777777" w:rsidTr="00374CB4">
        <w:trPr>
          <w:trHeight w:val="168"/>
          <w:jc w:val="center"/>
        </w:trPr>
        <w:tc>
          <w:tcPr>
            <w:tcW w:w="696" w:type="dxa"/>
          </w:tcPr>
          <w:p w14:paraId="7F6A746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540" w:type="dxa"/>
            <w:vAlign w:val="center"/>
          </w:tcPr>
          <w:p w14:paraId="7F6A746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t>Totali</w:t>
            </w:r>
          </w:p>
        </w:tc>
        <w:tc>
          <w:tcPr>
            <w:tcW w:w="2409" w:type="dxa"/>
            <w:vAlign w:val="center"/>
          </w:tcPr>
          <w:p w14:paraId="7F6A746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  <w:lang w:eastAsia="en-GB"/>
              </w:rPr>
            </w:pPr>
            <w:r w:rsidRPr="00E03D7A">
              <w:rPr>
                <w:rFonts w:ascii="Garamond" w:eastAsia="Times New Roman" w:hAnsi="Garamond"/>
                <w:b/>
                <w:bCs/>
                <w:color w:val="000000" w:themeColor="text1"/>
                <w:sz w:val="20"/>
                <w:szCs w:val="20"/>
                <w:lang w:eastAsia="en-GB"/>
              </w:rPr>
              <w:t>100 pikë</w:t>
            </w:r>
          </w:p>
        </w:tc>
      </w:tr>
    </w:tbl>
    <w:p w14:paraId="7F6A7467" w14:textId="77777777" w:rsidR="005D63A1" w:rsidRPr="00E03D7A" w:rsidRDefault="005D63A1" w:rsidP="00374CB4">
      <w:pPr>
        <w:keepNext/>
        <w:keepLines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:lang w:val="it-IT"/>
          <w14:ligatures w14:val="standardContextual"/>
        </w:rPr>
      </w:pPr>
      <w:r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:lang w:val="it-IT"/>
          <w14:ligatures w14:val="standardContextual"/>
        </w:rPr>
        <w:t>V. Formulari i detajuar i vlerësimit</w:t>
      </w:r>
    </w:p>
    <w:p w14:paraId="7F6A746A" w14:textId="65ED42C5" w:rsidR="005D63A1" w:rsidRPr="00E03D7A" w:rsidRDefault="005D63A1" w:rsidP="00E03D7A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</w:pPr>
      <w:r w:rsidRP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>1. Kriteret ligjore dhe administrative</w:t>
      </w:r>
      <w:r w:rsid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 xml:space="preserve">   </w:t>
      </w:r>
      <w:r w:rsidRPr="00E03D7A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15 pikë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7"/>
        <w:gridCol w:w="3487"/>
        <w:gridCol w:w="2190"/>
        <w:gridCol w:w="1143"/>
        <w:gridCol w:w="737"/>
        <w:gridCol w:w="952"/>
      </w:tblGrid>
      <w:tr w:rsidR="005D63A1" w:rsidRPr="00E03D7A" w14:paraId="7F6A7471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6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Nr.</w:t>
            </w:r>
          </w:p>
        </w:tc>
        <w:tc>
          <w:tcPr>
            <w:tcW w:w="3688" w:type="dxa"/>
            <w:hideMark/>
          </w:tcPr>
          <w:p w14:paraId="7F6A746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Nënkriteri</w:t>
            </w:r>
          </w:p>
        </w:tc>
        <w:tc>
          <w:tcPr>
            <w:tcW w:w="2238" w:type="dxa"/>
            <w:hideMark/>
          </w:tcPr>
          <w:p w14:paraId="7F6A746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Dokumentacioni provues</w:t>
            </w:r>
          </w:p>
        </w:tc>
        <w:tc>
          <w:tcPr>
            <w:tcW w:w="1144" w:type="dxa"/>
            <w:hideMark/>
          </w:tcPr>
          <w:p w14:paraId="7F6A746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maksimale</w:t>
            </w:r>
          </w:p>
        </w:tc>
        <w:tc>
          <w:tcPr>
            <w:tcW w:w="0" w:type="auto"/>
            <w:hideMark/>
          </w:tcPr>
          <w:p w14:paraId="7F6A746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e dhëna</w:t>
            </w:r>
          </w:p>
        </w:tc>
        <w:tc>
          <w:tcPr>
            <w:tcW w:w="0" w:type="auto"/>
            <w:hideMark/>
          </w:tcPr>
          <w:p w14:paraId="7F6A747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Shënime</w:t>
            </w:r>
          </w:p>
        </w:tc>
      </w:tr>
      <w:tr w:rsidR="005D63A1" w:rsidRPr="00E03D7A" w14:paraId="7F6A7478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7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1.1</w:t>
            </w:r>
          </w:p>
        </w:tc>
        <w:tc>
          <w:tcPr>
            <w:tcW w:w="3688" w:type="dxa"/>
            <w:hideMark/>
          </w:tcPr>
          <w:p w14:paraId="7F6A747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Subjekti është i regjistruar sipas legjislacionit në fuqi</w:t>
            </w:r>
          </w:p>
        </w:tc>
        <w:tc>
          <w:tcPr>
            <w:tcW w:w="2238" w:type="dxa"/>
            <w:hideMark/>
          </w:tcPr>
          <w:p w14:paraId="7F6A747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Ekstrakt regjistrimi</w:t>
            </w:r>
          </w:p>
        </w:tc>
        <w:tc>
          <w:tcPr>
            <w:tcW w:w="1144" w:type="dxa"/>
            <w:hideMark/>
          </w:tcPr>
          <w:p w14:paraId="7F6A747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0" w:type="auto"/>
            <w:hideMark/>
          </w:tcPr>
          <w:p w14:paraId="7F6A747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7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7F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7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1.2</w:t>
            </w:r>
          </w:p>
        </w:tc>
        <w:tc>
          <w:tcPr>
            <w:tcW w:w="3688" w:type="dxa"/>
            <w:hideMark/>
          </w:tcPr>
          <w:p w14:paraId="7F6A747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Objekti i veprimtarisë lidhet me shërbimet sociale, mbrojtjen e fëmijës, kujdesin alternativ ose fusha të ngjashme</w:t>
            </w:r>
          </w:p>
        </w:tc>
        <w:tc>
          <w:tcPr>
            <w:tcW w:w="2238" w:type="dxa"/>
            <w:hideMark/>
          </w:tcPr>
          <w:p w14:paraId="7F6A747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Statut, akt themelimi, ekstrakt</w:t>
            </w:r>
          </w:p>
        </w:tc>
        <w:tc>
          <w:tcPr>
            <w:tcW w:w="1144" w:type="dxa"/>
            <w:hideMark/>
          </w:tcPr>
          <w:p w14:paraId="7F6A747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0" w:type="auto"/>
            <w:hideMark/>
          </w:tcPr>
          <w:p w14:paraId="7F6A747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7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86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8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1.3</w:t>
            </w:r>
          </w:p>
        </w:tc>
        <w:tc>
          <w:tcPr>
            <w:tcW w:w="3688" w:type="dxa"/>
            <w:hideMark/>
          </w:tcPr>
          <w:p w14:paraId="7F6A748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Subjekti nuk është në falimentim, likuidim ose pezullim veprimtarie</w:t>
            </w:r>
          </w:p>
        </w:tc>
        <w:tc>
          <w:tcPr>
            <w:tcW w:w="2238" w:type="dxa"/>
            <w:hideMark/>
          </w:tcPr>
          <w:p w14:paraId="7F6A748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Vërtetim/deklaratë përkatëse</w:t>
            </w:r>
          </w:p>
        </w:tc>
        <w:tc>
          <w:tcPr>
            <w:tcW w:w="1144" w:type="dxa"/>
            <w:hideMark/>
          </w:tcPr>
          <w:p w14:paraId="7F6A748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0" w:type="auto"/>
            <w:hideMark/>
          </w:tcPr>
          <w:p w14:paraId="7F6A748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8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8D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8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1.4</w:t>
            </w:r>
          </w:p>
        </w:tc>
        <w:tc>
          <w:tcPr>
            <w:tcW w:w="3688" w:type="dxa"/>
            <w:hideMark/>
          </w:tcPr>
          <w:p w14:paraId="7F6A748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e-CH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e-CH"/>
                <w14:ligatures w14:val="standardContextual"/>
              </w:rPr>
              <w:t>Nuk ka konflikt interesi me autoritetet vendimmarrëse</w:t>
            </w:r>
          </w:p>
        </w:tc>
        <w:tc>
          <w:tcPr>
            <w:tcW w:w="2238" w:type="dxa"/>
            <w:hideMark/>
          </w:tcPr>
          <w:p w14:paraId="7F6A748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e-DE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e-DE"/>
                <w14:ligatures w14:val="standardContextual"/>
              </w:rPr>
              <w:t>Deklaratë për mungesë konflikti interesi</w:t>
            </w:r>
          </w:p>
        </w:tc>
        <w:tc>
          <w:tcPr>
            <w:tcW w:w="1144" w:type="dxa"/>
            <w:hideMark/>
          </w:tcPr>
          <w:p w14:paraId="7F6A748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0" w:type="auto"/>
            <w:hideMark/>
          </w:tcPr>
          <w:p w14:paraId="7F6A748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8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94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8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1.5</w:t>
            </w:r>
          </w:p>
        </w:tc>
        <w:tc>
          <w:tcPr>
            <w:tcW w:w="3688" w:type="dxa"/>
            <w:hideMark/>
          </w:tcPr>
          <w:p w14:paraId="7F6A748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Subjekti është i pajisur me licencë, kur kjo kërkohet nga ligji</w:t>
            </w:r>
          </w:p>
        </w:tc>
        <w:tc>
          <w:tcPr>
            <w:tcW w:w="2238" w:type="dxa"/>
            <w:hideMark/>
          </w:tcPr>
          <w:p w14:paraId="7F6A749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Licencë ose dokument ekuivalent</w:t>
            </w:r>
          </w:p>
        </w:tc>
        <w:tc>
          <w:tcPr>
            <w:tcW w:w="1144" w:type="dxa"/>
            <w:hideMark/>
          </w:tcPr>
          <w:p w14:paraId="7F6A749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0" w:type="auto"/>
            <w:hideMark/>
          </w:tcPr>
          <w:p w14:paraId="7F6A749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9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9B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9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688" w:type="dxa"/>
            <w:hideMark/>
          </w:tcPr>
          <w:p w14:paraId="7F6A749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Totali</w:t>
            </w:r>
          </w:p>
        </w:tc>
        <w:tc>
          <w:tcPr>
            <w:tcW w:w="2238" w:type="dxa"/>
            <w:hideMark/>
          </w:tcPr>
          <w:p w14:paraId="7F6A749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44" w:type="dxa"/>
            <w:hideMark/>
          </w:tcPr>
          <w:p w14:paraId="7F6A749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0" w:type="auto"/>
            <w:hideMark/>
          </w:tcPr>
          <w:p w14:paraId="7F6A749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9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5CBA53D4" w14:textId="77777777" w:rsidR="00E03D7A" w:rsidRDefault="00E03D7A" w:rsidP="00E03D7A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</w:pPr>
    </w:p>
    <w:p w14:paraId="7F6A749E" w14:textId="5FABCBE7" w:rsidR="005D63A1" w:rsidRPr="00E03D7A" w:rsidRDefault="005D63A1" w:rsidP="00E03D7A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</w:pPr>
      <w:r w:rsidRP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>2. Përvoja profesionale dhe kapacitetet teknike</w:t>
      </w:r>
      <w:r w:rsid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 xml:space="preserve">  </w:t>
      </w:r>
      <w:r w:rsidRPr="00E03D7A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25 pikë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2510"/>
        <w:gridCol w:w="3058"/>
        <w:gridCol w:w="1137"/>
        <w:gridCol w:w="853"/>
        <w:gridCol w:w="952"/>
      </w:tblGrid>
      <w:tr w:rsidR="005D63A1" w:rsidRPr="00E03D7A" w14:paraId="7F6A74A5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9F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Nr.</w:t>
            </w:r>
          </w:p>
        </w:tc>
        <w:tc>
          <w:tcPr>
            <w:tcW w:w="0" w:type="auto"/>
            <w:hideMark/>
          </w:tcPr>
          <w:p w14:paraId="7F6A74A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Nënkriteri</w:t>
            </w:r>
          </w:p>
        </w:tc>
        <w:tc>
          <w:tcPr>
            <w:tcW w:w="3058" w:type="dxa"/>
            <w:hideMark/>
          </w:tcPr>
          <w:p w14:paraId="7F6A74A1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Dokumentacioni provues</w:t>
            </w:r>
          </w:p>
        </w:tc>
        <w:tc>
          <w:tcPr>
            <w:tcW w:w="847" w:type="dxa"/>
            <w:hideMark/>
          </w:tcPr>
          <w:p w14:paraId="7F6A74A2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maksimale</w:t>
            </w:r>
          </w:p>
        </w:tc>
        <w:tc>
          <w:tcPr>
            <w:tcW w:w="0" w:type="auto"/>
            <w:hideMark/>
          </w:tcPr>
          <w:p w14:paraId="7F6A74A3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e dhëna</w:t>
            </w:r>
          </w:p>
        </w:tc>
        <w:tc>
          <w:tcPr>
            <w:tcW w:w="0" w:type="auto"/>
            <w:hideMark/>
          </w:tcPr>
          <w:p w14:paraId="7F6A74A4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Shënime</w:t>
            </w:r>
          </w:p>
        </w:tc>
      </w:tr>
      <w:tr w:rsidR="005D63A1" w:rsidRPr="00E03D7A" w14:paraId="7F6A74AC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A6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2.1</w:t>
            </w:r>
          </w:p>
        </w:tc>
        <w:tc>
          <w:tcPr>
            <w:tcW w:w="0" w:type="auto"/>
            <w:hideMark/>
          </w:tcPr>
          <w:p w14:paraId="7F6A74A7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Përvojë e dokumentuar në fushën e mbrojtjes së fëmijës, kujdesit alternativ ose shërbimeve sociale</w:t>
            </w:r>
          </w:p>
        </w:tc>
        <w:tc>
          <w:tcPr>
            <w:tcW w:w="3058" w:type="dxa"/>
            <w:hideMark/>
          </w:tcPr>
          <w:p w14:paraId="7F6A74A8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  <w:t>Lista e projekteve, kontrata, marrëveshje, raporte</w:t>
            </w:r>
          </w:p>
        </w:tc>
        <w:tc>
          <w:tcPr>
            <w:tcW w:w="847" w:type="dxa"/>
            <w:hideMark/>
          </w:tcPr>
          <w:p w14:paraId="7F6A74A9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0" w:type="auto"/>
            <w:hideMark/>
          </w:tcPr>
          <w:p w14:paraId="7F6A74AA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AB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B3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AD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2.2</w:t>
            </w:r>
          </w:p>
        </w:tc>
        <w:tc>
          <w:tcPr>
            <w:tcW w:w="0" w:type="auto"/>
            <w:hideMark/>
          </w:tcPr>
          <w:p w14:paraId="7F6A74AE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Përvojë e gjatë dhe e qëndrueshme në ofrimin e shërbimeve të ngjashme</w:t>
            </w:r>
          </w:p>
        </w:tc>
        <w:tc>
          <w:tcPr>
            <w:tcW w:w="3058" w:type="dxa"/>
            <w:hideMark/>
          </w:tcPr>
          <w:p w14:paraId="7F6A74AF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Dokumentacion që provon vitet e veprimtarisë</w:t>
            </w:r>
          </w:p>
        </w:tc>
        <w:tc>
          <w:tcPr>
            <w:tcW w:w="847" w:type="dxa"/>
            <w:hideMark/>
          </w:tcPr>
          <w:p w14:paraId="7F6A74B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0" w:type="auto"/>
            <w:hideMark/>
          </w:tcPr>
          <w:p w14:paraId="7F6A74B1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B2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BA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B4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2.3</w:t>
            </w:r>
          </w:p>
        </w:tc>
        <w:tc>
          <w:tcPr>
            <w:tcW w:w="0" w:type="auto"/>
            <w:hideMark/>
          </w:tcPr>
          <w:p w14:paraId="7F6A74B5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  <w:t>Ekip multidisiplinar i përbërë nga profesionistë të kualifikuar</w:t>
            </w:r>
          </w:p>
        </w:tc>
        <w:tc>
          <w:tcPr>
            <w:tcW w:w="3058" w:type="dxa"/>
            <w:hideMark/>
          </w:tcPr>
          <w:p w14:paraId="7F6A74B6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Organigramë, CV, kontrata pune</w:t>
            </w:r>
          </w:p>
        </w:tc>
        <w:tc>
          <w:tcPr>
            <w:tcW w:w="847" w:type="dxa"/>
            <w:hideMark/>
          </w:tcPr>
          <w:p w14:paraId="7F6A74B7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0" w:type="auto"/>
            <w:hideMark/>
          </w:tcPr>
          <w:p w14:paraId="7F6A74B8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B9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C1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BB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lastRenderedPageBreak/>
              <w:t>2.4</w:t>
            </w:r>
          </w:p>
        </w:tc>
        <w:tc>
          <w:tcPr>
            <w:tcW w:w="0" w:type="auto"/>
            <w:hideMark/>
          </w:tcPr>
          <w:p w14:paraId="7F6A74BC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Punonjës socialë dhe/ose psikologë të licencuar, kur kërkohet nga legjislacioni</w:t>
            </w:r>
          </w:p>
        </w:tc>
        <w:tc>
          <w:tcPr>
            <w:tcW w:w="3058" w:type="dxa"/>
            <w:hideMark/>
          </w:tcPr>
          <w:p w14:paraId="7F6A74BD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Licenca profesionale, certifikata</w:t>
            </w:r>
          </w:p>
        </w:tc>
        <w:tc>
          <w:tcPr>
            <w:tcW w:w="847" w:type="dxa"/>
            <w:hideMark/>
          </w:tcPr>
          <w:p w14:paraId="7F6A74BE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0" w:type="auto"/>
            <w:hideMark/>
          </w:tcPr>
          <w:p w14:paraId="7F6A74BF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C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C8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C2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2.5</w:t>
            </w:r>
          </w:p>
        </w:tc>
        <w:tc>
          <w:tcPr>
            <w:tcW w:w="0" w:type="auto"/>
            <w:hideMark/>
          </w:tcPr>
          <w:p w14:paraId="7F6A74C3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Metodologji e strukturuar për menaxhimin e rastit</w:t>
            </w:r>
          </w:p>
        </w:tc>
        <w:tc>
          <w:tcPr>
            <w:tcW w:w="3058" w:type="dxa"/>
            <w:hideMark/>
          </w:tcPr>
          <w:p w14:paraId="7F6A74C4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Manuale pune, procedura, formate vlerësimi</w:t>
            </w:r>
          </w:p>
        </w:tc>
        <w:tc>
          <w:tcPr>
            <w:tcW w:w="847" w:type="dxa"/>
            <w:hideMark/>
          </w:tcPr>
          <w:p w14:paraId="7F6A74C5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0" w:type="auto"/>
            <w:hideMark/>
          </w:tcPr>
          <w:p w14:paraId="7F6A74C6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C7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CF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C9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2.6</w:t>
            </w:r>
          </w:p>
        </w:tc>
        <w:tc>
          <w:tcPr>
            <w:tcW w:w="0" w:type="auto"/>
            <w:hideMark/>
          </w:tcPr>
          <w:p w14:paraId="7F6A74CA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Kapacitet për ofrim të vazhdueshëm të shërbimit</w:t>
            </w:r>
          </w:p>
        </w:tc>
        <w:tc>
          <w:tcPr>
            <w:tcW w:w="3058" w:type="dxa"/>
            <w:hideMark/>
          </w:tcPr>
          <w:p w14:paraId="7F6A74CB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a-DK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a-DK"/>
                <w14:ligatures w14:val="standardContextual"/>
              </w:rPr>
              <w:t>Plan pune, burime njerëzore, mjete logjistike</w:t>
            </w:r>
          </w:p>
        </w:tc>
        <w:tc>
          <w:tcPr>
            <w:tcW w:w="847" w:type="dxa"/>
            <w:hideMark/>
          </w:tcPr>
          <w:p w14:paraId="7F6A74CC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0" w:type="auto"/>
            <w:hideMark/>
          </w:tcPr>
          <w:p w14:paraId="7F6A74CD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CE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D6" w14:textId="77777777" w:rsidTr="00374CB4">
        <w:trPr>
          <w:trHeight w:val="57"/>
          <w:jc w:val="center"/>
        </w:trPr>
        <w:tc>
          <w:tcPr>
            <w:tcW w:w="0" w:type="auto"/>
            <w:hideMark/>
          </w:tcPr>
          <w:p w14:paraId="7F6A74D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D1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Totali</w:t>
            </w:r>
          </w:p>
        </w:tc>
        <w:tc>
          <w:tcPr>
            <w:tcW w:w="3058" w:type="dxa"/>
            <w:hideMark/>
          </w:tcPr>
          <w:p w14:paraId="7F6A74D2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847" w:type="dxa"/>
            <w:hideMark/>
          </w:tcPr>
          <w:p w14:paraId="7F6A74D3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25</w:t>
            </w:r>
          </w:p>
        </w:tc>
        <w:tc>
          <w:tcPr>
            <w:tcW w:w="0" w:type="auto"/>
            <w:hideMark/>
          </w:tcPr>
          <w:p w14:paraId="7F6A74D4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D5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6A74D7" w14:textId="77777777" w:rsidR="005D63A1" w:rsidRPr="00E03D7A" w:rsidRDefault="005D63A1" w:rsidP="00831B8F">
      <w:pPr>
        <w:spacing w:after="0" w:line="240" w:lineRule="auto"/>
        <w:jc w:val="both"/>
        <w:rPr>
          <w:rFonts w:ascii="Garamond" w:eastAsia="Aptos" w:hAnsi="Garamond"/>
          <w:color w:val="000000" w:themeColor="text1"/>
          <w:kern w:val="2"/>
          <w14:ligatures w14:val="standardContextual"/>
        </w:rPr>
      </w:pPr>
    </w:p>
    <w:p w14:paraId="7F6A74DA" w14:textId="282B7F10" w:rsidR="005D63A1" w:rsidRPr="00E03D7A" w:rsidRDefault="005D63A1" w:rsidP="00E03D7A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</w:pPr>
      <w:r w:rsidRP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>3. Kapacitetet organizative dhe të menaxhimit</w:t>
      </w:r>
      <w:r w:rsid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 xml:space="preserve">  </w:t>
      </w:r>
      <w:r w:rsidRPr="00E03D7A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20 pikë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2296"/>
        <w:gridCol w:w="2835"/>
        <w:gridCol w:w="1137"/>
        <w:gridCol w:w="1290"/>
        <w:gridCol w:w="952"/>
      </w:tblGrid>
      <w:tr w:rsidR="005D63A1" w:rsidRPr="00E03D7A" w14:paraId="7F6A74E1" w14:textId="77777777" w:rsidTr="00374CB4">
        <w:trPr>
          <w:trHeight w:val="20"/>
          <w:jc w:val="center"/>
        </w:trPr>
        <w:tc>
          <w:tcPr>
            <w:tcW w:w="0" w:type="auto"/>
            <w:hideMark/>
          </w:tcPr>
          <w:p w14:paraId="7F6A74DB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Nr.</w:t>
            </w:r>
          </w:p>
        </w:tc>
        <w:tc>
          <w:tcPr>
            <w:tcW w:w="2296" w:type="dxa"/>
            <w:hideMark/>
          </w:tcPr>
          <w:p w14:paraId="7F6A74DC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Nënkriteri</w:t>
            </w:r>
          </w:p>
        </w:tc>
        <w:tc>
          <w:tcPr>
            <w:tcW w:w="2835" w:type="dxa"/>
            <w:hideMark/>
          </w:tcPr>
          <w:p w14:paraId="7F6A74DD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Dokumentacioni provues</w:t>
            </w:r>
          </w:p>
        </w:tc>
        <w:tc>
          <w:tcPr>
            <w:tcW w:w="889" w:type="dxa"/>
            <w:hideMark/>
          </w:tcPr>
          <w:p w14:paraId="7F6A74DE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maksimale</w:t>
            </w:r>
          </w:p>
        </w:tc>
        <w:tc>
          <w:tcPr>
            <w:tcW w:w="0" w:type="auto"/>
            <w:hideMark/>
          </w:tcPr>
          <w:p w14:paraId="7F6A74DF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e dhëna</w:t>
            </w:r>
          </w:p>
        </w:tc>
        <w:tc>
          <w:tcPr>
            <w:tcW w:w="0" w:type="auto"/>
            <w:hideMark/>
          </w:tcPr>
          <w:p w14:paraId="7F6A74E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Shënime</w:t>
            </w:r>
          </w:p>
        </w:tc>
      </w:tr>
      <w:tr w:rsidR="005D63A1" w:rsidRPr="00E03D7A" w14:paraId="7F6A74E8" w14:textId="77777777" w:rsidTr="00374CB4">
        <w:trPr>
          <w:trHeight w:val="20"/>
          <w:jc w:val="center"/>
        </w:trPr>
        <w:tc>
          <w:tcPr>
            <w:tcW w:w="0" w:type="auto"/>
            <w:hideMark/>
          </w:tcPr>
          <w:p w14:paraId="7F6A74E2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3.1</w:t>
            </w:r>
          </w:p>
        </w:tc>
        <w:tc>
          <w:tcPr>
            <w:tcW w:w="2296" w:type="dxa"/>
            <w:hideMark/>
          </w:tcPr>
          <w:p w14:paraId="7F6A74E3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Strukturë e qartë organizative dhe ndarje funksionesh</w:t>
            </w:r>
          </w:p>
        </w:tc>
        <w:tc>
          <w:tcPr>
            <w:tcW w:w="2835" w:type="dxa"/>
            <w:hideMark/>
          </w:tcPr>
          <w:p w14:paraId="7F6A74E4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Organigramë, përshkrime pune</w:t>
            </w:r>
          </w:p>
        </w:tc>
        <w:tc>
          <w:tcPr>
            <w:tcW w:w="889" w:type="dxa"/>
            <w:hideMark/>
          </w:tcPr>
          <w:p w14:paraId="7F6A74E5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0" w:type="auto"/>
            <w:hideMark/>
          </w:tcPr>
          <w:p w14:paraId="7F6A74E6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E7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EF" w14:textId="77777777" w:rsidTr="00374CB4">
        <w:trPr>
          <w:trHeight w:val="20"/>
          <w:jc w:val="center"/>
        </w:trPr>
        <w:tc>
          <w:tcPr>
            <w:tcW w:w="0" w:type="auto"/>
            <w:hideMark/>
          </w:tcPr>
          <w:p w14:paraId="7F6A74E9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3.2</w:t>
            </w:r>
          </w:p>
        </w:tc>
        <w:tc>
          <w:tcPr>
            <w:tcW w:w="2296" w:type="dxa"/>
            <w:hideMark/>
          </w:tcPr>
          <w:p w14:paraId="7F6A74EA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  <w:t>Procedura të brendshme për administrimin e shërbimit</w:t>
            </w:r>
          </w:p>
        </w:tc>
        <w:tc>
          <w:tcPr>
            <w:tcW w:w="2835" w:type="dxa"/>
            <w:hideMark/>
          </w:tcPr>
          <w:p w14:paraId="7F6A74EB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  <w:t>Rregullore e brendshme, manuale procedurash</w:t>
            </w:r>
          </w:p>
        </w:tc>
        <w:tc>
          <w:tcPr>
            <w:tcW w:w="889" w:type="dxa"/>
            <w:hideMark/>
          </w:tcPr>
          <w:p w14:paraId="7F6A74EC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0" w:type="auto"/>
            <w:hideMark/>
          </w:tcPr>
          <w:p w14:paraId="7F6A74ED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EE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F6" w14:textId="77777777" w:rsidTr="00374CB4">
        <w:trPr>
          <w:trHeight w:val="20"/>
          <w:jc w:val="center"/>
        </w:trPr>
        <w:tc>
          <w:tcPr>
            <w:tcW w:w="0" w:type="auto"/>
            <w:hideMark/>
          </w:tcPr>
          <w:p w14:paraId="7F6A74F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3.3</w:t>
            </w:r>
          </w:p>
        </w:tc>
        <w:tc>
          <w:tcPr>
            <w:tcW w:w="2296" w:type="dxa"/>
            <w:hideMark/>
          </w:tcPr>
          <w:p w14:paraId="7F6A74F1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Politikë për mbrojtjen e fëmijës</w:t>
            </w:r>
          </w:p>
        </w:tc>
        <w:tc>
          <w:tcPr>
            <w:tcW w:w="2835" w:type="dxa"/>
            <w:hideMark/>
          </w:tcPr>
          <w:p w14:paraId="7F6A74F2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Politikë e miratuar, protokolle raportimi</w:t>
            </w:r>
          </w:p>
        </w:tc>
        <w:tc>
          <w:tcPr>
            <w:tcW w:w="889" w:type="dxa"/>
            <w:hideMark/>
          </w:tcPr>
          <w:p w14:paraId="7F6A74F3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0" w:type="auto"/>
            <w:hideMark/>
          </w:tcPr>
          <w:p w14:paraId="7F6A74F4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F5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4FD" w14:textId="77777777" w:rsidTr="00374CB4">
        <w:trPr>
          <w:trHeight w:val="20"/>
          <w:jc w:val="center"/>
        </w:trPr>
        <w:tc>
          <w:tcPr>
            <w:tcW w:w="0" w:type="auto"/>
            <w:hideMark/>
          </w:tcPr>
          <w:p w14:paraId="7F6A74F7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3.4</w:t>
            </w:r>
          </w:p>
        </w:tc>
        <w:tc>
          <w:tcPr>
            <w:tcW w:w="2296" w:type="dxa"/>
            <w:hideMark/>
          </w:tcPr>
          <w:p w14:paraId="7F6A74F8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a-DK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a-DK"/>
                <w14:ligatures w14:val="standardContextual"/>
              </w:rPr>
              <w:t>Politikë për etikën profesionale dhe konfidencialitetin</w:t>
            </w:r>
          </w:p>
        </w:tc>
        <w:tc>
          <w:tcPr>
            <w:tcW w:w="2835" w:type="dxa"/>
            <w:hideMark/>
          </w:tcPr>
          <w:p w14:paraId="7F6A74F9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Kod etik, deklarata konfidencialiteti</w:t>
            </w:r>
          </w:p>
        </w:tc>
        <w:tc>
          <w:tcPr>
            <w:tcW w:w="889" w:type="dxa"/>
            <w:hideMark/>
          </w:tcPr>
          <w:p w14:paraId="7F6A74FA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0" w:type="auto"/>
            <w:hideMark/>
          </w:tcPr>
          <w:p w14:paraId="7F6A74FB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4FC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04" w14:textId="77777777" w:rsidTr="00374CB4">
        <w:trPr>
          <w:trHeight w:val="20"/>
          <w:jc w:val="center"/>
        </w:trPr>
        <w:tc>
          <w:tcPr>
            <w:tcW w:w="0" w:type="auto"/>
            <w:hideMark/>
          </w:tcPr>
          <w:p w14:paraId="7F6A74FE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3.5</w:t>
            </w:r>
          </w:p>
        </w:tc>
        <w:tc>
          <w:tcPr>
            <w:tcW w:w="2296" w:type="dxa"/>
            <w:hideMark/>
          </w:tcPr>
          <w:p w14:paraId="7F6A74FF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Procedura për mbrojtjen e të dhënave personale</w:t>
            </w:r>
          </w:p>
        </w:tc>
        <w:tc>
          <w:tcPr>
            <w:tcW w:w="2835" w:type="dxa"/>
            <w:hideMark/>
          </w:tcPr>
          <w:p w14:paraId="7F6A750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fi-FI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fi-FI"/>
                <w14:ligatures w14:val="standardContextual"/>
              </w:rPr>
              <w:t>Politika e privatësisë, rregulla arkivimi</w:t>
            </w:r>
          </w:p>
        </w:tc>
        <w:tc>
          <w:tcPr>
            <w:tcW w:w="889" w:type="dxa"/>
            <w:hideMark/>
          </w:tcPr>
          <w:p w14:paraId="7F6A7501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0" w:type="auto"/>
            <w:hideMark/>
          </w:tcPr>
          <w:p w14:paraId="7F6A7502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03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0B" w14:textId="77777777" w:rsidTr="00374CB4">
        <w:trPr>
          <w:trHeight w:val="20"/>
          <w:jc w:val="center"/>
        </w:trPr>
        <w:tc>
          <w:tcPr>
            <w:tcW w:w="0" w:type="auto"/>
            <w:hideMark/>
          </w:tcPr>
          <w:p w14:paraId="7F6A7505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3.6</w:t>
            </w:r>
          </w:p>
        </w:tc>
        <w:tc>
          <w:tcPr>
            <w:tcW w:w="2296" w:type="dxa"/>
            <w:hideMark/>
          </w:tcPr>
          <w:p w14:paraId="7F6A7506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Sisteme të dokumentimit, raportimit dhe ruajtjes së të dhënave</w:t>
            </w:r>
          </w:p>
        </w:tc>
        <w:tc>
          <w:tcPr>
            <w:tcW w:w="2835" w:type="dxa"/>
            <w:hideMark/>
          </w:tcPr>
          <w:p w14:paraId="7F6A7507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Formate raportimi, regjistra, sistem arkivimi</w:t>
            </w:r>
          </w:p>
        </w:tc>
        <w:tc>
          <w:tcPr>
            <w:tcW w:w="889" w:type="dxa"/>
            <w:hideMark/>
          </w:tcPr>
          <w:p w14:paraId="7F6A7508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0" w:type="auto"/>
            <w:hideMark/>
          </w:tcPr>
          <w:p w14:paraId="7F6A7509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0A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12" w14:textId="77777777" w:rsidTr="00374CB4">
        <w:trPr>
          <w:trHeight w:val="20"/>
          <w:jc w:val="center"/>
        </w:trPr>
        <w:tc>
          <w:tcPr>
            <w:tcW w:w="0" w:type="auto"/>
            <w:hideMark/>
          </w:tcPr>
          <w:p w14:paraId="7F6A750C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3.7</w:t>
            </w:r>
          </w:p>
        </w:tc>
        <w:tc>
          <w:tcPr>
            <w:tcW w:w="2296" w:type="dxa"/>
            <w:hideMark/>
          </w:tcPr>
          <w:p w14:paraId="7F6A750D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Mekanizma të brendshëm monitorimi dhe vlerësimi të cilësisë</w:t>
            </w:r>
          </w:p>
        </w:tc>
        <w:tc>
          <w:tcPr>
            <w:tcW w:w="2835" w:type="dxa"/>
            <w:hideMark/>
          </w:tcPr>
          <w:p w14:paraId="7F6A750E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Raporte monitorimi, formularë vlerësimi, plan përmirësimi</w:t>
            </w:r>
          </w:p>
        </w:tc>
        <w:tc>
          <w:tcPr>
            <w:tcW w:w="889" w:type="dxa"/>
            <w:hideMark/>
          </w:tcPr>
          <w:p w14:paraId="7F6A750F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0" w:type="auto"/>
            <w:hideMark/>
          </w:tcPr>
          <w:p w14:paraId="7F6A7510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11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19" w14:textId="77777777" w:rsidTr="00374CB4">
        <w:trPr>
          <w:trHeight w:val="20"/>
          <w:jc w:val="center"/>
        </w:trPr>
        <w:tc>
          <w:tcPr>
            <w:tcW w:w="0" w:type="auto"/>
            <w:hideMark/>
          </w:tcPr>
          <w:p w14:paraId="7F6A7513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296" w:type="dxa"/>
            <w:hideMark/>
          </w:tcPr>
          <w:p w14:paraId="7F6A7514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Totali</w:t>
            </w:r>
          </w:p>
        </w:tc>
        <w:tc>
          <w:tcPr>
            <w:tcW w:w="2835" w:type="dxa"/>
            <w:hideMark/>
          </w:tcPr>
          <w:p w14:paraId="7F6A7515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889" w:type="dxa"/>
            <w:hideMark/>
          </w:tcPr>
          <w:p w14:paraId="7F6A7516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0" w:type="auto"/>
            <w:hideMark/>
          </w:tcPr>
          <w:p w14:paraId="7F6A7517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18" w14:textId="77777777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5F433774" w14:textId="77777777" w:rsidR="00E03D7A" w:rsidRDefault="00E03D7A" w:rsidP="00E03D7A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</w:pPr>
    </w:p>
    <w:p w14:paraId="7F6A751D" w14:textId="12760B42" w:rsidR="005D63A1" w:rsidRPr="00E03D7A" w:rsidRDefault="003C192E" w:rsidP="00E03D7A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</w:pPr>
      <w:r w:rsidRP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>4</w:t>
      </w:r>
      <w:r w:rsidR="005D63A1" w:rsidRP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>. Kapacitetet financiare dhe qëndrueshmëria</w:t>
      </w:r>
      <w:r w:rsid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 xml:space="preserve">   </w:t>
      </w:r>
      <w:r w:rsidR="005D63A1" w:rsidRPr="00E03D7A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15 pikë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2155"/>
        <w:gridCol w:w="2542"/>
        <w:gridCol w:w="1323"/>
        <w:gridCol w:w="1373"/>
        <w:gridCol w:w="952"/>
      </w:tblGrid>
      <w:tr w:rsidR="005D63A1" w:rsidRPr="00E03D7A" w14:paraId="7F6A7524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1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Nr.</w:t>
            </w:r>
          </w:p>
        </w:tc>
        <w:tc>
          <w:tcPr>
            <w:tcW w:w="2155" w:type="dxa"/>
            <w:hideMark/>
          </w:tcPr>
          <w:p w14:paraId="7F6A751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Nënkriteri</w:t>
            </w:r>
          </w:p>
        </w:tc>
        <w:tc>
          <w:tcPr>
            <w:tcW w:w="2542" w:type="dxa"/>
            <w:hideMark/>
          </w:tcPr>
          <w:p w14:paraId="7F6A752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Dokumentacioni provues</w:t>
            </w:r>
          </w:p>
        </w:tc>
        <w:tc>
          <w:tcPr>
            <w:tcW w:w="1323" w:type="dxa"/>
            <w:hideMark/>
          </w:tcPr>
          <w:p w14:paraId="7F6A752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maksimale</w:t>
            </w:r>
          </w:p>
        </w:tc>
        <w:tc>
          <w:tcPr>
            <w:tcW w:w="0" w:type="auto"/>
            <w:hideMark/>
          </w:tcPr>
          <w:p w14:paraId="7F6A752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e dhëna</w:t>
            </w:r>
          </w:p>
        </w:tc>
        <w:tc>
          <w:tcPr>
            <w:tcW w:w="0" w:type="auto"/>
            <w:hideMark/>
          </w:tcPr>
          <w:p w14:paraId="7F6A752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Shënime</w:t>
            </w:r>
          </w:p>
        </w:tc>
      </w:tr>
      <w:tr w:rsidR="005D63A1" w:rsidRPr="00E03D7A" w14:paraId="7F6A752B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2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4.1</w:t>
            </w:r>
          </w:p>
        </w:tc>
        <w:tc>
          <w:tcPr>
            <w:tcW w:w="2155" w:type="dxa"/>
            <w:hideMark/>
          </w:tcPr>
          <w:p w14:paraId="7F6A7526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Kapacitet i provuar për menaxhimin e fondeve publike ose të donatorëve</w:t>
            </w:r>
          </w:p>
        </w:tc>
        <w:tc>
          <w:tcPr>
            <w:tcW w:w="2542" w:type="dxa"/>
            <w:hideMark/>
          </w:tcPr>
          <w:p w14:paraId="7F6A752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Kontrata, raporte financiare, projekte të mëparshme</w:t>
            </w:r>
          </w:p>
        </w:tc>
        <w:tc>
          <w:tcPr>
            <w:tcW w:w="1323" w:type="dxa"/>
            <w:hideMark/>
          </w:tcPr>
          <w:p w14:paraId="7F6A752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0" w:type="auto"/>
            <w:hideMark/>
          </w:tcPr>
          <w:p w14:paraId="7F6A752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2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32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2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4.2</w:t>
            </w:r>
          </w:p>
        </w:tc>
        <w:tc>
          <w:tcPr>
            <w:tcW w:w="2155" w:type="dxa"/>
            <w:hideMark/>
          </w:tcPr>
          <w:p w14:paraId="7F6A752D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Pasqyra financiare të rregullta</w:t>
            </w:r>
          </w:p>
        </w:tc>
        <w:tc>
          <w:tcPr>
            <w:tcW w:w="2542" w:type="dxa"/>
            <w:hideMark/>
          </w:tcPr>
          <w:p w14:paraId="7F6A752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Pasqyra financiare vjetore</w:t>
            </w:r>
          </w:p>
        </w:tc>
        <w:tc>
          <w:tcPr>
            <w:tcW w:w="1323" w:type="dxa"/>
            <w:hideMark/>
          </w:tcPr>
          <w:p w14:paraId="7F6A752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0" w:type="auto"/>
            <w:hideMark/>
          </w:tcPr>
          <w:p w14:paraId="7F6A753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3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39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3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4.3</w:t>
            </w:r>
          </w:p>
        </w:tc>
        <w:tc>
          <w:tcPr>
            <w:tcW w:w="2155" w:type="dxa"/>
            <w:hideMark/>
          </w:tcPr>
          <w:p w14:paraId="7F6A7534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Sisteme të brendshme kontrolli financiar</w:t>
            </w:r>
          </w:p>
        </w:tc>
        <w:tc>
          <w:tcPr>
            <w:tcW w:w="2542" w:type="dxa"/>
            <w:hideMark/>
          </w:tcPr>
          <w:p w14:paraId="7F6A753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Procedura financiare, rregullore, auditime</w:t>
            </w:r>
          </w:p>
        </w:tc>
        <w:tc>
          <w:tcPr>
            <w:tcW w:w="1323" w:type="dxa"/>
            <w:hideMark/>
          </w:tcPr>
          <w:p w14:paraId="7F6A753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0" w:type="auto"/>
            <w:hideMark/>
          </w:tcPr>
          <w:p w14:paraId="7F6A753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3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40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3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4.4</w:t>
            </w:r>
          </w:p>
        </w:tc>
        <w:tc>
          <w:tcPr>
            <w:tcW w:w="2155" w:type="dxa"/>
            <w:hideMark/>
          </w:tcPr>
          <w:p w14:paraId="7F6A753B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Transparencë dhe raportim financiar</w:t>
            </w:r>
          </w:p>
        </w:tc>
        <w:tc>
          <w:tcPr>
            <w:tcW w:w="2542" w:type="dxa"/>
            <w:hideMark/>
          </w:tcPr>
          <w:p w14:paraId="7F6A753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Raporte vjetore, publikime, auditime</w:t>
            </w:r>
          </w:p>
        </w:tc>
        <w:tc>
          <w:tcPr>
            <w:tcW w:w="1323" w:type="dxa"/>
            <w:hideMark/>
          </w:tcPr>
          <w:p w14:paraId="7F6A753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0" w:type="auto"/>
            <w:hideMark/>
          </w:tcPr>
          <w:p w14:paraId="7F6A753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3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47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4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4.5</w:t>
            </w:r>
          </w:p>
        </w:tc>
        <w:tc>
          <w:tcPr>
            <w:tcW w:w="2155" w:type="dxa"/>
            <w:hideMark/>
          </w:tcPr>
          <w:p w14:paraId="7F6A7542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Qëndrueshmëri financiare për periudhën e ofrimit të shërbimeve të përcaktuara në këtë vendim</w:t>
            </w:r>
          </w:p>
        </w:tc>
        <w:tc>
          <w:tcPr>
            <w:tcW w:w="2542" w:type="dxa"/>
            <w:hideMark/>
          </w:tcPr>
          <w:p w14:paraId="7F6A754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Plan financiar, burime financimi, buxhet orientues</w:t>
            </w:r>
          </w:p>
        </w:tc>
        <w:tc>
          <w:tcPr>
            <w:tcW w:w="1323" w:type="dxa"/>
            <w:hideMark/>
          </w:tcPr>
          <w:p w14:paraId="7F6A754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0" w:type="auto"/>
            <w:hideMark/>
          </w:tcPr>
          <w:p w14:paraId="7F6A754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4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4E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4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155" w:type="dxa"/>
            <w:hideMark/>
          </w:tcPr>
          <w:p w14:paraId="7F6A754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Totali</w:t>
            </w:r>
          </w:p>
        </w:tc>
        <w:tc>
          <w:tcPr>
            <w:tcW w:w="2542" w:type="dxa"/>
            <w:hideMark/>
          </w:tcPr>
          <w:p w14:paraId="7F6A754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323" w:type="dxa"/>
            <w:hideMark/>
          </w:tcPr>
          <w:p w14:paraId="7F6A754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0" w:type="auto"/>
            <w:hideMark/>
          </w:tcPr>
          <w:p w14:paraId="7F6A754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4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45A50F59" w14:textId="77777777" w:rsidR="00E03D7A" w:rsidRDefault="00E03D7A" w:rsidP="00E03D7A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</w:pPr>
    </w:p>
    <w:p w14:paraId="7F6A7551" w14:textId="3491EBDB" w:rsidR="005D63A1" w:rsidRPr="00E03D7A" w:rsidRDefault="005D63A1" w:rsidP="00E03D7A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</w:pPr>
      <w:r w:rsidRPr="00E03D7A">
        <w:rPr>
          <w:rFonts w:ascii="Garamond" w:eastAsia="Times New Roman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>5. Integriteti, siguria dhe mbrojtja e fëmijës</w:t>
      </w:r>
      <w:r w:rsidR="00E03D7A">
        <w:rPr>
          <w:rFonts w:ascii="Garamond" w:eastAsia="Times New Roman" w:hAnsi="Garamond"/>
          <w:color w:val="000000" w:themeColor="text1"/>
          <w:kern w:val="2"/>
          <w:sz w:val="24"/>
          <w:szCs w:val="24"/>
          <w:lang w:val="pt-PT"/>
          <w14:ligatures w14:val="standardContextual"/>
        </w:rPr>
        <w:t xml:space="preserve">  </w:t>
      </w:r>
      <w:r w:rsidRPr="00E03D7A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20 pikë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2628"/>
        <w:gridCol w:w="2220"/>
        <w:gridCol w:w="1172"/>
        <w:gridCol w:w="1373"/>
        <w:gridCol w:w="952"/>
      </w:tblGrid>
      <w:tr w:rsidR="005D63A1" w:rsidRPr="00E03D7A" w14:paraId="7F6A7558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5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Nr.</w:t>
            </w:r>
          </w:p>
        </w:tc>
        <w:tc>
          <w:tcPr>
            <w:tcW w:w="2628" w:type="dxa"/>
            <w:hideMark/>
          </w:tcPr>
          <w:p w14:paraId="7F6A755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Nënkriteri</w:t>
            </w:r>
          </w:p>
        </w:tc>
        <w:tc>
          <w:tcPr>
            <w:tcW w:w="2220" w:type="dxa"/>
            <w:hideMark/>
          </w:tcPr>
          <w:p w14:paraId="7F6A755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Dokumentacioni provues</w:t>
            </w:r>
          </w:p>
        </w:tc>
        <w:tc>
          <w:tcPr>
            <w:tcW w:w="1172" w:type="dxa"/>
            <w:hideMark/>
          </w:tcPr>
          <w:p w14:paraId="7F6A755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maksimale</w:t>
            </w:r>
          </w:p>
        </w:tc>
        <w:tc>
          <w:tcPr>
            <w:tcW w:w="0" w:type="auto"/>
            <w:hideMark/>
          </w:tcPr>
          <w:p w14:paraId="7F6A755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e dhëna</w:t>
            </w:r>
          </w:p>
        </w:tc>
        <w:tc>
          <w:tcPr>
            <w:tcW w:w="0" w:type="auto"/>
            <w:hideMark/>
          </w:tcPr>
          <w:p w14:paraId="7F6A755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Shënime</w:t>
            </w:r>
          </w:p>
        </w:tc>
      </w:tr>
      <w:tr w:rsidR="005D63A1" w:rsidRPr="00E03D7A" w14:paraId="7F6A755F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59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5.1</w:t>
            </w:r>
          </w:p>
        </w:tc>
        <w:tc>
          <w:tcPr>
            <w:tcW w:w="2628" w:type="dxa"/>
            <w:hideMark/>
          </w:tcPr>
          <w:p w14:paraId="7F6A755A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Procedura për verifikimin e integritetit të familjarëve që punojnë me fëmijë</w:t>
            </w:r>
          </w:p>
        </w:tc>
        <w:tc>
          <w:tcPr>
            <w:tcW w:w="2220" w:type="dxa"/>
            <w:hideMark/>
          </w:tcPr>
          <w:p w14:paraId="7F6A755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Procedura të brendshme, dëshmi penaliteti, deklarata integriteti</w:t>
            </w:r>
          </w:p>
        </w:tc>
        <w:tc>
          <w:tcPr>
            <w:tcW w:w="1172" w:type="dxa"/>
            <w:hideMark/>
          </w:tcPr>
          <w:p w14:paraId="7F6A755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0" w:type="auto"/>
            <w:hideMark/>
          </w:tcPr>
          <w:p w14:paraId="7F6A755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5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66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60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lastRenderedPageBreak/>
              <w:t>5.2</w:t>
            </w:r>
          </w:p>
        </w:tc>
        <w:tc>
          <w:tcPr>
            <w:tcW w:w="2628" w:type="dxa"/>
            <w:hideMark/>
          </w:tcPr>
          <w:p w14:paraId="7F6A7561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Mjedise dhe praktika të sigurta për fëmijët</w:t>
            </w:r>
          </w:p>
        </w:tc>
        <w:tc>
          <w:tcPr>
            <w:tcW w:w="2220" w:type="dxa"/>
            <w:hideMark/>
          </w:tcPr>
          <w:p w14:paraId="7F6A756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Protokolle sigurie, rregulla pune, verifikim në terren</w:t>
            </w:r>
          </w:p>
        </w:tc>
        <w:tc>
          <w:tcPr>
            <w:tcW w:w="1172" w:type="dxa"/>
            <w:hideMark/>
          </w:tcPr>
          <w:p w14:paraId="7F6A756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0" w:type="auto"/>
            <w:hideMark/>
          </w:tcPr>
          <w:p w14:paraId="7F6A756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6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6D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67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5.3</w:t>
            </w:r>
          </w:p>
        </w:tc>
        <w:tc>
          <w:tcPr>
            <w:tcW w:w="2628" w:type="dxa"/>
            <w:hideMark/>
          </w:tcPr>
          <w:p w14:paraId="7F6A7568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Procedura për raportimin e rasteve të dhunës, abuzimit, neglizhimit ose shfrytëzimit</w:t>
            </w:r>
          </w:p>
        </w:tc>
        <w:tc>
          <w:tcPr>
            <w:tcW w:w="2220" w:type="dxa"/>
            <w:hideMark/>
          </w:tcPr>
          <w:p w14:paraId="7F6A756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Protokolle raportimi, formularë referimi</w:t>
            </w:r>
          </w:p>
        </w:tc>
        <w:tc>
          <w:tcPr>
            <w:tcW w:w="1172" w:type="dxa"/>
            <w:hideMark/>
          </w:tcPr>
          <w:p w14:paraId="7F6A756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0" w:type="auto"/>
            <w:hideMark/>
          </w:tcPr>
          <w:p w14:paraId="7F6A756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6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74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6E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5.4</w:t>
            </w:r>
          </w:p>
        </w:tc>
        <w:tc>
          <w:tcPr>
            <w:tcW w:w="2628" w:type="dxa"/>
            <w:hideMark/>
          </w:tcPr>
          <w:p w14:paraId="7F6A756F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Respektimi i parimit të interesit më të lartë të fëmijës</w:t>
            </w:r>
          </w:p>
        </w:tc>
        <w:tc>
          <w:tcPr>
            <w:tcW w:w="2220" w:type="dxa"/>
            <w:hideMark/>
          </w:tcPr>
          <w:p w14:paraId="7F6A757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a-DK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a-DK"/>
                <w14:ligatures w14:val="standardContextual"/>
              </w:rPr>
              <w:t>Politika, metodologji pune, raste të dokumentuara</w:t>
            </w:r>
          </w:p>
        </w:tc>
        <w:tc>
          <w:tcPr>
            <w:tcW w:w="1172" w:type="dxa"/>
            <w:hideMark/>
          </w:tcPr>
          <w:p w14:paraId="7F6A757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0" w:type="auto"/>
            <w:hideMark/>
          </w:tcPr>
          <w:p w14:paraId="7F6A757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7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7B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75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5.5</w:t>
            </w:r>
          </w:p>
        </w:tc>
        <w:tc>
          <w:tcPr>
            <w:tcW w:w="2628" w:type="dxa"/>
            <w:hideMark/>
          </w:tcPr>
          <w:p w14:paraId="7F6A7576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Trajnim i stafit për mbrojtjen e fëmijës, etikën dhe menaxhimin e rasteve të ndjeshme</w:t>
            </w:r>
          </w:p>
        </w:tc>
        <w:tc>
          <w:tcPr>
            <w:tcW w:w="2220" w:type="dxa"/>
            <w:hideMark/>
          </w:tcPr>
          <w:p w14:paraId="7F6A757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Certifikata trajnimi, plane trajnimi</w:t>
            </w:r>
          </w:p>
        </w:tc>
        <w:tc>
          <w:tcPr>
            <w:tcW w:w="1172" w:type="dxa"/>
            <w:hideMark/>
          </w:tcPr>
          <w:p w14:paraId="7F6A757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0" w:type="auto"/>
            <w:hideMark/>
          </w:tcPr>
          <w:p w14:paraId="7F6A757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7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82" w14:textId="77777777" w:rsidTr="00374CB4">
        <w:trPr>
          <w:trHeight w:val="227"/>
          <w:jc w:val="center"/>
        </w:trPr>
        <w:tc>
          <w:tcPr>
            <w:tcW w:w="0" w:type="auto"/>
            <w:hideMark/>
          </w:tcPr>
          <w:p w14:paraId="7F6A757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628" w:type="dxa"/>
            <w:hideMark/>
          </w:tcPr>
          <w:p w14:paraId="7F6A757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Totali</w:t>
            </w:r>
          </w:p>
        </w:tc>
        <w:tc>
          <w:tcPr>
            <w:tcW w:w="2220" w:type="dxa"/>
            <w:hideMark/>
          </w:tcPr>
          <w:p w14:paraId="7F6A757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72" w:type="dxa"/>
            <w:hideMark/>
          </w:tcPr>
          <w:p w14:paraId="7F6A757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0" w:type="auto"/>
            <w:hideMark/>
          </w:tcPr>
          <w:p w14:paraId="7F6A758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58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0F04A037" w14:textId="77777777" w:rsidR="00E03D7A" w:rsidRDefault="00E03D7A" w:rsidP="00E03D7A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</w:pPr>
    </w:p>
    <w:p w14:paraId="7F6A7584" w14:textId="3F8315A7" w:rsidR="005D63A1" w:rsidRPr="00E03D7A" w:rsidRDefault="003C192E" w:rsidP="00E03D7A">
      <w:pPr>
        <w:keepNext/>
        <w:keepLines/>
        <w:spacing w:after="0" w:line="240" w:lineRule="auto"/>
        <w:ind w:firstLine="284"/>
        <w:jc w:val="both"/>
        <w:outlineLvl w:val="2"/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</w:pPr>
      <w:r w:rsidRP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>6.</w:t>
      </w:r>
      <w:r w:rsid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5D63A1" w:rsidRP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>Bashkëpunimi institucional dhe mbulimi territorial</w:t>
      </w:r>
      <w:r w:rsidR="00E03D7A">
        <w:rPr>
          <w:rFonts w:ascii="Garamond" w:eastAsia="Times New Roman" w:hAnsi="Garamond"/>
          <w:color w:val="000000" w:themeColor="text1"/>
          <w:kern w:val="2"/>
          <w:sz w:val="24"/>
          <w:szCs w:val="24"/>
          <w14:ligatures w14:val="standardContextual"/>
        </w:rPr>
        <w:t xml:space="preserve">   </w:t>
      </w:r>
      <w:r w:rsidR="005D63A1" w:rsidRPr="00E03D7A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5 pikë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438"/>
        <w:gridCol w:w="2410"/>
        <w:gridCol w:w="1131"/>
        <w:gridCol w:w="884"/>
        <w:gridCol w:w="1097"/>
      </w:tblGrid>
      <w:tr w:rsidR="005D63A1" w:rsidRPr="00E03D7A" w14:paraId="7F6A758B" w14:textId="77777777" w:rsidTr="00374CB4">
        <w:trPr>
          <w:jc w:val="center"/>
        </w:trPr>
        <w:tc>
          <w:tcPr>
            <w:tcW w:w="534" w:type="dxa"/>
            <w:hideMark/>
          </w:tcPr>
          <w:p w14:paraId="7F6A758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Nr.</w:t>
            </w:r>
          </w:p>
        </w:tc>
        <w:tc>
          <w:tcPr>
            <w:tcW w:w="2438" w:type="dxa"/>
            <w:hideMark/>
          </w:tcPr>
          <w:p w14:paraId="7F6A758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Nënkriteri</w:t>
            </w:r>
          </w:p>
        </w:tc>
        <w:tc>
          <w:tcPr>
            <w:tcW w:w="2410" w:type="dxa"/>
            <w:hideMark/>
          </w:tcPr>
          <w:p w14:paraId="7F6A758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Dokumentacioni provues</w:t>
            </w:r>
          </w:p>
        </w:tc>
        <w:tc>
          <w:tcPr>
            <w:tcW w:w="1131" w:type="dxa"/>
            <w:hideMark/>
          </w:tcPr>
          <w:p w14:paraId="7F6A758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maksimale</w:t>
            </w:r>
          </w:p>
        </w:tc>
        <w:tc>
          <w:tcPr>
            <w:tcW w:w="884" w:type="dxa"/>
            <w:hideMark/>
          </w:tcPr>
          <w:p w14:paraId="7F6A758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e dhëna</w:t>
            </w:r>
          </w:p>
        </w:tc>
        <w:tc>
          <w:tcPr>
            <w:tcW w:w="1097" w:type="dxa"/>
            <w:hideMark/>
          </w:tcPr>
          <w:p w14:paraId="7F6A758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Shënime</w:t>
            </w:r>
          </w:p>
        </w:tc>
      </w:tr>
      <w:tr w:rsidR="005D63A1" w:rsidRPr="00E03D7A" w14:paraId="7F6A7592" w14:textId="77777777" w:rsidTr="00374CB4">
        <w:trPr>
          <w:jc w:val="center"/>
        </w:trPr>
        <w:tc>
          <w:tcPr>
            <w:tcW w:w="534" w:type="dxa"/>
            <w:hideMark/>
          </w:tcPr>
          <w:p w14:paraId="7F6A758C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6.1</w:t>
            </w:r>
          </w:p>
        </w:tc>
        <w:tc>
          <w:tcPr>
            <w:tcW w:w="2438" w:type="dxa"/>
            <w:hideMark/>
          </w:tcPr>
          <w:p w14:paraId="7F6A758D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  <w:t>Përvojë në bashkëpunim me institucionet publike vendore ose qendrore</w:t>
            </w:r>
          </w:p>
        </w:tc>
        <w:tc>
          <w:tcPr>
            <w:tcW w:w="2410" w:type="dxa"/>
            <w:hideMark/>
          </w:tcPr>
          <w:p w14:paraId="7F6A758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Marrëveshje bashkëpunimi, rekomandime, raporte pune</w:t>
            </w:r>
          </w:p>
        </w:tc>
        <w:tc>
          <w:tcPr>
            <w:tcW w:w="1131" w:type="dxa"/>
            <w:hideMark/>
          </w:tcPr>
          <w:p w14:paraId="7F6A758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884" w:type="dxa"/>
            <w:hideMark/>
          </w:tcPr>
          <w:p w14:paraId="7F6A759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097" w:type="dxa"/>
            <w:hideMark/>
          </w:tcPr>
          <w:p w14:paraId="7F6A759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99" w14:textId="77777777" w:rsidTr="00374CB4">
        <w:trPr>
          <w:jc w:val="center"/>
        </w:trPr>
        <w:tc>
          <w:tcPr>
            <w:tcW w:w="534" w:type="dxa"/>
            <w:hideMark/>
          </w:tcPr>
          <w:p w14:paraId="7F6A7593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6.2</w:t>
            </w:r>
          </w:p>
        </w:tc>
        <w:tc>
          <w:tcPr>
            <w:tcW w:w="2438" w:type="dxa"/>
            <w:hideMark/>
          </w:tcPr>
          <w:p w14:paraId="7F6A7594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Kapacitet për bashkëpunim me NJMF, PMF, SHSSH, ASHDMF dhe struktura të tjera përgjegjëse</w:t>
            </w:r>
          </w:p>
        </w:tc>
        <w:tc>
          <w:tcPr>
            <w:tcW w:w="2410" w:type="dxa"/>
            <w:hideMark/>
          </w:tcPr>
          <w:p w14:paraId="7F6A759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Protokolle bashkëpunimi, përvojë e mëparshme</w:t>
            </w:r>
          </w:p>
        </w:tc>
        <w:tc>
          <w:tcPr>
            <w:tcW w:w="1131" w:type="dxa"/>
            <w:hideMark/>
          </w:tcPr>
          <w:p w14:paraId="7F6A759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884" w:type="dxa"/>
            <w:hideMark/>
          </w:tcPr>
          <w:p w14:paraId="7F6A759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097" w:type="dxa"/>
            <w:hideMark/>
          </w:tcPr>
          <w:p w14:paraId="7F6A759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A0" w14:textId="77777777" w:rsidTr="00374CB4">
        <w:trPr>
          <w:jc w:val="center"/>
        </w:trPr>
        <w:tc>
          <w:tcPr>
            <w:tcW w:w="534" w:type="dxa"/>
            <w:hideMark/>
          </w:tcPr>
          <w:p w14:paraId="7F6A759A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6.3</w:t>
            </w:r>
          </w:p>
        </w:tc>
        <w:tc>
          <w:tcPr>
            <w:tcW w:w="2438" w:type="dxa"/>
            <w:hideMark/>
          </w:tcPr>
          <w:p w14:paraId="7F6A759B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Mbulim territorial i përshtatshëm për zonën ku kërkohet ofrimi i shërbimit</w:t>
            </w:r>
          </w:p>
        </w:tc>
        <w:tc>
          <w:tcPr>
            <w:tcW w:w="2410" w:type="dxa"/>
            <w:hideMark/>
          </w:tcPr>
          <w:p w14:paraId="7F6A759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Zyrë vendore, staf në terren, plan mbulimi</w:t>
            </w:r>
          </w:p>
        </w:tc>
        <w:tc>
          <w:tcPr>
            <w:tcW w:w="1131" w:type="dxa"/>
            <w:hideMark/>
          </w:tcPr>
          <w:p w14:paraId="7F6A759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884" w:type="dxa"/>
            <w:hideMark/>
          </w:tcPr>
          <w:p w14:paraId="7F6A759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097" w:type="dxa"/>
            <w:hideMark/>
          </w:tcPr>
          <w:p w14:paraId="7F6A759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A7" w14:textId="77777777" w:rsidTr="00374CB4">
        <w:trPr>
          <w:jc w:val="center"/>
        </w:trPr>
        <w:tc>
          <w:tcPr>
            <w:tcW w:w="534" w:type="dxa"/>
            <w:hideMark/>
          </w:tcPr>
          <w:p w14:paraId="7F6A75A1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438" w:type="dxa"/>
            <w:hideMark/>
          </w:tcPr>
          <w:p w14:paraId="7F6A75A2" w14:textId="77777777" w:rsidR="005D63A1" w:rsidRPr="00E03D7A" w:rsidRDefault="005D63A1" w:rsidP="00374CB4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Totali</w:t>
            </w:r>
          </w:p>
        </w:tc>
        <w:tc>
          <w:tcPr>
            <w:tcW w:w="2410" w:type="dxa"/>
            <w:hideMark/>
          </w:tcPr>
          <w:p w14:paraId="7F6A75A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1" w:type="dxa"/>
            <w:hideMark/>
          </w:tcPr>
          <w:p w14:paraId="7F6A75A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884" w:type="dxa"/>
            <w:hideMark/>
          </w:tcPr>
          <w:p w14:paraId="7F6A75A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097" w:type="dxa"/>
            <w:hideMark/>
          </w:tcPr>
          <w:p w14:paraId="7F6A75A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6A75A8" w14:textId="77777777" w:rsidR="005D63A1" w:rsidRPr="00E03D7A" w:rsidRDefault="005D63A1" w:rsidP="00374CB4">
      <w:pPr>
        <w:spacing w:after="0" w:line="240" w:lineRule="auto"/>
        <w:ind w:firstLine="284"/>
        <w:jc w:val="both"/>
        <w:rPr>
          <w:rFonts w:ascii="Garamond" w:eastAsia="Aptos" w:hAnsi="Garamond"/>
          <w:color w:val="000000" w:themeColor="text1"/>
          <w:kern w:val="2"/>
          <w:sz w:val="24"/>
          <w:szCs w:val="24"/>
          <w14:ligatures w14:val="standardContextual"/>
        </w:rPr>
      </w:pPr>
    </w:p>
    <w:p w14:paraId="7F6A75AA" w14:textId="5A59EE67" w:rsidR="005D63A1" w:rsidRPr="00E03D7A" w:rsidRDefault="005D63A1" w:rsidP="00E03D7A">
      <w:pPr>
        <w:keepNext/>
        <w:keepLines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</w:pPr>
      <w:r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  <w:t>VI. Përmbledhja e vlerësimit</w:t>
      </w:r>
    </w:p>
    <w:tbl>
      <w:tblPr>
        <w:tblStyle w:val="TableGrid"/>
        <w:tblW w:w="8500" w:type="dxa"/>
        <w:jc w:val="center"/>
        <w:tblLook w:val="04A0" w:firstRow="1" w:lastRow="0" w:firstColumn="1" w:lastColumn="0" w:noHBand="0" w:noVBand="1"/>
      </w:tblPr>
      <w:tblGrid>
        <w:gridCol w:w="5690"/>
        <w:gridCol w:w="1323"/>
        <w:gridCol w:w="1487"/>
      </w:tblGrid>
      <w:tr w:rsidR="005D63A1" w:rsidRPr="00E03D7A" w14:paraId="7F6A75AE" w14:textId="77777777" w:rsidTr="00374CB4">
        <w:trPr>
          <w:jc w:val="center"/>
        </w:trPr>
        <w:tc>
          <w:tcPr>
            <w:tcW w:w="5690" w:type="dxa"/>
            <w:hideMark/>
          </w:tcPr>
          <w:p w14:paraId="7F6A75A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Kategoria</w:t>
            </w:r>
          </w:p>
        </w:tc>
        <w:tc>
          <w:tcPr>
            <w:tcW w:w="1323" w:type="dxa"/>
            <w:hideMark/>
          </w:tcPr>
          <w:p w14:paraId="7F6A75A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maksimale</w:t>
            </w:r>
          </w:p>
        </w:tc>
        <w:tc>
          <w:tcPr>
            <w:tcW w:w="1487" w:type="dxa"/>
            <w:hideMark/>
          </w:tcPr>
          <w:p w14:paraId="7F6A75A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e dhëna</w:t>
            </w:r>
          </w:p>
        </w:tc>
      </w:tr>
      <w:tr w:rsidR="005D63A1" w:rsidRPr="00E03D7A" w14:paraId="7F6A75B2" w14:textId="77777777" w:rsidTr="00374CB4">
        <w:trPr>
          <w:jc w:val="center"/>
        </w:trPr>
        <w:tc>
          <w:tcPr>
            <w:tcW w:w="5690" w:type="dxa"/>
            <w:hideMark/>
          </w:tcPr>
          <w:p w14:paraId="7F6A75A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Kriteret ligjore dhe administrative</w:t>
            </w:r>
          </w:p>
        </w:tc>
        <w:tc>
          <w:tcPr>
            <w:tcW w:w="1323" w:type="dxa"/>
            <w:hideMark/>
          </w:tcPr>
          <w:p w14:paraId="7F6A75B0" w14:textId="77777777" w:rsidR="005D63A1" w:rsidRPr="00E03D7A" w:rsidRDefault="005D63A1" w:rsidP="00E03D7A">
            <w:pPr>
              <w:spacing w:after="0" w:line="240" w:lineRule="auto"/>
              <w:jc w:val="center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1487" w:type="dxa"/>
            <w:hideMark/>
          </w:tcPr>
          <w:p w14:paraId="7F6A75B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B6" w14:textId="77777777" w:rsidTr="00374CB4">
        <w:trPr>
          <w:jc w:val="center"/>
        </w:trPr>
        <w:tc>
          <w:tcPr>
            <w:tcW w:w="5690" w:type="dxa"/>
            <w:hideMark/>
          </w:tcPr>
          <w:p w14:paraId="7F6A75B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Përvoja profesionale dhe teknike</w:t>
            </w:r>
          </w:p>
        </w:tc>
        <w:tc>
          <w:tcPr>
            <w:tcW w:w="1323" w:type="dxa"/>
            <w:hideMark/>
          </w:tcPr>
          <w:p w14:paraId="7F6A75B4" w14:textId="77777777" w:rsidR="005D63A1" w:rsidRPr="00E03D7A" w:rsidRDefault="005D63A1" w:rsidP="00E03D7A">
            <w:pPr>
              <w:spacing w:after="0" w:line="240" w:lineRule="auto"/>
              <w:jc w:val="center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25</w:t>
            </w:r>
          </w:p>
        </w:tc>
        <w:tc>
          <w:tcPr>
            <w:tcW w:w="1487" w:type="dxa"/>
            <w:hideMark/>
          </w:tcPr>
          <w:p w14:paraId="7F6A75B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BA" w14:textId="77777777" w:rsidTr="00374CB4">
        <w:trPr>
          <w:jc w:val="center"/>
        </w:trPr>
        <w:tc>
          <w:tcPr>
            <w:tcW w:w="5690" w:type="dxa"/>
            <w:hideMark/>
          </w:tcPr>
          <w:p w14:paraId="7F6A75B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Kapacitetet organizative dhe të menaxhimit</w:t>
            </w:r>
          </w:p>
        </w:tc>
        <w:tc>
          <w:tcPr>
            <w:tcW w:w="1323" w:type="dxa"/>
            <w:hideMark/>
          </w:tcPr>
          <w:p w14:paraId="7F6A75B8" w14:textId="77777777" w:rsidR="005D63A1" w:rsidRPr="00E03D7A" w:rsidRDefault="005D63A1" w:rsidP="00E03D7A">
            <w:pPr>
              <w:spacing w:after="0" w:line="240" w:lineRule="auto"/>
              <w:jc w:val="center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1487" w:type="dxa"/>
            <w:hideMark/>
          </w:tcPr>
          <w:p w14:paraId="7F6A75B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BE" w14:textId="77777777" w:rsidTr="00374CB4">
        <w:trPr>
          <w:jc w:val="center"/>
        </w:trPr>
        <w:tc>
          <w:tcPr>
            <w:tcW w:w="5690" w:type="dxa"/>
            <w:hideMark/>
          </w:tcPr>
          <w:p w14:paraId="7F6A75B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Kapacitetet financiare dhe qëndrueshmëria</w:t>
            </w:r>
          </w:p>
        </w:tc>
        <w:tc>
          <w:tcPr>
            <w:tcW w:w="1323" w:type="dxa"/>
            <w:hideMark/>
          </w:tcPr>
          <w:p w14:paraId="7F6A75BC" w14:textId="77777777" w:rsidR="005D63A1" w:rsidRPr="00E03D7A" w:rsidRDefault="005D63A1" w:rsidP="00E03D7A">
            <w:pPr>
              <w:spacing w:after="0" w:line="240" w:lineRule="auto"/>
              <w:jc w:val="center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1487" w:type="dxa"/>
            <w:hideMark/>
          </w:tcPr>
          <w:p w14:paraId="7F6A75B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C2" w14:textId="77777777" w:rsidTr="00374CB4">
        <w:trPr>
          <w:jc w:val="center"/>
        </w:trPr>
        <w:tc>
          <w:tcPr>
            <w:tcW w:w="5690" w:type="dxa"/>
            <w:hideMark/>
          </w:tcPr>
          <w:p w14:paraId="7F6A75B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  <w:t>Integriteti, siguria dhe mbrojtja e fëmijës</w:t>
            </w:r>
          </w:p>
        </w:tc>
        <w:tc>
          <w:tcPr>
            <w:tcW w:w="1323" w:type="dxa"/>
            <w:hideMark/>
          </w:tcPr>
          <w:p w14:paraId="7F6A75C0" w14:textId="77777777" w:rsidR="005D63A1" w:rsidRPr="00E03D7A" w:rsidRDefault="005D63A1" w:rsidP="00E03D7A">
            <w:pPr>
              <w:spacing w:after="0" w:line="240" w:lineRule="auto"/>
              <w:jc w:val="center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1487" w:type="dxa"/>
            <w:hideMark/>
          </w:tcPr>
          <w:p w14:paraId="7F6A75C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C6" w14:textId="77777777" w:rsidTr="00374CB4">
        <w:trPr>
          <w:jc w:val="center"/>
        </w:trPr>
        <w:tc>
          <w:tcPr>
            <w:tcW w:w="5690" w:type="dxa"/>
            <w:hideMark/>
          </w:tcPr>
          <w:p w14:paraId="7F6A75C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pt-PT"/>
                <w14:ligatures w14:val="standardContextual"/>
              </w:rPr>
              <w:t>Bashkëpunimi institucional dhe mbulimi territorial</w:t>
            </w:r>
          </w:p>
        </w:tc>
        <w:tc>
          <w:tcPr>
            <w:tcW w:w="1323" w:type="dxa"/>
            <w:hideMark/>
          </w:tcPr>
          <w:p w14:paraId="7F6A75C4" w14:textId="77777777" w:rsidR="005D63A1" w:rsidRPr="00E03D7A" w:rsidRDefault="005D63A1" w:rsidP="00E03D7A">
            <w:pPr>
              <w:spacing w:after="0" w:line="240" w:lineRule="auto"/>
              <w:jc w:val="center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1487" w:type="dxa"/>
            <w:hideMark/>
          </w:tcPr>
          <w:p w14:paraId="7F6A75C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CA" w14:textId="77777777" w:rsidTr="00374CB4">
        <w:trPr>
          <w:jc w:val="center"/>
        </w:trPr>
        <w:tc>
          <w:tcPr>
            <w:tcW w:w="5690" w:type="dxa"/>
            <w:hideMark/>
          </w:tcPr>
          <w:p w14:paraId="7F6A75C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Totali</w:t>
            </w:r>
          </w:p>
        </w:tc>
        <w:tc>
          <w:tcPr>
            <w:tcW w:w="1323" w:type="dxa"/>
            <w:hideMark/>
          </w:tcPr>
          <w:p w14:paraId="7F6A75C8" w14:textId="77777777" w:rsidR="005D63A1" w:rsidRPr="00E03D7A" w:rsidRDefault="005D63A1" w:rsidP="00E03D7A">
            <w:pPr>
              <w:spacing w:after="0" w:line="240" w:lineRule="auto"/>
              <w:jc w:val="center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100</w:t>
            </w:r>
          </w:p>
        </w:tc>
        <w:tc>
          <w:tcPr>
            <w:tcW w:w="1487" w:type="dxa"/>
            <w:hideMark/>
          </w:tcPr>
          <w:p w14:paraId="7F6A75C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6A75CB" w14:textId="77777777" w:rsidR="005D63A1" w:rsidRPr="00E03D7A" w:rsidRDefault="005D63A1" w:rsidP="00374CB4">
      <w:pPr>
        <w:keepNext/>
        <w:keepLines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</w:pPr>
      <w:r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  <w:t>VII. Klasifikimi i kërkesës</w:t>
      </w:r>
    </w:p>
    <w:p w14:paraId="7F6A75CC" w14:textId="22E27FF0" w:rsidR="005D63A1" w:rsidRPr="00E03D7A" w:rsidRDefault="005D63A1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val="fi-FI" w:eastAsia="en-GB"/>
        </w:rPr>
      </w:pPr>
      <w:r w:rsidRPr="00E03D7A">
        <w:rPr>
          <w:rFonts w:ascii="Garamond" w:eastAsia="Times New Roman" w:hAnsi="Garamond"/>
          <w:color w:val="000000" w:themeColor="text1"/>
          <w:sz w:val="24"/>
          <w:szCs w:val="24"/>
          <w:lang w:val="fi-FI" w:eastAsia="en-GB"/>
        </w:rPr>
        <w:t>Në bazë të pikëve të marra, komisioni bën klasifikimin</w:t>
      </w:r>
      <w:r w:rsidR="00E03D7A">
        <w:rPr>
          <w:rFonts w:ascii="Garamond" w:eastAsia="Times New Roman" w:hAnsi="Garamond"/>
          <w:color w:val="000000" w:themeColor="text1"/>
          <w:sz w:val="24"/>
          <w:szCs w:val="24"/>
          <w:lang w:val="fi-FI" w:eastAsia="en-GB"/>
        </w:rPr>
        <w:t>,</w:t>
      </w:r>
      <w:r w:rsidRPr="00E03D7A">
        <w:rPr>
          <w:rFonts w:ascii="Garamond" w:eastAsia="Times New Roman" w:hAnsi="Garamond"/>
          <w:color w:val="000000" w:themeColor="text1"/>
          <w:sz w:val="24"/>
          <w:szCs w:val="24"/>
          <w:lang w:val="fi-FI" w:eastAsia="en-GB"/>
        </w:rPr>
        <w:t xml:space="preserve"> si vijon:</w:t>
      </w:r>
    </w:p>
    <w:tbl>
      <w:tblPr>
        <w:tblStyle w:val="TableGrid"/>
        <w:tblW w:w="8500" w:type="dxa"/>
        <w:jc w:val="center"/>
        <w:tblLook w:val="04A0" w:firstRow="1" w:lastRow="0" w:firstColumn="1" w:lastColumn="0" w:noHBand="0" w:noVBand="1"/>
      </w:tblPr>
      <w:tblGrid>
        <w:gridCol w:w="1284"/>
        <w:gridCol w:w="2113"/>
        <w:gridCol w:w="5103"/>
      </w:tblGrid>
      <w:tr w:rsidR="005D63A1" w:rsidRPr="00E03D7A" w14:paraId="7F6A75D0" w14:textId="77777777" w:rsidTr="00374CB4">
        <w:trPr>
          <w:jc w:val="center"/>
        </w:trPr>
        <w:tc>
          <w:tcPr>
            <w:tcW w:w="0" w:type="auto"/>
            <w:hideMark/>
          </w:tcPr>
          <w:p w14:paraId="7F6A75C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Pikët e marra</w:t>
            </w:r>
          </w:p>
        </w:tc>
        <w:tc>
          <w:tcPr>
            <w:tcW w:w="2113" w:type="dxa"/>
            <w:hideMark/>
          </w:tcPr>
          <w:p w14:paraId="7F6A75C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Vlerësimi</w:t>
            </w:r>
          </w:p>
        </w:tc>
        <w:tc>
          <w:tcPr>
            <w:tcW w:w="5103" w:type="dxa"/>
            <w:hideMark/>
          </w:tcPr>
          <w:p w14:paraId="7F6A75C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Rezultati</w:t>
            </w:r>
          </w:p>
        </w:tc>
      </w:tr>
      <w:tr w:rsidR="005D63A1" w:rsidRPr="00E03D7A" w14:paraId="7F6A75D4" w14:textId="77777777" w:rsidTr="00374CB4">
        <w:trPr>
          <w:jc w:val="center"/>
        </w:trPr>
        <w:tc>
          <w:tcPr>
            <w:tcW w:w="0" w:type="auto"/>
            <w:hideMark/>
          </w:tcPr>
          <w:p w14:paraId="7F6A75D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85–100 pikë</w:t>
            </w:r>
          </w:p>
        </w:tc>
        <w:tc>
          <w:tcPr>
            <w:tcW w:w="2113" w:type="dxa"/>
            <w:hideMark/>
          </w:tcPr>
          <w:p w14:paraId="7F6A75D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Shumë mirë</w:t>
            </w:r>
          </w:p>
        </w:tc>
        <w:tc>
          <w:tcPr>
            <w:tcW w:w="5103" w:type="dxa"/>
            <w:hideMark/>
          </w:tcPr>
          <w:p w14:paraId="7F6A75D3" w14:textId="5369AD15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Subjekti ka kapacitete shumë të mira për ofrimin e shërbimit</w:t>
            </w:r>
            <w:r w:rsid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</w:tr>
      <w:tr w:rsidR="005D63A1" w:rsidRPr="00E03D7A" w14:paraId="7F6A75D8" w14:textId="77777777" w:rsidTr="00374CB4">
        <w:trPr>
          <w:jc w:val="center"/>
        </w:trPr>
        <w:tc>
          <w:tcPr>
            <w:tcW w:w="0" w:type="auto"/>
            <w:hideMark/>
          </w:tcPr>
          <w:p w14:paraId="7F6A75D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70–84 pikë</w:t>
            </w:r>
          </w:p>
        </w:tc>
        <w:tc>
          <w:tcPr>
            <w:tcW w:w="2113" w:type="dxa"/>
            <w:hideMark/>
          </w:tcPr>
          <w:p w14:paraId="7F6A75D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Mirë</w:t>
            </w:r>
          </w:p>
        </w:tc>
        <w:tc>
          <w:tcPr>
            <w:tcW w:w="5103" w:type="dxa"/>
            <w:hideMark/>
          </w:tcPr>
          <w:p w14:paraId="7F6A75D7" w14:textId="0AAABEE2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Subjekti plotëson kriteret bazë dhe mund të përfshihet në ofrimin e shërbimit</w:t>
            </w:r>
            <w:r w:rsid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</w:tr>
      <w:tr w:rsidR="005D63A1" w:rsidRPr="00E03D7A" w14:paraId="7F6A75DC" w14:textId="77777777" w:rsidTr="00374CB4">
        <w:trPr>
          <w:jc w:val="center"/>
        </w:trPr>
        <w:tc>
          <w:tcPr>
            <w:tcW w:w="0" w:type="auto"/>
            <w:hideMark/>
          </w:tcPr>
          <w:p w14:paraId="7F6A75D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50–69 pikë</w:t>
            </w:r>
          </w:p>
        </w:tc>
        <w:tc>
          <w:tcPr>
            <w:tcW w:w="2113" w:type="dxa"/>
            <w:hideMark/>
          </w:tcPr>
          <w:p w14:paraId="7F6A75D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I pamjaftueshëm</w:t>
            </w:r>
          </w:p>
        </w:tc>
        <w:tc>
          <w:tcPr>
            <w:tcW w:w="5103" w:type="dxa"/>
            <w:hideMark/>
          </w:tcPr>
          <w:p w14:paraId="7F6A75DB" w14:textId="1180863E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Subjekti ka mangësi që pengojnë përfshirjen në ofrimin e shërbimit</w:t>
            </w:r>
            <w:r w:rsid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</w:tr>
      <w:tr w:rsidR="005D63A1" w:rsidRPr="00E03D7A" w14:paraId="7F6A75E0" w14:textId="77777777" w:rsidTr="00374CB4">
        <w:trPr>
          <w:jc w:val="center"/>
        </w:trPr>
        <w:tc>
          <w:tcPr>
            <w:tcW w:w="0" w:type="auto"/>
            <w:hideMark/>
          </w:tcPr>
          <w:p w14:paraId="7F6A75D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0–49 pikë</w:t>
            </w:r>
          </w:p>
        </w:tc>
        <w:tc>
          <w:tcPr>
            <w:tcW w:w="2113" w:type="dxa"/>
            <w:hideMark/>
          </w:tcPr>
          <w:p w14:paraId="7F6A75D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I papranueshëm</w:t>
            </w:r>
          </w:p>
        </w:tc>
        <w:tc>
          <w:tcPr>
            <w:tcW w:w="5103" w:type="dxa"/>
            <w:hideMark/>
          </w:tcPr>
          <w:p w14:paraId="7F6A75DF" w14:textId="6652CC9D" w:rsidR="005D63A1" w:rsidRPr="00E03D7A" w:rsidRDefault="005D63A1" w:rsidP="00374CB4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a-DK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a-DK"/>
                <w14:ligatures w14:val="standardContextual"/>
              </w:rPr>
              <w:t>Subjekti nuk plotëson kriteret minimale</w:t>
            </w:r>
            <w:r w:rsid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:lang w:val="da-DK"/>
                <w14:ligatures w14:val="standardContextual"/>
              </w:rPr>
              <w:t>.</w:t>
            </w:r>
          </w:p>
        </w:tc>
      </w:tr>
    </w:tbl>
    <w:p w14:paraId="7F6A75E1" w14:textId="77777777" w:rsidR="005D63A1" w:rsidRPr="00E03D7A" w:rsidRDefault="005D63A1" w:rsidP="00374CB4">
      <w:pPr>
        <w:keepNext/>
        <w:keepLines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</w:pPr>
      <w:r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  <w:t>VIII. Verifikimi në terren</w:t>
      </w:r>
    </w:p>
    <w:p w14:paraId="1501D81B" w14:textId="65018AB2" w:rsidR="00374CB4" w:rsidRPr="00E03D7A" w:rsidRDefault="00374CB4" w:rsidP="00374C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1. Kur njësia e vetëqeverisjes vendore gjatë procesit të përzgjedhjes e vlerëson të nevojshme, para marrjes së vendimit përfundimtar kryhet verifikim në t</w:t>
      </w:r>
      <w:r w:rsidR="00E03D7A">
        <w:rPr>
          <w:rFonts w:ascii="Garamond" w:eastAsiaTheme="minorHAnsi" w:hAnsi="Garamond"/>
          <w:sz w:val="24"/>
          <w:szCs w:val="24"/>
          <w14:ligatures w14:val="standardContextual"/>
        </w:rPr>
        <w:t>erren pranë subjektit aplikues.</w:t>
      </w:r>
    </w:p>
    <w:p w14:paraId="02CC2E39" w14:textId="40570D6E" w:rsidR="00374CB4" w:rsidRPr="00E03D7A" w:rsidRDefault="00374CB4" w:rsidP="00374C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2. Verifikimi në terren ka për qëllim të konfirmojë saktësinë e dokumentacionit të paraqitur dhe kapacitetet reale të sub</w:t>
      </w:r>
      <w:r w:rsidR="00E03D7A">
        <w:rPr>
          <w:rFonts w:ascii="Garamond" w:eastAsiaTheme="minorHAnsi" w:hAnsi="Garamond"/>
          <w:sz w:val="24"/>
          <w:szCs w:val="24"/>
          <w14:ligatures w14:val="standardContextual"/>
        </w:rPr>
        <w:t>jektit për ofrimin e shërbimit.</w:t>
      </w:r>
    </w:p>
    <w:p w14:paraId="6E15ECD6" w14:textId="48728207" w:rsidR="00374CB4" w:rsidRPr="00E03D7A" w:rsidRDefault="00374CB4" w:rsidP="00374C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3. Verifiki</w:t>
      </w:r>
      <w:r w:rsidR="00E03D7A">
        <w:rPr>
          <w:rFonts w:ascii="Garamond" w:eastAsiaTheme="minorHAnsi" w:hAnsi="Garamond"/>
          <w:sz w:val="24"/>
          <w:szCs w:val="24"/>
          <w14:ligatures w14:val="standardContextual"/>
        </w:rPr>
        <w:t>mi në terren mund të përfshijë:</w:t>
      </w:r>
    </w:p>
    <w:p w14:paraId="5A2BCD6C" w14:textId="7777777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a) kontrollin e mjediseve ku ushtrohet veprimtaria;</w:t>
      </w:r>
    </w:p>
    <w:p w14:paraId="5D748691" w14:textId="7777777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lastRenderedPageBreak/>
        <w:t>b) verifikimin e stafit të deklaruar;</w:t>
      </w:r>
    </w:p>
    <w:p w14:paraId="5A5B5CD0" w14:textId="7777777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c) shqyrtimin e dokumentacionit të brendshëm;</w:t>
      </w:r>
    </w:p>
    <w:p w14:paraId="7E04863A" w14:textId="7777777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ç) vlerësimin e mënyrës së ruajtjes së të dhënave;</w:t>
      </w:r>
    </w:p>
    <w:p w14:paraId="0E9E6A24" w14:textId="7777777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d) verifikimin e procedurave për mbrojtjen e fëmijës;</w:t>
      </w:r>
    </w:p>
    <w:p w14:paraId="6E5A9F59" w14:textId="7777777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dh) intervista me përfaqësues të subjektit dhe, kur është e përshtatshme, me profesionistët e angazhuar.</w:t>
      </w:r>
    </w:p>
    <w:p w14:paraId="25A002FC" w14:textId="450FF4AA" w:rsidR="00374CB4" w:rsidRPr="00E03D7A" w:rsidRDefault="00374CB4" w:rsidP="00374C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 xml:space="preserve">4. Gjetjet e verifikimit në terren pasqyrohen në procesverbal dhe bëhen pjesë e dosjes së vlerësimit. </w:t>
      </w:r>
    </w:p>
    <w:p w14:paraId="069F3586" w14:textId="77777777" w:rsidR="00374CB4" w:rsidRPr="00E03D7A" w:rsidRDefault="00374CB4" w:rsidP="00374CB4">
      <w:pPr>
        <w:keepLine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b/>
          <w:sz w:val="24"/>
          <w:szCs w:val="24"/>
          <w14:ligatures w14:val="standardContextual"/>
        </w:rPr>
        <w:t xml:space="preserve">IX. Përfundimi i shqyrtimit të dokumentacionit </w:t>
      </w:r>
    </w:p>
    <w:p w14:paraId="24D4FD18" w14:textId="77777777" w:rsidR="00374CB4" w:rsidRPr="00E03D7A" w:rsidRDefault="00374CB4" w:rsidP="00374C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/>
          <w:sz w:val="24"/>
          <w:szCs w:val="24"/>
          <w14:ligatures w14:val="standardContextual"/>
        </w:rPr>
        <w:t>Pas shqyrtimit të dokumentacionit, pikëzimit të kritereve dhe, kur është rasti, verifikimit në terren, jepet një nga përfundimet e mëposhtme: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99"/>
        <w:gridCol w:w="1695"/>
      </w:tblGrid>
      <w:tr w:rsidR="005D63A1" w:rsidRPr="00E03D7A" w14:paraId="7F6A75F0" w14:textId="77777777" w:rsidTr="00374CB4">
        <w:trPr>
          <w:jc w:val="center"/>
        </w:trPr>
        <w:tc>
          <w:tcPr>
            <w:tcW w:w="6799" w:type="dxa"/>
            <w:hideMark/>
          </w:tcPr>
          <w:p w14:paraId="7F6A75E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Përfundimi</w:t>
            </w:r>
          </w:p>
        </w:tc>
        <w:tc>
          <w:tcPr>
            <w:tcW w:w="1695" w:type="dxa"/>
            <w:hideMark/>
          </w:tcPr>
          <w:p w14:paraId="7F6A75E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Shëno me “X”</w:t>
            </w:r>
          </w:p>
        </w:tc>
      </w:tr>
      <w:tr w:rsidR="005D63A1" w:rsidRPr="00E03D7A" w14:paraId="7F6A75F3" w14:textId="77777777" w:rsidTr="00374CB4">
        <w:trPr>
          <w:jc w:val="center"/>
        </w:trPr>
        <w:tc>
          <w:tcPr>
            <w:tcW w:w="6799" w:type="dxa"/>
            <w:hideMark/>
          </w:tcPr>
          <w:p w14:paraId="7F6A75F1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Kërkesa pranohet dhe subjekti rekomandohet për përfshirje në ofrimin e shërbimit</w:t>
            </w:r>
          </w:p>
        </w:tc>
        <w:tc>
          <w:tcPr>
            <w:tcW w:w="1695" w:type="dxa"/>
            <w:hideMark/>
          </w:tcPr>
          <w:p w14:paraId="7F6A75F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F6" w14:textId="77777777" w:rsidTr="00374CB4">
        <w:trPr>
          <w:jc w:val="center"/>
        </w:trPr>
        <w:tc>
          <w:tcPr>
            <w:tcW w:w="6799" w:type="dxa"/>
            <w:hideMark/>
          </w:tcPr>
          <w:p w14:paraId="7F6A75F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Kërkesa pranohet me kusht plotësimin e mangësive brenda afatit të përcaktuar</w:t>
            </w:r>
          </w:p>
        </w:tc>
        <w:tc>
          <w:tcPr>
            <w:tcW w:w="1695" w:type="dxa"/>
            <w:hideMark/>
          </w:tcPr>
          <w:p w14:paraId="7F6A75F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F9" w14:textId="77777777" w:rsidTr="00374CB4">
        <w:trPr>
          <w:jc w:val="center"/>
        </w:trPr>
        <w:tc>
          <w:tcPr>
            <w:tcW w:w="6799" w:type="dxa"/>
            <w:hideMark/>
          </w:tcPr>
          <w:p w14:paraId="7F6A75F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Kërkesa nuk pranohet për shkak të mosplotësimit të kritereve</w:t>
            </w:r>
          </w:p>
        </w:tc>
        <w:tc>
          <w:tcPr>
            <w:tcW w:w="1695" w:type="dxa"/>
            <w:hideMark/>
          </w:tcPr>
          <w:p w14:paraId="7F6A75F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5FC" w14:textId="77777777" w:rsidTr="00374CB4">
        <w:trPr>
          <w:jc w:val="center"/>
        </w:trPr>
        <w:tc>
          <w:tcPr>
            <w:tcW w:w="6799" w:type="dxa"/>
            <w:hideMark/>
          </w:tcPr>
          <w:p w14:paraId="7F6A75F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Kërkesa nuk pranohet për shkak të dokumentacionit të pavërtetë ose të pasaktë</w:t>
            </w:r>
          </w:p>
        </w:tc>
        <w:tc>
          <w:tcPr>
            <w:tcW w:w="1695" w:type="dxa"/>
            <w:hideMark/>
          </w:tcPr>
          <w:p w14:paraId="7F6A75F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6A75FD" w14:textId="77777777" w:rsidR="005D63A1" w:rsidRPr="00E03D7A" w:rsidRDefault="005D63A1" w:rsidP="00374CB4">
      <w:pPr>
        <w:keepNext/>
        <w:keepLines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</w:pPr>
      <w:r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  <w:t xml:space="preserve">X. Arsyetimi i </w:t>
      </w:r>
      <w:r w:rsidR="008D24BD"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  <w:t>p</w:t>
      </w:r>
      <w:r w:rsidR="00A579AD"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  <w:t>ë</w:t>
      </w:r>
      <w:r w:rsidR="008D24BD"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  <w:t>rzgjedhjes</w:t>
      </w:r>
    </w:p>
    <w:p w14:paraId="7F6A75FE" w14:textId="77777777" w:rsidR="005D63A1" w:rsidRPr="00E03D7A" w:rsidRDefault="008D24BD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</w:pPr>
      <w:r w:rsidRPr="00E03D7A"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  <w:t>Arsyetimi i</w:t>
      </w:r>
      <w:r w:rsidR="005D63A1" w:rsidRPr="00E03D7A"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  <w:t xml:space="preserve"> përmbledhur mbi rezultatin e vlerësimit, duke evidentuar kapacitetet kryesore të subjektit, mangësitë e konstatuara, si dhe rekomandimet përkatëse.</w:t>
      </w:r>
    </w:p>
    <w:p w14:paraId="7F6A75FF" w14:textId="77777777" w:rsidR="005D63A1" w:rsidRPr="00E03D7A" w:rsidRDefault="005D63A1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</w:pPr>
      <w:r w:rsidRPr="00E03D7A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Arsyetimi:</w:t>
      </w:r>
    </w:p>
    <w:p w14:paraId="7F6A7600" w14:textId="77777777" w:rsidR="005D63A1" w:rsidRPr="00E03D7A" w:rsidRDefault="005D63A1" w:rsidP="00831B8F">
      <w:pPr>
        <w:spacing w:after="0" w:line="240" w:lineRule="auto"/>
        <w:jc w:val="both"/>
        <w:rPr>
          <w:rFonts w:ascii="Garamond" w:eastAsia="Aptos" w:hAnsi="Garamond"/>
          <w:color w:val="000000" w:themeColor="text1"/>
          <w:kern w:val="2"/>
          <w14:ligatures w14:val="standardContextual"/>
        </w:rPr>
      </w:pPr>
      <w:r w:rsidRPr="00E03D7A">
        <w:rPr>
          <w:rFonts w:ascii="Garamond" w:eastAsia="Aptos" w:hAnsi="Garamond"/>
          <w:color w:val="000000" w:themeColor="text1"/>
          <w:kern w:val="2"/>
          <w14:ligatures w14:val="standardContextual"/>
        </w:rPr>
        <w:t>____________________________________________________________________________________</w:t>
      </w:r>
      <w:r w:rsidR="00DD0116" w:rsidRPr="00E03D7A">
        <w:rPr>
          <w:rFonts w:ascii="Garamond" w:eastAsia="Aptos" w:hAnsi="Garamond"/>
          <w:color w:val="000000" w:themeColor="text1"/>
          <w:kern w:val="2"/>
          <w14:ligatures w14:val="standardContextual"/>
        </w:rPr>
        <w:t>_______________________________________________________</w:t>
      </w:r>
    </w:p>
    <w:p w14:paraId="7F6A7601" w14:textId="77777777" w:rsidR="005D63A1" w:rsidRPr="00E03D7A" w:rsidRDefault="005D63A1" w:rsidP="00831B8F">
      <w:pPr>
        <w:spacing w:after="0" w:line="240" w:lineRule="auto"/>
        <w:jc w:val="both"/>
        <w:rPr>
          <w:rFonts w:ascii="Garamond" w:eastAsia="Aptos" w:hAnsi="Garamond"/>
          <w:color w:val="000000" w:themeColor="text1"/>
          <w:kern w:val="2"/>
          <w14:ligatures w14:val="standardContextual"/>
        </w:rPr>
      </w:pPr>
      <w:r w:rsidRPr="00E03D7A">
        <w:rPr>
          <w:rFonts w:ascii="Garamond" w:eastAsia="Aptos" w:hAnsi="Garamond"/>
          <w:color w:val="000000" w:themeColor="text1"/>
          <w:kern w:val="2"/>
          <w14:ligatures w14:val="standardContextual"/>
        </w:rPr>
        <w:t>____________________________________________________</w:t>
      </w:r>
      <w:r w:rsidR="00DD0116" w:rsidRPr="00E03D7A">
        <w:rPr>
          <w:rFonts w:ascii="Garamond" w:eastAsia="Aptos" w:hAnsi="Garamond"/>
          <w:color w:val="000000" w:themeColor="text1"/>
          <w:kern w:val="2"/>
          <w14:ligatures w14:val="standardContextual"/>
        </w:rPr>
        <w:t>_______________________________________________________________________________________</w:t>
      </w:r>
    </w:p>
    <w:p w14:paraId="7F6A7602" w14:textId="77777777" w:rsidR="005D63A1" w:rsidRPr="00E03D7A" w:rsidRDefault="005D63A1" w:rsidP="00831B8F">
      <w:pPr>
        <w:spacing w:after="0" w:line="240" w:lineRule="auto"/>
        <w:jc w:val="both"/>
        <w:rPr>
          <w:rFonts w:ascii="Garamond" w:eastAsia="Aptos" w:hAnsi="Garamond"/>
          <w:color w:val="000000" w:themeColor="text1"/>
          <w:kern w:val="2"/>
          <w14:ligatures w14:val="standardContextual"/>
        </w:rPr>
      </w:pPr>
      <w:r w:rsidRPr="00E03D7A">
        <w:rPr>
          <w:rFonts w:ascii="Garamond" w:eastAsia="Aptos" w:hAnsi="Garamond"/>
          <w:color w:val="000000" w:themeColor="text1"/>
          <w:kern w:val="2"/>
          <w14:ligatures w14:val="standardContextual"/>
        </w:rPr>
        <w:t>____________________________________________________________________________________</w:t>
      </w:r>
      <w:r w:rsidR="00DD0116" w:rsidRPr="00E03D7A">
        <w:rPr>
          <w:rFonts w:ascii="Garamond" w:eastAsia="Aptos" w:hAnsi="Garamond"/>
          <w:color w:val="000000" w:themeColor="text1"/>
          <w:kern w:val="2"/>
          <w14:ligatures w14:val="standardContextual"/>
        </w:rPr>
        <w:t>_____________________________________________________________________________________________________________________________</w:t>
      </w:r>
    </w:p>
    <w:p w14:paraId="7F6A7603" w14:textId="77777777" w:rsidR="005D63A1" w:rsidRPr="00E03D7A" w:rsidRDefault="005D63A1" w:rsidP="00831B8F">
      <w:pPr>
        <w:spacing w:after="0" w:line="240" w:lineRule="auto"/>
        <w:jc w:val="both"/>
        <w:rPr>
          <w:rFonts w:ascii="Garamond" w:eastAsia="Aptos" w:hAnsi="Garamond"/>
          <w:color w:val="000000" w:themeColor="text1"/>
          <w:kern w:val="2"/>
          <w14:ligatures w14:val="standardContextual"/>
        </w:rPr>
      </w:pPr>
      <w:r w:rsidRPr="00E03D7A">
        <w:rPr>
          <w:rFonts w:ascii="Garamond" w:eastAsia="Aptos" w:hAnsi="Garamond"/>
          <w:color w:val="000000" w:themeColor="text1"/>
          <w:kern w:val="2"/>
          <w14:ligatures w14:val="standardContextual"/>
        </w:rPr>
        <w:t>____________________________________________________________________________________</w:t>
      </w:r>
      <w:r w:rsidR="00DD0116" w:rsidRPr="00E03D7A">
        <w:rPr>
          <w:rFonts w:ascii="Garamond" w:eastAsia="Aptos" w:hAnsi="Garamond"/>
          <w:color w:val="000000" w:themeColor="text1"/>
          <w:kern w:val="2"/>
          <w14:ligatures w14:val="standardContextual"/>
        </w:rPr>
        <w:t>_______________________________________________________</w:t>
      </w:r>
    </w:p>
    <w:p w14:paraId="7F6A7604" w14:textId="77777777" w:rsidR="005D63A1" w:rsidRPr="00E03D7A" w:rsidRDefault="005D63A1" w:rsidP="00374CB4">
      <w:pPr>
        <w:keepNext/>
        <w:keepLines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</w:pPr>
      <w:r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  <w:t>XI. Rekomandime dhe masa për plotësim</w:t>
      </w:r>
    </w:p>
    <w:p w14:paraId="7F6A7605" w14:textId="77777777" w:rsidR="005D63A1" w:rsidRPr="00E03D7A" w:rsidRDefault="005D63A1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</w:pPr>
      <w:r w:rsidRPr="00E03D7A"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  <w:t xml:space="preserve">Në rast se kërkesa pranohet me kusht ose kur konstatohet nevoja për përmirësim, </w:t>
      </w:r>
      <w:r w:rsidR="008D24BD" w:rsidRPr="00E03D7A"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  <w:t>i përcaktohe</w:t>
      </w:r>
      <w:r w:rsidR="0082729A" w:rsidRPr="00E03D7A"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  <w:t>n</w:t>
      </w:r>
      <w:r w:rsidRPr="00E03D7A"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  <w:t xml:space="preserve"> masat që duhet të plotësohen nga subjekti.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2073"/>
        <w:gridCol w:w="2184"/>
        <w:gridCol w:w="1678"/>
        <w:gridCol w:w="2575"/>
      </w:tblGrid>
      <w:tr w:rsidR="005D63A1" w:rsidRPr="00E03D7A" w14:paraId="7F6A760B" w14:textId="77777777" w:rsidTr="00374CB4">
        <w:trPr>
          <w:jc w:val="center"/>
        </w:trPr>
        <w:tc>
          <w:tcPr>
            <w:tcW w:w="0" w:type="auto"/>
            <w:hideMark/>
          </w:tcPr>
          <w:p w14:paraId="7F6A760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Nr.</w:t>
            </w:r>
          </w:p>
        </w:tc>
        <w:tc>
          <w:tcPr>
            <w:tcW w:w="0" w:type="auto"/>
            <w:hideMark/>
          </w:tcPr>
          <w:p w14:paraId="7F6A7607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Mangësia e konstatuar</w:t>
            </w:r>
          </w:p>
        </w:tc>
        <w:tc>
          <w:tcPr>
            <w:tcW w:w="0" w:type="auto"/>
            <w:hideMark/>
          </w:tcPr>
          <w:p w14:paraId="7F6A760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:lang w:val="it-IT"/>
                <w14:ligatures w14:val="standardContextual"/>
              </w:rPr>
              <w:t>Masa që duhet të merret</w:t>
            </w:r>
          </w:p>
        </w:tc>
        <w:tc>
          <w:tcPr>
            <w:tcW w:w="0" w:type="auto"/>
            <w:hideMark/>
          </w:tcPr>
          <w:p w14:paraId="7F6A760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Afati për plotësim</w:t>
            </w:r>
          </w:p>
        </w:tc>
        <w:tc>
          <w:tcPr>
            <w:tcW w:w="2575" w:type="dxa"/>
            <w:hideMark/>
          </w:tcPr>
          <w:p w14:paraId="7F6A760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Institucioni/struktura përgjegjëse për ndjekje</w:t>
            </w:r>
          </w:p>
        </w:tc>
      </w:tr>
      <w:tr w:rsidR="005D63A1" w:rsidRPr="00E03D7A" w14:paraId="7F6A7611" w14:textId="77777777" w:rsidTr="00374CB4">
        <w:trPr>
          <w:jc w:val="center"/>
        </w:trPr>
        <w:tc>
          <w:tcPr>
            <w:tcW w:w="0" w:type="auto"/>
            <w:hideMark/>
          </w:tcPr>
          <w:p w14:paraId="7F6A760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0" w:type="auto"/>
            <w:hideMark/>
          </w:tcPr>
          <w:p w14:paraId="7F6A760D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60E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60F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575" w:type="dxa"/>
            <w:hideMark/>
          </w:tcPr>
          <w:p w14:paraId="7F6A7610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617" w14:textId="77777777" w:rsidTr="00374CB4">
        <w:trPr>
          <w:jc w:val="center"/>
        </w:trPr>
        <w:tc>
          <w:tcPr>
            <w:tcW w:w="0" w:type="auto"/>
            <w:hideMark/>
          </w:tcPr>
          <w:p w14:paraId="7F6A7612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0" w:type="auto"/>
            <w:hideMark/>
          </w:tcPr>
          <w:p w14:paraId="7F6A7613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614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615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575" w:type="dxa"/>
            <w:hideMark/>
          </w:tcPr>
          <w:p w14:paraId="7F6A7616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D63A1" w:rsidRPr="00E03D7A" w14:paraId="7F6A761D" w14:textId="77777777" w:rsidTr="00374CB4">
        <w:trPr>
          <w:jc w:val="center"/>
        </w:trPr>
        <w:tc>
          <w:tcPr>
            <w:tcW w:w="0" w:type="auto"/>
            <w:hideMark/>
          </w:tcPr>
          <w:p w14:paraId="7F6A7618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0" w:type="auto"/>
            <w:hideMark/>
          </w:tcPr>
          <w:p w14:paraId="7F6A7619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61A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7F6A761B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575" w:type="dxa"/>
            <w:hideMark/>
          </w:tcPr>
          <w:p w14:paraId="7F6A761C" w14:textId="77777777" w:rsidR="005D63A1" w:rsidRPr="00E03D7A" w:rsidRDefault="005D63A1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4E24CA" w:rsidRPr="00E03D7A" w14:paraId="7F6A7623" w14:textId="77777777" w:rsidTr="00374CB4">
        <w:trPr>
          <w:jc w:val="center"/>
        </w:trPr>
        <w:tc>
          <w:tcPr>
            <w:tcW w:w="0" w:type="auto"/>
          </w:tcPr>
          <w:p w14:paraId="7F6A761E" w14:textId="77777777" w:rsidR="004E24CA" w:rsidRPr="00E03D7A" w:rsidRDefault="004E24CA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</w:tcPr>
          <w:p w14:paraId="7F6A761F" w14:textId="77777777" w:rsidR="004E24CA" w:rsidRPr="00E03D7A" w:rsidRDefault="004E24CA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</w:tcPr>
          <w:p w14:paraId="7F6A7620" w14:textId="77777777" w:rsidR="004E24CA" w:rsidRPr="00E03D7A" w:rsidRDefault="004E24CA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</w:tcPr>
          <w:p w14:paraId="7F6A7621" w14:textId="77777777" w:rsidR="004E24CA" w:rsidRPr="00E03D7A" w:rsidRDefault="004E24CA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575" w:type="dxa"/>
          </w:tcPr>
          <w:p w14:paraId="7F6A7622" w14:textId="77777777" w:rsidR="004E24CA" w:rsidRPr="00E03D7A" w:rsidRDefault="004E24CA" w:rsidP="00831B8F">
            <w:pPr>
              <w:spacing w:after="0" w:line="240" w:lineRule="auto"/>
              <w:jc w:val="both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6A7624" w14:textId="77777777" w:rsidR="00C23CAB" w:rsidRPr="00E03D7A" w:rsidRDefault="00C23CAB" w:rsidP="00374CB4">
      <w:pPr>
        <w:keepNext/>
        <w:keepLines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</w:pPr>
      <w:r w:rsidRPr="00E03D7A">
        <w:rPr>
          <w:rFonts w:ascii="Garamond" w:eastAsia="Times New Roman" w:hAnsi="Garamond"/>
          <w:b/>
          <w:color w:val="000000" w:themeColor="text1"/>
          <w:kern w:val="2"/>
          <w:sz w:val="24"/>
          <w:szCs w:val="24"/>
          <w14:ligatures w14:val="standardContextual"/>
        </w:rPr>
        <w:t>XII. Nënshkrimi i komisionit</w:t>
      </w:r>
    </w:p>
    <w:tbl>
      <w:tblPr>
        <w:tblStyle w:val="TableGrid"/>
        <w:tblW w:w="8500" w:type="dxa"/>
        <w:jc w:val="center"/>
        <w:tblLook w:val="04A0" w:firstRow="1" w:lastRow="0" w:firstColumn="1" w:lastColumn="0" w:noHBand="0" w:noVBand="1"/>
      </w:tblPr>
      <w:tblGrid>
        <w:gridCol w:w="534"/>
        <w:gridCol w:w="2438"/>
        <w:gridCol w:w="2410"/>
        <w:gridCol w:w="1417"/>
        <w:gridCol w:w="1701"/>
      </w:tblGrid>
      <w:tr w:rsidR="00C23CAB" w:rsidRPr="00E03D7A" w14:paraId="7F6A762A" w14:textId="77777777" w:rsidTr="00374CB4">
        <w:trPr>
          <w:jc w:val="center"/>
        </w:trPr>
        <w:tc>
          <w:tcPr>
            <w:tcW w:w="0" w:type="auto"/>
            <w:hideMark/>
          </w:tcPr>
          <w:p w14:paraId="7F6A7625" w14:textId="77777777" w:rsidR="00C23CAB" w:rsidRPr="00E03D7A" w:rsidRDefault="00C23CAB" w:rsidP="00831B8F">
            <w:pPr>
              <w:spacing w:after="0" w:line="240" w:lineRule="auto"/>
              <w:jc w:val="center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Nr.</w:t>
            </w:r>
          </w:p>
        </w:tc>
        <w:tc>
          <w:tcPr>
            <w:tcW w:w="2438" w:type="dxa"/>
            <w:hideMark/>
          </w:tcPr>
          <w:p w14:paraId="7F6A7626" w14:textId="77777777" w:rsidR="00C23CAB" w:rsidRPr="00E03D7A" w:rsidRDefault="00C23CAB" w:rsidP="00831B8F">
            <w:pPr>
              <w:spacing w:after="0" w:line="240" w:lineRule="auto"/>
              <w:jc w:val="center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Emër, mbiemër</w:t>
            </w:r>
          </w:p>
        </w:tc>
        <w:tc>
          <w:tcPr>
            <w:tcW w:w="2410" w:type="dxa"/>
            <w:hideMark/>
          </w:tcPr>
          <w:p w14:paraId="7F6A7627" w14:textId="77777777" w:rsidR="00C23CAB" w:rsidRPr="00E03D7A" w:rsidRDefault="00C23CAB" w:rsidP="00831B8F">
            <w:pPr>
              <w:spacing w:after="0" w:line="240" w:lineRule="auto"/>
              <w:jc w:val="center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Institucioni</w:t>
            </w:r>
          </w:p>
        </w:tc>
        <w:tc>
          <w:tcPr>
            <w:tcW w:w="1417" w:type="dxa"/>
            <w:hideMark/>
          </w:tcPr>
          <w:p w14:paraId="7F6A7628" w14:textId="77777777" w:rsidR="00C23CAB" w:rsidRPr="00E03D7A" w:rsidRDefault="00C23CAB" w:rsidP="00831B8F">
            <w:pPr>
              <w:spacing w:after="0" w:line="240" w:lineRule="auto"/>
              <w:jc w:val="center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Funksioni</w:t>
            </w:r>
          </w:p>
        </w:tc>
        <w:tc>
          <w:tcPr>
            <w:tcW w:w="1701" w:type="dxa"/>
            <w:hideMark/>
          </w:tcPr>
          <w:p w14:paraId="7F6A7629" w14:textId="77777777" w:rsidR="00C23CAB" w:rsidRPr="00E03D7A" w:rsidRDefault="00C23CAB" w:rsidP="00831B8F">
            <w:pPr>
              <w:spacing w:after="0" w:line="240" w:lineRule="auto"/>
              <w:jc w:val="center"/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Nënshkrimi</w:t>
            </w:r>
          </w:p>
        </w:tc>
      </w:tr>
      <w:tr w:rsidR="00C23CAB" w:rsidRPr="00E03D7A" w14:paraId="7F6A7630" w14:textId="77777777" w:rsidTr="00374CB4">
        <w:trPr>
          <w:jc w:val="center"/>
        </w:trPr>
        <w:tc>
          <w:tcPr>
            <w:tcW w:w="0" w:type="auto"/>
            <w:hideMark/>
          </w:tcPr>
          <w:p w14:paraId="7F6A762B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2438" w:type="dxa"/>
            <w:hideMark/>
          </w:tcPr>
          <w:p w14:paraId="7F6A762C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410" w:type="dxa"/>
            <w:hideMark/>
          </w:tcPr>
          <w:p w14:paraId="7F6A762D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17" w:type="dxa"/>
            <w:hideMark/>
          </w:tcPr>
          <w:p w14:paraId="7F6A762E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Kryetar</w:t>
            </w:r>
          </w:p>
        </w:tc>
        <w:tc>
          <w:tcPr>
            <w:tcW w:w="1701" w:type="dxa"/>
            <w:hideMark/>
          </w:tcPr>
          <w:p w14:paraId="7F6A762F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23CAB" w:rsidRPr="00E03D7A" w14:paraId="7F6A7636" w14:textId="77777777" w:rsidTr="00374CB4">
        <w:trPr>
          <w:jc w:val="center"/>
        </w:trPr>
        <w:tc>
          <w:tcPr>
            <w:tcW w:w="0" w:type="auto"/>
            <w:hideMark/>
          </w:tcPr>
          <w:p w14:paraId="7F6A7631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2438" w:type="dxa"/>
            <w:hideMark/>
          </w:tcPr>
          <w:p w14:paraId="7F6A7632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410" w:type="dxa"/>
            <w:hideMark/>
          </w:tcPr>
          <w:p w14:paraId="7F6A7633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17" w:type="dxa"/>
            <w:hideMark/>
          </w:tcPr>
          <w:p w14:paraId="7F6A7634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Anëtar</w:t>
            </w:r>
          </w:p>
        </w:tc>
        <w:tc>
          <w:tcPr>
            <w:tcW w:w="1701" w:type="dxa"/>
            <w:hideMark/>
          </w:tcPr>
          <w:p w14:paraId="7F6A7635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23CAB" w:rsidRPr="00E03D7A" w14:paraId="7F6A763C" w14:textId="77777777" w:rsidTr="00374CB4">
        <w:trPr>
          <w:jc w:val="center"/>
        </w:trPr>
        <w:tc>
          <w:tcPr>
            <w:tcW w:w="0" w:type="auto"/>
            <w:hideMark/>
          </w:tcPr>
          <w:p w14:paraId="7F6A7637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2438" w:type="dxa"/>
            <w:hideMark/>
          </w:tcPr>
          <w:p w14:paraId="7F6A7638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410" w:type="dxa"/>
            <w:hideMark/>
          </w:tcPr>
          <w:p w14:paraId="7F6A7639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17" w:type="dxa"/>
            <w:hideMark/>
          </w:tcPr>
          <w:p w14:paraId="7F6A763A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Anëtar</w:t>
            </w:r>
          </w:p>
        </w:tc>
        <w:tc>
          <w:tcPr>
            <w:tcW w:w="1701" w:type="dxa"/>
            <w:hideMark/>
          </w:tcPr>
          <w:p w14:paraId="7F6A763B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23CAB" w:rsidRPr="00E03D7A" w14:paraId="7F6A7642" w14:textId="77777777" w:rsidTr="00374CB4">
        <w:trPr>
          <w:jc w:val="center"/>
        </w:trPr>
        <w:tc>
          <w:tcPr>
            <w:tcW w:w="0" w:type="auto"/>
            <w:hideMark/>
          </w:tcPr>
          <w:p w14:paraId="7F6A763D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2438" w:type="dxa"/>
            <w:hideMark/>
          </w:tcPr>
          <w:p w14:paraId="7F6A763E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410" w:type="dxa"/>
            <w:hideMark/>
          </w:tcPr>
          <w:p w14:paraId="7F6A763F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17" w:type="dxa"/>
            <w:hideMark/>
          </w:tcPr>
          <w:p w14:paraId="7F6A7640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Anëtar</w:t>
            </w:r>
          </w:p>
        </w:tc>
        <w:tc>
          <w:tcPr>
            <w:tcW w:w="1701" w:type="dxa"/>
            <w:hideMark/>
          </w:tcPr>
          <w:p w14:paraId="7F6A7641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23CAB" w:rsidRPr="00E03D7A" w14:paraId="7F6A7648" w14:textId="77777777" w:rsidTr="00374CB4">
        <w:trPr>
          <w:jc w:val="center"/>
        </w:trPr>
        <w:tc>
          <w:tcPr>
            <w:tcW w:w="0" w:type="auto"/>
            <w:hideMark/>
          </w:tcPr>
          <w:p w14:paraId="7F6A7643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2438" w:type="dxa"/>
            <w:hideMark/>
          </w:tcPr>
          <w:p w14:paraId="7F6A7644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410" w:type="dxa"/>
            <w:hideMark/>
          </w:tcPr>
          <w:p w14:paraId="7F6A7645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17" w:type="dxa"/>
            <w:hideMark/>
          </w:tcPr>
          <w:p w14:paraId="7F6A7646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E03D7A"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  <w:t>Anëtar</w:t>
            </w:r>
          </w:p>
        </w:tc>
        <w:tc>
          <w:tcPr>
            <w:tcW w:w="1701" w:type="dxa"/>
            <w:hideMark/>
          </w:tcPr>
          <w:p w14:paraId="7F6A7647" w14:textId="77777777" w:rsidR="00C23CAB" w:rsidRPr="00E03D7A" w:rsidRDefault="00C23CAB" w:rsidP="00831B8F">
            <w:pPr>
              <w:spacing w:after="0" w:line="240" w:lineRule="auto"/>
              <w:rPr>
                <w:rFonts w:ascii="Garamond" w:eastAsia="Aptos" w:hAnsi="Garamond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6A7649" w14:textId="77777777" w:rsidR="00C23CAB" w:rsidRPr="00E03D7A" w:rsidRDefault="00C23CAB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</w:pPr>
      <w:r w:rsidRPr="00E03D7A"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  <w:t>Data: ____ / ____ / ______</w:t>
      </w:r>
    </w:p>
    <w:p w14:paraId="7F6A764A" w14:textId="77777777" w:rsidR="00C23CAB" w:rsidRPr="00E03D7A" w:rsidRDefault="00C23CAB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</w:pPr>
      <w:r w:rsidRPr="00E03D7A"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  <w:t>Vendi: __________________________</w:t>
      </w:r>
    </w:p>
    <w:p w14:paraId="7F6A764B" w14:textId="77777777" w:rsidR="00DE3464" w:rsidRPr="00E03D7A" w:rsidRDefault="00DE3464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eastAsia="en-GB"/>
        </w:rPr>
      </w:pPr>
    </w:p>
    <w:p w14:paraId="7F6A764C" w14:textId="77777777" w:rsidR="005D63A1" w:rsidRPr="00E03D7A" w:rsidRDefault="005D63A1" w:rsidP="00374CB4">
      <w:pPr>
        <w:spacing w:after="0" w:line="240" w:lineRule="auto"/>
        <w:ind w:firstLine="284"/>
        <w:jc w:val="both"/>
        <w:rPr>
          <w:rFonts w:ascii="Garamond" w:eastAsia="Times New Roman" w:hAnsi="Garamond"/>
          <w:i/>
          <w:iCs/>
          <w:color w:val="000000" w:themeColor="text1"/>
          <w:sz w:val="24"/>
          <w:szCs w:val="24"/>
          <w:lang w:eastAsia="en-GB"/>
        </w:rPr>
      </w:pPr>
      <w:r w:rsidRPr="00E03D7A">
        <w:rPr>
          <w:rFonts w:ascii="Garamond" w:eastAsia="Times New Roman" w:hAnsi="Garamond"/>
          <w:i/>
          <w:iCs/>
          <w:color w:val="000000" w:themeColor="text1"/>
          <w:sz w:val="24"/>
          <w:szCs w:val="24"/>
          <w:lang w:eastAsia="en-GB"/>
        </w:rPr>
        <w:t>*Shënime për përdorimin e formularit</w:t>
      </w:r>
    </w:p>
    <w:p w14:paraId="0E946B58" w14:textId="69F1987A" w:rsidR="00374CB4" w:rsidRPr="00E03D7A" w:rsidRDefault="00374CB4" w:rsidP="00374C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 w:cs="Garamond"/>
          <w:sz w:val="24"/>
          <w:szCs w:val="24"/>
          <w14:ligatures w14:val="standardContextual"/>
        </w:rPr>
        <w:t xml:space="preserve">1. Formulari plotësohet për çdo kërkesë të paraqitur </w:t>
      </w:r>
      <w:r w:rsidR="00E03D7A">
        <w:rPr>
          <w:rFonts w:ascii="Garamond" w:eastAsiaTheme="minorHAnsi" w:hAnsi="Garamond" w:cs="Garamond"/>
          <w:sz w:val="24"/>
          <w:szCs w:val="24"/>
          <w14:ligatures w14:val="standardContextual"/>
        </w:rPr>
        <w:t>nga organizatat jofitimprurëse.</w:t>
      </w:r>
    </w:p>
    <w:p w14:paraId="6EE6C07E" w14:textId="0C4A7B0C" w:rsidR="00374CB4" w:rsidRPr="00E03D7A" w:rsidRDefault="00374CB4" w:rsidP="00374C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 w:cs="Garamond"/>
          <w:sz w:val="24"/>
          <w:szCs w:val="24"/>
          <w14:ligatures w14:val="standardContextual"/>
        </w:rPr>
        <w:t>2. Çdo pikë e dhënë duhet të mbështetet në dokumentacionin e paraqitur ose në g</w:t>
      </w:r>
      <w:r w:rsidR="00E03D7A">
        <w:rPr>
          <w:rFonts w:ascii="Garamond" w:eastAsiaTheme="minorHAnsi" w:hAnsi="Garamond" w:cs="Garamond"/>
          <w:sz w:val="24"/>
          <w:szCs w:val="24"/>
          <w14:ligatures w14:val="standardContextual"/>
        </w:rPr>
        <w:t>jetjet e verifikimit në terren.</w:t>
      </w:r>
    </w:p>
    <w:p w14:paraId="2573A473" w14:textId="7F9D0D83" w:rsidR="00374CB4" w:rsidRPr="00E03D7A" w:rsidRDefault="00374CB4" w:rsidP="00374C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 w:cs="Garamond"/>
          <w:sz w:val="24"/>
          <w:szCs w:val="24"/>
          <w14:ligatures w14:val="standardContextual"/>
        </w:rPr>
        <w:t>3. Komisioni nuk mund të japë pikë për kritere për të cilat nuk ka dokume</w:t>
      </w:r>
      <w:r w:rsidR="00E03D7A">
        <w:rPr>
          <w:rFonts w:ascii="Garamond" w:eastAsiaTheme="minorHAnsi" w:hAnsi="Garamond" w:cs="Garamond"/>
          <w:sz w:val="24"/>
          <w:szCs w:val="24"/>
          <w14:ligatures w14:val="standardContextual"/>
        </w:rPr>
        <w:t>ntacion provues të mjaftueshëm.</w:t>
      </w:r>
    </w:p>
    <w:p w14:paraId="6078A139" w14:textId="266F2883" w:rsidR="00374CB4" w:rsidRPr="00E03D7A" w:rsidRDefault="00374CB4" w:rsidP="00374C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 w:cs="Garamond"/>
          <w:sz w:val="24"/>
          <w:szCs w:val="24"/>
          <w14:ligatures w14:val="standardContextual"/>
        </w:rPr>
        <w:lastRenderedPageBreak/>
        <w:t>4. Në rast dyshimi për saktësinë e dokumentacionit, komisioni kërkon sqarime shtesë ose kryen verifikime pr</w:t>
      </w:r>
      <w:r w:rsidR="00E03D7A">
        <w:rPr>
          <w:rFonts w:ascii="Garamond" w:eastAsiaTheme="minorHAnsi" w:hAnsi="Garamond" w:cs="Garamond"/>
          <w:sz w:val="24"/>
          <w:szCs w:val="24"/>
          <w14:ligatures w14:val="standardContextual"/>
        </w:rPr>
        <w:t>anë institucioneve përgjegjëse.</w:t>
      </w:r>
    </w:p>
    <w:p w14:paraId="0ECDF28F" w14:textId="00B3CB8E" w:rsidR="00374CB4" w:rsidRPr="00E03D7A" w:rsidRDefault="00374CB4" w:rsidP="00374C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14:ligatures w14:val="standardContextual"/>
        </w:rPr>
      </w:pPr>
      <w:r w:rsidRPr="00E03D7A">
        <w:rPr>
          <w:rFonts w:ascii="Garamond" w:eastAsiaTheme="minorHAnsi" w:hAnsi="Garamond" w:cs="Garamond"/>
          <w:sz w:val="24"/>
          <w:szCs w:val="24"/>
          <w14:ligatures w14:val="standardContextual"/>
        </w:rPr>
        <w:t>5. Formulari i plotësuar, dokumentacioni provues dhe procesverbalet përkatëse ruhen në dosjen e vlerësimit të subjektit.</w:t>
      </w:r>
    </w:p>
    <w:p w14:paraId="7F6A7651" w14:textId="6172DCFB" w:rsidR="00112787" w:rsidRPr="00E03D7A" w:rsidRDefault="00112787" w:rsidP="00374CB4">
      <w:pPr>
        <w:spacing w:after="0" w:line="240" w:lineRule="auto"/>
        <w:jc w:val="both"/>
        <w:rPr>
          <w:rFonts w:ascii="Garamond" w:eastAsia="Aptos" w:hAnsi="Garamond"/>
          <w:color w:val="000000" w:themeColor="text1"/>
          <w:kern w:val="2"/>
          <w14:ligatures w14:val="standardContextual"/>
        </w:rPr>
      </w:pPr>
    </w:p>
    <w:sectPr w:rsidR="00112787" w:rsidRPr="00E03D7A" w:rsidSect="00831B8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A7658" w14:textId="77777777" w:rsidR="00187838" w:rsidRDefault="00187838" w:rsidP="004E24CA">
      <w:pPr>
        <w:spacing w:after="0" w:line="240" w:lineRule="auto"/>
      </w:pPr>
      <w:r>
        <w:separator/>
      </w:r>
    </w:p>
  </w:endnote>
  <w:endnote w:type="continuationSeparator" w:id="0">
    <w:p w14:paraId="7F6A7659" w14:textId="77777777" w:rsidR="00187838" w:rsidRDefault="00187838" w:rsidP="004E24CA">
      <w:pPr>
        <w:spacing w:after="0" w:line="240" w:lineRule="auto"/>
      </w:pPr>
      <w:r>
        <w:continuationSeparator/>
      </w:r>
    </w:p>
  </w:endnote>
  <w:endnote w:type="continuationNotice" w:id="1">
    <w:p w14:paraId="2134765D" w14:textId="77777777" w:rsidR="00477C34" w:rsidRDefault="00477C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3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A7656" w14:textId="77777777" w:rsidR="00187838" w:rsidRDefault="00187838" w:rsidP="004E24CA">
      <w:pPr>
        <w:spacing w:after="0" w:line="240" w:lineRule="auto"/>
      </w:pPr>
      <w:r>
        <w:separator/>
      </w:r>
    </w:p>
  </w:footnote>
  <w:footnote w:type="continuationSeparator" w:id="0">
    <w:p w14:paraId="7F6A7657" w14:textId="77777777" w:rsidR="00187838" w:rsidRDefault="00187838" w:rsidP="004E24CA">
      <w:pPr>
        <w:spacing w:after="0" w:line="240" w:lineRule="auto"/>
      </w:pPr>
      <w:r>
        <w:continuationSeparator/>
      </w:r>
    </w:p>
  </w:footnote>
  <w:footnote w:type="continuationNotice" w:id="1">
    <w:p w14:paraId="51E7BEB5" w14:textId="77777777" w:rsidR="00477C34" w:rsidRDefault="00477C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B6A45"/>
    <w:multiLevelType w:val="hybridMultilevel"/>
    <w:tmpl w:val="299EF974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1C0019" w:tentative="1">
      <w:start w:val="1"/>
      <w:numFmt w:val="lowerLetter"/>
      <w:lvlText w:val="%2."/>
      <w:lvlJc w:val="left"/>
      <w:pPr>
        <w:ind w:left="2007" w:hanging="360"/>
      </w:pPr>
    </w:lvl>
    <w:lvl w:ilvl="2" w:tplc="041C001B" w:tentative="1">
      <w:start w:val="1"/>
      <w:numFmt w:val="lowerRoman"/>
      <w:lvlText w:val="%3."/>
      <w:lvlJc w:val="right"/>
      <w:pPr>
        <w:ind w:left="2727" w:hanging="180"/>
      </w:pPr>
    </w:lvl>
    <w:lvl w:ilvl="3" w:tplc="041C000F">
      <w:start w:val="1"/>
      <w:numFmt w:val="decimal"/>
      <w:lvlText w:val="%4."/>
      <w:lvlJc w:val="left"/>
      <w:pPr>
        <w:ind w:left="3447" w:hanging="360"/>
      </w:pPr>
    </w:lvl>
    <w:lvl w:ilvl="4" w:tplc="041C0019" w:tentative="1">
      <w:start w:val="1"/>
      <w:numFmt w:val="lowerLetter"/>
      <w:lvlText w:val="%5."/>
      <w:lvlJc w:val="left"/>
      <w:pPr>
        <w:ind w:left="4167" w:hanging="360"/>
      </w:pPr>
    </w:lvl>
    <w:lvl w:ilvl="5" w:tplc="041C001B" w:tentative="1">
      <w:start w:val="1"/>
      <w:numFmt w:val="lowerRoman"/>
      <w:lvlText w:val="%6."/>
      <w:lvlJc w:val="right"/>
      <w:pPr>
        <w:ind w:left="4887" w:hanging="180"/>
      </w:pPr>
    </w:lvl>
    <w:lvl w:ilvl="6" w:tplc="041C000F" w:tentative="1">
      <w:start w:val="1"/>
      <w:numFmt w:val="decimal"/>
      <w:lvlText w:val="%7."/>
      <w:lvlJc w:val="left"/>
      <w:pPr>
        <w:ind w:left="5607" w:hanging="360"/>
      </w:pPr>
    </w:lvl>
    <w:lvl w:ilvl="7" w:tplc="041C0019" w:tentative="1">
      <w:start w:val="1"/>
      <w:numFmt w:val="lowerLetter"/>
      <w:lvlText w:val="%8."/>
      <w:lvlJc w:val="left"/>
      <w:pPr>
        <w:ind w:left="6327" w:hanging="360"/>
      </w:pPr>
    </w:lvl>
    <w:lvl w:ilvl="8" w:tplc="041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2101F64"/>
    <w:multiLevelType w:val="hybridMultilevel"/>
    <w:tmpl w:val="B21A27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24C25"/>
    <w:multiLevelType w:val="multilevel"/>
    <w:tmpl w:val="E23CC3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437BA9"/>
    <w:multiLevelType w:val="hybridMultilevel"/>
    <w:tmpl w:val="8F24E284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BD5AF4"/>
    <w:multiLevelType w:val="multilevel"/>
    <w:tmpl w:val="9F9A4FF6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  <w:sz w:val="28"/>
        <w:szCs w:val="24"/>
      </w:rPr>
    </w:lvl>
    <w:lvl w:ilvl="1">
      <w:start w:val="1"/>
      <w:numFmt w:val="lowerRoman"/>
      <w:lvlText w:val="%2."/>
      <w:lvlJc w:val="left"/>
      <w:pPr>
        <w:ind w:left="252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B42E2"/>
    <w:multiLevelType w:val="multilevel"/>
    <w:tmpl w:val="4E32303A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sz w:val="28"/>
        <w:szCs w:val="24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63B19"/>
    <w:multiLevelType w:val="hybridMultilevel"/>
    <w:tmpl w:val="CF548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D60D1"/>
    <w:multiLevelType w:val="hybridMultilevel"/>
    <w:tmpl w:val="0E1ED3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93315"/>
    <w:multiLevelType w:val="hybridMultilevel"/>
    <w:tmpl w:val="E8DAA8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16FC0"/>
    <w:multiLevelType w:val="multilevel"/>
    <w:tmpl w:val="373EC248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6E3B74"/>
    <w:multiLevelType w:val="multilevel"/>
    <w:tmpl w:val="A18E4D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6F675A"/>
    <w:multiLevelType w:val="hybridMultilevel"/>
    <w:tmpl w:val="531A81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84417"/>
    <w:multiLevelType w:val="multilevel"/>
    <w:tmpl w:val="EECC8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DD0B3B"/>
    <w:multiLevelType w:val="multilevel"/>
    <w:tmpl w:val="2902B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2F74EE"/>
    <w:multiLevelType w:val="multilevel"/>
    <w:tmpl w:val="5B924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FC05D7"/>
    <w:multiLevelType w:val="multilevel"/>
    <w:tmpl w:val="84CC15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180685"/>
    <w:multiLevelType w:val="hybridMultilevel"/>
    <w:tmpl w:val="A2BCA9F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E74DF9"/>
    <w:multiLevelType w:val="hybridMultilevel"/>
    <w:tmpl w:val="3B8236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F596C"/>
    <w:multiLevelType w:val="hybridMultilevel"/>
    <w:tmpl w:val="8B2E032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B0B54"/>
    <w:multiLevelType w:val="hybridMultilevel"/>
    <w:tmpl w:val="7F765C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1F147D"/>
    <w:multiLevelType w:val="multilevel"/>
    <w:tmpl w:val="404E3E26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051C66"/>
    <w:multiLevelType w:val="hybridMultilevel"/>
    <w:tmpl w:val="4000C9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AB4D5A"/>
    <w:multiLevelType w:val="hybridMultilevel"/>
    <w:tmpl w:val="F31E5BF0"/>
    <w:lvl w:ilvl="0" w:tplc="F440E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1B60D8"/>
    <w:multiLevelType w:val="hybridMultilevel"/>
    <w:tmpl w:val="F3FCB974"/>
    <w:lvl w:ilvl="0" w:tplc="04090017">
      <w:start w:val="1"/>
      <w:numFmt w:val="lowerLetter"/>
      <w:lvlText w:val="%1)"/>
      <w:lvlJc w:val="left"/>
      <w:pPr>
        <w:ind w:left="927" w:hanging="360"/>
      </w:pPr>
    </w:lvl>
    <w:lvl w:ilvl="1" w:tplc="041C0019" w:tentative="1">
      <w:start w:val="1"/>
      <w:numFmt w:val="lowerLetter"/>
      <w:lvlText w:val="%2."/>
      <w:lvlJc w:val="left"/>
      <w:pPr>
        <w:ind w:left="1647" w:hanging="360"/>
      </w:pPr>
    </w:lvl>
    <w:lvl w:ilvl="2" w:tplc="041C001B" w:tentative="1">
      <w:start w:val="1"/>
      <w:numFmt w:val="lowerRoman"/>
      <w:lvlText w:val="%3."/>
      <w:lvlJc w:val="right"/>
      <w:pPr>
        <w:ind w:left="2367" w:hanging="180"/>
      </w:pPr>
    </w:lvl>
    <w:lvl w:ilvl="3" w:tplc="041C000F" w:tentative="1">
      <w:start w:val="1"/>
      <w:numFmt w:val="decimal"/>
      <w:lvlText w:val="%4."/>
      <w:lvlJc w:val="left"/>
      <w:pPr>
        <w:ind w:left="3087" w:hanging="360"/>
      </w:pPr>
    </w:lvl>
    <w:lvl w:ilvl="4" w:tplc="041C0019" w:tentative="1">
      <w:start w:val="1"/>
      <w:numFmt w:val="lowerLetter"/>
      <w:lvlText w:val="%5."/>
      <w:lvlJc w:val="left"/>
      <w:pPr>
        <w:ind w:left="3807" w:hanging="360"/>
      </w:pPr>
    </w:lvl>
    <w:lvl w:ilvl="5" w:tplc="041C001B" w:tentative="1">
      <w:start w:val="1"/>
      <w:numFmt w:val="lowerRoman"/>
      <w:lvlText w:val="%6."/>
      <w:lvlJc w:val="right"/>
      <w:pPr>
        <w:ind w:left="4527" w:hanging="180"/>
      </w:pPr>
    </w:lvl>
    <w:lvl w:ilvl="6" w:tplc="041C000F" w:tentative="1">
      <w:start w:val="1"/>
      <w:numFmt w:val="decimal"/>
      <w:lvlText w:val="%7."/>
      <w:lvlJc w:val="left"/>
      <w:pPr>
        <w:ind w:left="5247" w:hanging="360"/>
      </w:pPr>
    </w:lvl>
    <w:lvl w:ilvl="7" w:tplc="041C0019" w:tentative="1">
      <w:start w:val="1"/>
      <w:numFmt w:val="lowerLetter"/>
      <w:lvlText w:val="%8."/>
      <w:lvlJc w:val="left"/>
      <w:pPr>
        <w:ind w:left="5967" w:hanging="360"/>
      </w:pPr>
    </w:lvl>
    <w:lvl w:ilvl="8" w:tplc="041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18"/>
  </w:num>
  <w:num w:numId="6">
    <w:abstractNumId w:val="9"/>
  </w:num>
  <w:num w:numId="7">
    <w:abstractNumId w:val="20"/>
  </w:num>
  <w:num w:numId="8">
    <w:abstractNumId w:val="12"/>
  </w:num>
  <w:num w:numId="9">
    <w:abstractNumId w:val="2"/>
  </w:num>
  <w:num w:numId="10">
    <w:abstractNumId w:val="13"/>
  </w:num>
  <w:num w:numId="11">
    <w:abstractNumId w:val="14"/>
  </w:num>
  <w:num w:numId="12">
    <w:abstractNumId w:val="10"/>
  </w:num>
  <w:num w:numId="13">
    <w:abstractNumId w:val="15"/>
  </w:num>
  <w:num w:numId="14">
    <w:abstractNumId w:val="16"/>
  </w:num>
  <w:num w:numId="15">
    <w:abstractNumId w:val="8"/>
  </w:num>
  <w:num w:numId="16">
    <w:abstractNumId w:val="0"/>
  </w:num>
  <w:num w:numId="17">
    <w:abstractNumId w:val="23"/>
  </w:num>
  <w:num w:numId="18">
    <w:abstractNumId w:val="21"/>
  </w:num>
  <w:num w:numId="19">
    <w:abstractNumId w:val="17"/>
  </w:num>
  <w:num w:numId="20">
    <w:abstractNumId w:val="7"/>
  </w:num>
  <w:num w:numId="21">
    <w:abstractNumId w:val="11"/>
  </w:num>
  <w:num w:numId="22">
    <w:abstractNumId w:val="19"/>
  </w:num>
  <w:num w:numId="23">
    <w:abstractNumId w:val="6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FA4"/>
    <w:rsid w:val="00000B37"/>
    <w:rsid w:val="00001C0C"/>
    <w:rsid w:val="00075B7B"/>
    <w:rsid w:val="000840A3"/>
    <w:rsid w:val="000B0A22"/>
    <w:rsid w:val="000C4D02"/>
    <w:rsid w:val="000D3405"/>
    <w:rsid w:val="00104157"/>
    <w:rsid w:val="00112787"/>
    <w:rsid w:val="00114A16"/>
    <w:rsid w:val="00133619"/>
    <w:rsid w:val="00147017"/>
    <w:rsid w:val="00162009"/>
    <w:rsid w:val="00187838"/>
    <w:rsid w:val="00193B52"/>
    <w:rsid w:val="001A2031"/>
    <w:rsid w:val="001A60D9"/>
    <w:rsid w:val="001D0F5C"/>
    <w:rsid w:val="001E125C"/>
    <w:rsid w:val="001E4C5B"/>
    <w:rsid w:val="001E7683"/>
    <w:rsid w:val="00214FF4"/>
    <w:rsid w:val="00222A76"/>
    <w:rsid w:val="0023475D"/>
    <w:rsid w:val="002510A7"/>
    <w:rsid w:val="00273A4A"/>
    <w:rsid w:val="0028785C"/>
    <w:rsid w:val="002B36A0"/>
    <w:rsid w:val="002B62EF"/>
    <w:rsid w:val="002C7441"/>
    <w:rsid w:val="002E1A98"/>
    <w:rsid w:val="002E7DFA"/>
    <w:rsid w:val="002F5BE8"/>
    <w:rsid w:val="0030265D"/>
    <w:rsid w:val="00310044"/>
    <w:rsid w:val="00315D2C"/>
    <w:rsid w:val="00323396"/>
    <w:rsid w:val="00334080"/>
    <w:rsid w:val="003503AC"/>
    <w:rsid w:val="00351FC1"/>
    <w:rsid w:val="00374CB4"/>
    <w:rsid w:val="00394D9A"/>
    <w:rsid w:val="003B0229"/>
    <w:rsid w:val="003C192E"/>
    <w:rsid w:val="003D7503"/>
    <w:rsid w:val="00415668"/>
    <w:rsid w:val="00417549"/>
    <w:rsid w:val="00435D6B"/>
    <w:rsid w:val="00437F20"/>
    <w:rsid w:val="00447CDA"/>
    <w:rsid w:val="00465D0D"/>
    <w:rsid w:val="00476512"/>
    <w:rsid w:val="00477C34"/>
    <w:rsid w:val="00484D5C"/>
    <w:rsid w:val="004A043C"/>
    <w:rsid w:val="004C06FF"/>
    <w:rsid w:val="004C786C"/>
    <w:rsid w:val="004E2400"/>
    <w:rsid w:val="004E24CA"/>
    <w:rsid w:val="004E2BAC"/>
    <w:rsid w:val="004F00AC"/>
    <w:rsid w:val="004F4E9A"/>
    <w:rsid w:val="00516FEC"/>
    <w:rsid w:val="005209EC"/>
    <w:rsid w:val="00533E92"/>
    <w:rsid w:val="00537515"/>
    <w:rsid w:val="005377C7"/>
    <w:rsid w:val="00555E39"/>
    <w:rsid w:val="00561EC8"/>
    <w:rsid w:val="0056373A"/>
    <w:rsid w:val="005761A8"/>
    <w:rsid w:val="00580694"/>
    <w:rsid w:val="005853F9"/>
    <w:rsid w:val="00592589"/>
    <w:rsid w:val="005D4BE6"/>
    <w:rsid w:val="005D63A1"/>
    <w:rsid w:val="005D6BEB"/>
    <w:rsid w:val="00613442"/>
    <w:rsid w:val="00613792"/>
    <w:rsid w:val="00616C2B"/>
    <w:rsid w:val="0062186C"/>
    <w:rsid w:val="006352DA"/>
    <w:rsid w:val="00671128"/>
    <w:rsid w:val="00684DD8"/>
    <w:rsid w:val="006A2779"/>
    <w:rsid w:val="006E0EAE"/>
    <w:rsid w:val="006F05A6"/>
    <w:rsid w:val="00710CF3"/>
    <w:rsid w:val="007161E9"/>
    <w:rsid w:val="00716BF5"/>
    <w:rsid w:val="0073213C"/>
    <w:rsid w:val="00767071"/>
    <w:rsid w:val="00783D5E"/>
    <w:rsid w:val="007B1BFC"/>
    <w:rsid w:val="007B7952"/>
    <w:rsid w:val="007D0414"/>
    <w:rsid w:val="007D1230"/>
    <w:rsid w:val="007D126C"/>
    <w:rsid w:val="007D510B"/>
    <w:rsid w:val="007E771E"/>
    <w:rsid w:val="007F2084"/>
    <w:rsid w:val="007F4B3B"/>
    <w:rsid w:val="008057C8"/>
    <w:rsid w:val="008224C3"/>
    <w:rsid w:val="008228CD"/>
    <w:rsid w:val="0082729A"/>
    <w:rsid w:val="00831B8F"/>
    <w:rsid w:val="008450EC"/>
    <w:rsid w:val="00876A55"/>
    <w:rsid w:val="00884499"/>
    <w:rsid w:val="008846ED"/>
    <w:rsid w:val="00891E43"/>
    <w:rsid w:val="008A1794"/>
    <w:rsid w:val="008A388A"/>
    <w:rsid w:val="008B09F0"/>
    <w:rsid w:val="008B723B"/>
    <w:rsid w:val="008B75EF"/>
    <w:rsid w:val="008D24BD"/>
    <w:rsid w:val="00900F24"/>
    <w:rsid w:val="009103C5"/>
    <w:rsid w:val="009470CB"/>
    <w:rsid w:val="00997214"/>
    <w:rsid w:val="009C23B9"/>
    <w:rsid w:val="009F0549"/>
    <w:rsid w:val="00A50D81"/>
    <w:rsid w:val="00A579AD"/>
    <w:rsid w:val="00A96FAC"/>
    <w:rsid w:val="00AB0031"/>
    <w:rsid w:val="00AB2D77"/>
    <w:rsid w:val="00AB6EBE"/>
    <w:rsid w:val="00AC71B2"/>
    <w:rsid w:val="00AF3B93"/>
    <w:rsid w:val="00B260F7"/>
    <w:rsid w:val="00B66D3F"/>
    <w:rsid w:val="00BA0DDA"/>
    <w:rsid w:val="00BA484E"/>
    <w:rsid w:val="00BB1C2D"/>
    <w:rsid w:val="00BC3B1C"/>
    <w:rsid w:val="00BD187F"/>
    <w:rsid w:val="00BD3A94"/>
    <w:rsid w:val="00BE3024"/>
    <w:rsid w:val="00C073AF"/>
    <w:rsid w:val="00C10B79"/>
    <w:rsid w:val="00C13594"/>
    <w:rsid w:val="00C23CAB"/>
    <w:rsid w:val="00C41EC2"/>
    <w:rsid w:val="00C52FA4"/>
    <w:rsid w:val="00C5588E"/>
    <w:rsid w:val="00C64108"/>
    <w:rsid w:val="00C66E15"/>
    <w:rsid w:val="00C80BEF"/>
    <w:rsid w:val="00C9329C"/>
    <w:rsid w:val="00CB0619"/>
    <w:rsid w:val="00CC5630"/>
    <w:rsid w:val="00CC6814"/>
    <w:rsid w:val="00D3653D"/>
    <w:rsid w:val="00D52C9A"/>
    <w:rsid w:val="00D65837"/>
    <w:rsid w:val="00D67217"/>
    <w:rsid w:val="00D7726E"/>
    <w:rsid w:val="00D776D8"/>
    <w:rsid w:val="00D803AA"/>
    <w:rsid w:val="00D83514"/>
    <w:rsid w:val="00D852F6"/>
    <w:rsid w:val="00D90BEE"/>
    <w:rsid w:val="00D93BAE"/>
    <w:rsid w:val="00DA2639"/>
    <w:rsid w:val="00DA3415"/>
    <w:rsid w:val="00DC2C1C"/>
    <w:rsid w:val="00DC7EB9"/>
    <w:rsid w:val="00DD0116"/>
    <w:rsid w:val="00DD185A"/>
    <w:rsid w:val="00DE1F94"/>
    <w:rsid w:val="00DE3464"/>
    <w:rsid w:val="00DE3D26"/>
    <w:rsid w:val="00DE44BD"/>
    <w:rsid w:val="00DF47D9"/>
    <w:rsid w:val="00E00CE0"/>
    <w:rsid w:val="00E03D7A"/>
    <w:rsid w:val="00E13C97"/>
    <w:rsid w:val="00E22A49"/>
    <w:rsid w:val="00E31AEE"/>
    <w:rsid w:val="00E3519D"/>
    <w:rsid w:val="00E624C5"/>
    <w:rsid w:val="00E76E09"/>
    <w:rsid w:val="00E9746D"/>
    <w:rsid w:val="00EA56C6"/>
    <w:rsid w:val="00ED325B"/>
    <w:rsid w:val="00EE1265"/>
    <w:rsid w:val="00F06180"/>
    <w:rsid w:val="00F12150"/>
    <w:rsid w:val="00F34D01"/>
    <w:rsid w:val="00F3658E"/>
    <w:rsid w:val="00F50EDA"/>
    <w:rsid w:val="00F524D6"/>
    <w:rsid w:val="00F5497E"/>
    <w:rsid w:val="00F86127"/>
    <w:rsid w:val="00F900F7"/>
    <w:rsid w:val="00FA2BEE"/>
    <w:rsid w:val="00FA5F13"/>
    <w:rsid w:val="00FA74EA"/>
    <w:rsid w:val="00FB045E"/>
    <w:rsid w:val="00FC1988"/>
    <w:rsid w:val="00FD21E4"/>
    <w:rsid w:val="00FD3208"/>
    <w:rsid w:val="00FD5A1B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A734B"/>
  <w15:chartTrackingRefBased/>
  <w15:docId w15:val="{48F1D585-3079-4BA1-9BEF-F3F8F1E3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1C2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F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F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FA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A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A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A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A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A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A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F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52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A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52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FA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2F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2FA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52F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A4"/>
    <w:rPr>
      <w:b/>
      <w:bCs/>
      <w:smallCaps/>
      <w:color w:val="0F4761" w:themeColor="accent1" w:themeShade="BF"/>
      <w:spacing w:val="5"/>
    </w:rPr>
  </w:style>
  <w:style w:type="paragraph" w:customStyle="1" w:styleId="Style5">
    <w:name w:val="Style5"/>
    <w:basedOn w:val="Normal"/>
    <w:rsid w:val="00BB1C2D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table" w:styleId="TableGrid">
    <w:name w:val="Table Grid"/>
    <w:basedOn w:val="TableNormal"/>
    <w:uiPriority w:val="39"/>
    <w:rsid w:val="005D6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6721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2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4CA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E2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4CA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65D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0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DCC637E3B14166818B2649936694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664</Nr_x002e__x0020_akti>
    <Data_x0020_e_x0020_Krijimit xmlns="0e656187-b300-4fb0-8bf4-3a50f872073c">2026-09-04T11:41:06Z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2026-09-04T00:00:00Z</Date_x0020_protokolli>
    <Titulli xmlns="0e656187-b300-4fb0-8bf4-3a50f872073c">Për miratimin e kritereve dhe të procedurave të përfshirjes së organizatave të shoqërisë civile  në ofrimin e shërbimeve të kujdesit alternativ  në familje</Titulli>
    <Modifikuesi xmlns="0e656187-b300-4fb0-8bf4-3a50f872073c">elnejda.cokalli</Modifikuesi>
    <Nr_x002e__x0020_prot_x0020_QBZ xmlns="0e656187-b300-4fb0-8bf4-3a50f872073c">1934</Nr_x002e__x0020_prot_x0020_QBZ>
    <Data_x0020_e_x0020_Modifikimit xmlns="0e656187-b300-4fb0-8bf4-3a50f872073c">2026-09-08T07:47:33Z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3461/8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C9F0B-DF20-4170-8708-10F3D8077B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B818A6-4466-40FB-BC46-95DE26694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9737D08-839E-412C-9ED0-D7D6FD1BDD48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B4C74DA-2056-4F13-9B1B-0383738ADE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2930</Words>
  <Characters>16704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dhe të procedurave të përfshirjes së organizatave të shoqërisë civile në ofrimin e shërbimeve të kujdesit alternativ në familje</vt:lpstr>
    </vt:vector>
  </TitlesOfParts>
  <Company/>
  <LinksUpToDate>false</LinksUpToDate>
  <CharactersWithSpaces>19595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dhe të procedurave të përfshirjes së organizatave të shoqërisë civile në ofrimin e shërbimeve të kujdesit alternativ në familje</dc:title>
  <dc:creator>Anila Prifti</dc:creator>
  <cp:lastModifiedBy>fjora.cahani</cp:lastModifiedBy>
  <cp:revision>2</cp:revision>
  <cp:lastPrinted>2026-09-01T18:26:00Z</cp:lastPrinted>
  <dcterms:created xsi:type="dcterms:W3CDTF">2026-09-08T09:58:00Z</dcterms:created>
  <dcterms:modified xsi:type="dcterms:W3CDTF">2026-09-08T09:58:00Z</dcterms:modified>
</cp:coreProperties>
</file>