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DE33B" w14:textId="77777777" w:rsidR="00256ED4" w:rsidRPr="00626B4D" w:rsidRDefault="00256ED4" w:rsidP="00256ED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26B4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06331DE" w14:textId="77777777" w:rsidR="00256ED4" w:rsidRPr="00626B4D" w:rsidRDefault="00256ED4" w:rsidP="00256ED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26B4D">
        <w:rPr>
          <w:rFonts w:ascii="Garamond" w:hAnsi="Garamond" w:cs="Times New Roman"/>
          <w:b/>
          <w:bCs/>
          <w:color w:val="000000"/>
          <w:sz w:val="24"/>
          <w:szCs w:val="24"/>
        </w:rPr>
        <w:t>Nr. 683, datë 11.9.2026</w:t>
      </w:r>
    </w:p>
    <w:p w14:paraId="787CC68B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5D9CBD7" w14:textId="77903C82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26B4D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 TË PASURISË SË PALUAJTSHME, PRONË PRIVATE, QË PREKET NGA REALIZIMI I PROJEKTIT “NDËRTIMI I UJËSJELLËSIT ÇUKË</w:t>
      </w:r>
      <w:r w:rsidR="00626B4D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proofErr w:type="spellStart"/>
      <w:r w:rsidRPr="00626B4D">
        <w:rPr>
          <w:rFonts w:ascii="Garamond" w:hAnsi="Garamond" w:cs="Times New Roman"/>
          <w:b/>
          <w:bCs/>
          <w:color w:val="000000"/>
          <w:sz w:val="24"/>
          <w:szCs w:val="24"/>
        </w:rPr>
        <w:t>BËRBËNESH</w:t>
      </w:r>
      <w:proofErr w:type="spellEnd"/>
      <w:r w:rsidRPr="00626B4D">
        <w:rPr>
          <w:rFonts w:ascii="Garamond" w:hAnsi="Garamond" w:cs="Times New Roman"/>
          <w:b/>
          <w:bCs/>
          <w:color w:val="000000"/>
          <w:sz w:val="24"/>
          <w:szCs w:val="24"/>
        </w:rPr>
        <w:t>”, BASHKIA SARANDË</w:t>
      </w:r>
    </w:p>
    <w:p w14:paraId="6F6DDD61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4D2D01E" w14:textId="731F567D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626B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</w:t>
      </w:r>
      <w:r w:rsidR="00626B4D">
        <w:rPr>
          <w:rFonts w:ascii="Garamond" w:hAnsi="Garamond" w:cs="Times New Roman"/>
          <w:color w:val="000000"/>
          <w:sz w:val="24"/>
          <w:szCs w:val="24"/>
        </w:rPr>
        <w:t>,</w:t>
      </w: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626B4D">
        <w:rPr>
          <w:rFonts w:ascii="Garamond" w:hAnsi="Garamond" w:cs="Times New Roman"/>
          <w:color w:val="000000"/>
          <w:sz w:val="24"/>
          <w:szCs w:val="24"/>
        </w:rPr>
        <w:t>,</w:t>
      </w: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për interes publik”, të ndryshuar, me propozimin e ministrit të Infrastrukturës dhe Energjisë, Këshilli i Ministrave</w:t>
      </w:r>
    </w:p>
    <w:p w14:paraId="0686EEBC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8161FD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26B4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B98E985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4437F84" w14:textId="6C04F3CE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1. Shpronësimin, për interes publik, të pronarëve të pasurisë së paluajtshme, pronë private, që preket nga realizimi i projektit “Ndërtimi i</w:t>
      </w:r>
      <w:r w:rsidRPr="00626B4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sz w:val="24"/>
          <w:szCs w:val="24"/>
        </w:rPr>
        <w:t>Ujësjellës</w:t>
      </w:r>
      <w:r w:rsidR="00626B4D">
        <w:rPr>
          <w:rFonts w:ascii="Garamond" w:hAnsi="Garamond" w:cs="Times New Roman"/>
          <w:sz w:val="24"/>
          <w:szCs w:val="24"/>
        </w:rPr>
        <w:t>it Çukë–</w:t>
      </w:r>
      <w:proofErr w:type="spellStart"/>
      <w:r w:rsidRPr="00626B4D">
        <w:rPr>
          <w:rFonts w:ascii="Garamond" w:hAnsi="Garamond" w:cs="Times New Roman"/>
          <w:sz w:val="24"/>
          <w:szCs w:val="24"/>
        </w:rPr>
        <w:t>Bërbënesh</w:t>
      </w:r>
      <w:proofErr w:type="spellEnd"/>
      <w:r w:rsidRPr="00626B4D">
        <w:rPr>
          <w:rFonts w:ascii="Garamond" w:hAnsi="Garamond" w:cs="Times New Roman"/>
          <w:sz w:val="24"/>
          <w:szCs w:val="24"/>
        </w:rPr>
        <w:t>”,</w:t>
      </w:r>
      <w:r w:rsidRPr="00626B4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sz w:val="24"/>
          <w:szCs w:val="24"/>
        </w:rPr>
        <w:t>Bashkia</w:t>
      </w:r>
      <w:r w:rsidRPr="00626B4D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sz w:val="24"/>
          <w:szCs w:val="24"/>
        </w:rPr>
        <w:t>Sarandë.</w:t>
      </w:r>
    </w:p>
    <w:p w14:paraId="7C7FB4FB" w14:textId="77777777" w:rsidR="00256ED4" w:rsidRPr="00626B4D" w:rsidRDefault="00256ED4" w:rsidP="00256ED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2. Shpronësimi bëhet në favor të Agjencisë Kombëtare të Ujësjellës-Kanalizimeve.</w:t>
      </w:r>
    </w:p>
    <w:p w14:paraId="4A4EECB5" w14:textId="77777777" w:rsidR="00256ED4" w:rsidRPr="00626B4D" w:rsidRDefault="00256ED4" w:rsidP="00256ED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3. Pronarët e pasurisë së paluajtshme, pronë private, që shpronësohen, kompensohen në vlerë të plotë, sipas masës përkatëse, që paraqitet në tabelën që i bashkëlidhet këtij vendimi, për pasurinë e llojit “kullotë”, me një vlerë të përgjithshme prej 283 200 (dyqind e tetëdhjetë e tre mijë e dyqind) lekësh.</w:t>
      </w:r>
    </w:p>
    <w:p w14:paraId="50DBA868" w14:textId="77777777" w:rsidR="00256ED4" w:rsidRPr="00626B4D" w:rsidRDefault="00256ED4" w:rsidP="00256ED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4. Vlera e përgjithshme e shpronësimit, prej 283 200 (dyqind e tetëdhjetë e tre mijë e dyqind) lekësh, përballohet nga buxheti i Agjencisë Kombëtare të Ujësjellës-Kanalizimeve.</w:t>
      </w:r>
    </w:p>
    <w:p w14:paraId="15D870A8" w14:textId="77777777" w:rsidR="00256ED4" w:rsidRPr="00626B4D" w:rsidRDefault="00256ED4" w:rsidP="00256ED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buxheti i Agjencisë Kombëtare të Ujësjellës-Kanalizimeve.</w:t>
      </w:r>
    </w:p>
    <w:p w14:paraId="2B668C76" w14:textId="52C8EFCA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626B4D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="00626B4D" w:rsidRPr="00626B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182763E2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7. Pronarët e pasurisë së paluajtshme, pronë private, të pasqyruar në tabelën që i bashkëlidhet këtij vendimi, kompensohen, për efekt shpronësimi, pasi të kenë paraqitur dokumentacionin justifikues për likuidim pranë Agjencisë Kombëtare të Ujësjellës-Kanalizimeve.</w:t>
      </w:r>
    </w:p>
    <w:p w14:paraId="3A2FA6D9" w14:textId="5721FB9D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8. Agjencia Kombëtare e Ujësjellës-Kanalizimeve kryen procedurat për likuidimin e pronarëve të shpronësuar, sipas përcak</w:t>
      </w:r>
      <w:r w:rsidR="00626B4D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14:paraId="5120B330" w14:textId="20D040C3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9. Në momentin e ekzekutimit të procedurave për likuidim, për pasurinë, pronë private, që shpronësohet me anë të këtij vendimi, masa e shpërblimit do të vendoset në një llogari të posaçme bankare dhe do t’i vendoset në dispozicion personit që rezulton nga vendimi i formës së prerë të gjykatës, në përputhje me pikën 2, të nenit 16, të ligjit nr.</w:t>
      </w:r>
      <w:r w:rsidR="00626B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26B4D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</w:t>
      </w:r>
      <w:r w:rsidR="00626B4D">
        <w:rPr>
          <w:rFonts w:ascii="Garamond" w:hAnsi="Garamond" w:cs="Times New Roman"/>
          <w:color w:val="000000"/>
          <w:sz w:val="24"/>
          <w:szCs w:val="24"/>
        </w:rPr>
        <w:t>,</w:t>
      </w: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626B4D">
        <w:rPr>
          <w:rFonts w:ascii="Garamond" w:hAnsi="Garamond" w:cs="Times New Roman"/>
          <w:color w:val="000000"/>
          <w:sz w:val="24"/>
          <w:szCs w:val="24"/>
        </w:rPr>
        <w:t>,</w:t>
      </w: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për interes publik”, të ndryshuar.</w:t>
      </w:r>
    </w:p>
    <w:p w14:paraId="6E8728E7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>10. Afati i fillimit dhe i përfundimit të punimeve është në përputhje me afatet e parashikuara nga Agjencia Kombëtare e Ujësjellës-Kanalizimeve.</w:t>
      </w:r>
    </w:p>
    <w:p w14:paraId="52391868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Kadastrës, Drejtoria Vendore Sarandë, brenda 30 (tridhjetë) ditëve nga data e miratimit të këtij vendimi, nis procedurat për hedhjen e gjurmës së projektit mbi hartën </w:t>
      </w:r>
      <w:proofErr w:type="spellStart"/>
      <w:r w:rsidRPr="00626B4D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, sipas planimetrisë së shpronësimit të miratuar, dhe regjistron aktin e kalimit të pronësisë për pasurinë që shpronësohet, sipas këtij vendimi, në favor të shtetit, në përgjegjësi administrimi të Ministrisë së Infrastrukturës dhe Energjisë për Agjencinë Kombëtare të Ujësjellës-Kanalizimeve. </w:t>
      </w:r>
    </w:p>
    <w:p w14:paraId="736A3C99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12. Agjencia Shtetërore e Kadastrës pezullon të gjitha transaksionet me pasurinë e shpronësuar deri në momentin e realizimit të procesit të hedhjes së gjurmës së projektit mbi hartën </w:t>
      </w:r>
      <w:proofErr w:type="spellStart"/>
      <w:r w:rsidRPr="00626B4D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për pasurinë që shpronësohet, sipas këtij vendimi, në favor të shtetit, në përgjegjësi administrimi të Ministrisë së Infrastrukturës dhe Energjisë për Agjencinë Kombëtare të Ujësjellës-Kanalizimeve. </w:t>
      </w:r>
    </w:p>
    <w:p w14:paraId="4DA3AC39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lastRenderedPageBreak/>
        <w:t>13. Ngarkohen Ministria e Infrastrukturës dhe Energjisë, Agjencia Kombëtare e Ujësjellës-Kanalizimeve, Agjencia Shtetërore e Kadastrës, Drejtoria Vendore Sarandë, Agjencia Shtetërore për Shpronësimin dhe Drejtoria e Administrimit dhe Mbrojtjes së Tokës pranë Këshillit të Qarkut Vlorë për zbatimin e këtij vendimi.</w:t>
      </w:r>
    </w:p>
    <w:p w14:paraId="1B12DD40" w14:textId="77777777" w:rsidR="00256ED4" w:rsidRPr="00626B4D" w:rsidRDefault="00256ED4" w:rsidP="00256ED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26B4D">
        <w:rPr>
          <w:rFonts w:ascii="Garamond" w:hAnsi="Garamond" w:cs="Times New Roman"/>
          <w:color w:val="000000"/>
          <w:sz w:val="24"/>
          <w:szCs w:val="24"/>
        </w:rPr>
        <w:t xml:space="preserve"> Ky vendim hyn në fuqi menjëherë dhe botohet në Fletoren Zyrtare.</w:t>
      </w:r>
    </w:p>
    <w:p w14:paraId="3DBEB239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C8039B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2F3F356A" w14:textId="77777777" w:rsidR="00256ED4" w:rsidRPr="00626B4D" w:rsidRDefault="00256ED4" w:rsidP="00256ED4">
      <w:pPr>
        <w:jc w:val="right"/>
        <w:rPr>
          <w:rFonts w:ascii="Garamond" w:hAnsi="Garamond"/>
          <w:b/>
          <w:sz w:val="24"/>
        </w:rPr>
      </w:pPr>
      <w:r w:rsidRPr="00626B4D">
        <w:rPr>
          <w:rFonts w:ascii="Garamond" w:hAnsi="Garamond"/>
          <w:b/>
          <w:sz w:val="24"/>
        </w:rPr>
        <w:t xml:space="preserve">Edi </w:t>
      </w:r>
      <w:proofErr w:type="spellStart"/>
      <w:r w:rsidRPr="00626B4D">
        <w:rPr>
          <w:rFonts w:ascii="Garamond" w:hAnsi="Garamond"/>
          <w:b/>
          <w:sz w:val="24"/>
        </w:rPr>
        <w:t>Rama</w:t>
      </w:r>
      <w:proofErr w:type="spellEnd"/>
    </w:p>
    <w:p w14:paraId="26F0F0C3" w14:textId="77777777" w:rsidR="00256ED4" w:rsidRPr="00626B4D" w:rsidRDefault="00256ED4" w:rsidP="00256ED4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045126BC" w14:textId="77D01951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 xml:space="preserve">LISTA EMËRORE E PRONARËVE TË PASURISË SË PALUAJTSHME, PRONË PRIVATE, TË CILËT SHPRONËSOHEN PËR INTERES PUBLIK, PËR REALIZIMIN E PROJEKTIT </w:t>
      </w:r>
      <w:r w:rsid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“</w:t>
      </w:r>
      <w:r w:rsidRP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NDËRTIMI I UJËSJELLËSIT ÇUKË</w:t>
      </w:r>
      <w:r w:rsid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–</w:t>
      </w:r>
      <w:proofErr w:type="spellStart"/>
      <w:r w:rsidRP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BËRBËNESH</w:t>
      </w:r>
      <w:proofErr w:type="spellEnd"/>
      <w:r w:rsid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”</w:t>
      </w:r>
      <w:r w:rsidRPr="00626B4D">
        <w:rPr>
          <w:rFonts w:ascii="Garamond" w:hAnsi="Garamond" w:cs="Times New Roman"/>
          <w:bCs/>
          <w:smallCaps/>
          <w:color w:val="000000"/>
          <w:sz w:val="24"/>
          <w:szCs w:val="24"/>
        </w:rPr>
        <w:t>, BASHKIA SARANDË</w:t>
      </w:r>
    </w:p>
    <w:p w14:paraId="3847AF1F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tbl>
      <w:tblPr>
        <w:tblW w:w="5666" w:type="pct"/>
        <w:tblInd w:w="-577" w:type="dxa"/>
        <w:tblLook w:val="04A0" w:firstRow="1" w:lastRow="0" w:firstColumn="1" w:lastColumn="0" w:noHBand="0" w:noVBand="1"/>
      </w:tblPr>
      <w:tblGrid>
        <w:gridCol w:w="390"/>
        <w:gridCol w:w="597"/>
        <w:gridCol w:w="710"/>
        <w:gridCol w:w="774"/>
        <w:gridCol w:w="767"/>
        <w:gridCol w:w="753"/>
        <w:gridCol w:w="645"/>
        <w:gridCol w:w="639"/>
        <w:gridCol w:w="580"/>
        <w:gridCol w:w="725"/>
        <w:gridCol w:w="568"/>
        <w:gridCol w:w="584"/>
        <w:gridCol w:w="735"/>
        <w:gridCol w:w="247"/>
        <w:gridCol w:w="1492"/>
      </w:tblGrid>
      <w:tr w:rsidR="00256ED4" w:rsidRPr="00626B4D" w14:paraId="768BB143" w14:textId="77777777" w:rsidTr="00191CAC">
        <w:trPr>
          <w:trHeight w:val="20"/>
        </w:trPr>
        <w:tc>
          <w:tcPr>
            <w:tcW w:w="19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61446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Nr.</w:t>
            </w:r>
          </w:p>
        </w:tc>
        <w:tc>
          <w:tcPr>
            <w:tcW w:w="102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9D5E" w14:textId="2FB4DBC3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  <w:t>Pronari</w:t>
            </w:r>
          </w:p>
        </w:tc>
        <w:tc>
          <w:tcPr>
            <w:tcW w:w="1658" w:type="pct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F41E" w14:textId="636668B5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Të dhënat </w:t>
            </w:r>
            <w:proofErr w:type="spellStart"/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kadastrale</w:t>
            </w:r>
            <w:proofErr w:type="spellEnd"/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(sipas kartelës së pasurisë)</w:t>
            </w:r>
          </w:p>
        </w:tc>
        <w:tc>
          <w:tcPr>
            <w:tcW w:w="127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D2FBFE" w14:textId="3774EEE3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Vlerësimet për shpronësim, sip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as llojit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të pasurisë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1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F1A1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7635D" w14:textId="26BED46A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Shënim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kufizime </w:t>
            </w:r>
            <w:proofErr w:type="spellStart"/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hipotekore</w:t>
            </w:r>
            <w:proofErr w:type="spellEnd"/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, barrë mbi pasurinë etj.)</w:t>
            </w:r>
          </w:p>
        </w:tc>
      </w:tr>
      <w:tr w:rsidR="00256ED4" w:rsidRPr="00626B4D" w14:paraId="429CA597" w14:textId="77777777" w:rsidTr="00191CAC">
        <w:trPr>
          <w:trHeight w:val="20"/>
        </w:trPr>
        <w:tc>
          <w:tcPr>
            <w:tcW w:w="19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464E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1EFD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Emri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A507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Atësia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6E492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Mbiemri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B8596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Qyteti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AF72" w14:textId="2C0A6F5B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Zona </w:t>
            </w:r>
            <w:proofErr w:type="spellStart"/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kadastrale</w:t>
            </w:r>
            <w:proofErr w:type="spellEnd"/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8E18" w14:textId="6404F0BC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Nr. i </w:t>
            </w:r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pasurisë</w:t>
            </w: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2F4DA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Lloji i pasurisë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29A3" w14:textId="3A7508D9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proofErr w:type="spellStart"/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</w:t>
            </w:r>
            <w:proofErr w:type="spellEnd"/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. </w:t>
            </w:r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totale 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(m²)</w:t>
            </w:r>
          </w:p>
        </w:tc>
        <w:tc>
          <w:tcPr>
            <w:tcW w:w="9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0EE8" w14:textId="24D7C4E5" w:rsidR="00256ED4" w:rsidRPr="00626B4D" w:rsidRDefault="00626B4D" w:rsidP="00626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“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Kullotë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”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B911" w14:textId="3F7494E5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626B4D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Vlera totale</w:t>
            </w:r>
            <w:r w:rsid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9266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6728FF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</w:tr>
      <w:tr w:rsidR="00256ED4" w:rsidRPr="00626B4D" w14:paraId="7A9A6A22" w14:textId="77777777" w:rsidTr="00191CAC">
        <w:trPr>
          <w:trHeight w:val="20"/>
        </w:trPr>
        <w:tc>
          <w:tcPr>
            <w:tcW w:w="19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5B5D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B987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5978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B919E0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7294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730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8AF5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AFD8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DF50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E4D7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Sipërfaqja (m²)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CF1B6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Çmimi (lekë/ m²)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9247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Vlera (lekë)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B2B7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5F950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BA3BF1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</w:tr>
      <w:tr w:rsidR="00256ED4" w:rsidRPr="00626B4D" w14:paraId="6C78F7E5" w14:textId="77777777" w:rsidTr="00191CAC">
        <w:trPr>
          <w:trHeight w:val="20"/>
        </w:trPr>
        <w:tc>
          <w:tcPr>
            <w:tcW w:w="19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69589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73EB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05B2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7E32F1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00A5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A384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E1A1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E628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725C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077F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3EF8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93E6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B64C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94FFC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9E503C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</w:tr>
      <w:tr w:rsidR="00626B4D" w:rsidRPr="00626B4D" w14:paraId="330624DF" w14:textId="77777777" w:rsidTr="00191CAC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EDD2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28534" w14:textId="7255FDA7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Refije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Artan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Alban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Elvin</w:t>
            </w:r>
            <w:proofErr w:type="spellEnd"/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F5BB" w14:textId="627477CB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Hamdi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Faik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Faik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Faik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BD89A" w14:textId="02BEE409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Islamaj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3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18BB3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Ksamil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92054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093C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1/785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13104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Kullotë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47CA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144,750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8C1FC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1,600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6C3D4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177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36957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283,200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19D4" w14:textId="104B6021" w:rsidR="00256ED4" w:rsidRPr="00626B4D" w:rsidRDefault="00626B4D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283,200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4B115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8A4F03" w14:textId="5D818992" w:rsidR="00256ED4" w:rsidRPr="00626B4D" w:rsidRDefault="00256ED4" w:rsidP="00626B4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Seksioni D:</w:t>
            </w:r>
            <w:r w:rsid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1. Në bazë të vendimit </w:t>
            </w:r>
            <w:r w:rsid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n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r.</w:t>
            </w:r>
            <w:r w:rsid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23-2015-749, datë 14.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4.2014</w:t>
            </w:r>
            <w:r w:rsid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,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të Gjykatës së Rrethit Gjyqësor Sarandë,</w:t>
            </w:r>
            <w:r w:rsid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është vendosur marrja e masës së përkohshme të sigurimit të padisë dhe vendosje e </w:t>
            </w:r>
            <w:proofErr w:type="spellStart"/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sekuestros</w:t>
            </w:r>
            <w:proofErr w:type="spellEnd"/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konservative</w:t>
            </w:r>
            <w:proofErr w:type="spellEnd"/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mbi këtë</w:t>
            </w:r>
            <w:r w:rsid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 xml:space="preserve"> </w:t>
            </w:r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pronë. Siguri</w:t>
            </w:r>
            <w:bookmarkStart w:id="0" w:name="_GoBack"/>
            <w:bookmarkEnd w:id="0"/>
            <w:r w:rsidRPr="00626B4D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4"/>
              </w:rPr>
              <w:t>m padie</w:t>
            </w:r>
          </w:p>
        </w:tc>
      </w:tr>
      <w:tr w:rsidR="00256ED4" w:rsidRPr="00626B4D" w14:paraId="508F8537" w14:textId="77777777" w:rsidTr="00191CAC">
        <w:trPr>
          <w:trHeight w:val="20"/>
        </w:trPr>
        <w:tc>
          <w:tcPr>
            <w:tcW w:w="3788" w:type="pct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13F61" w14:textId="3F2A0397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Vlera </w:t>
            </w: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totale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20D6" w14:textId="64406D14" w:rsidR="00256ED4" w:rsidRPr="00626B4D" w:rsidRDefault="00626B4D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256ED4"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283,200 </w:t>
            </w:r>
          </w:p>
        </w:tc>
        <w:tc>
          <w:tcPr>
            <w:tcW w:w="1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D9F36" w14:textId="77777777" w:rsidR="00256ED4" w:rsidRPr="00626B4D" w:rsidRDefault="00256ED4" w:rsidP="00191C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1C2EB" w14:textId="77777777" w:rsidR="00256ED4" w:rsidRPr="00626B4D" w:rsidRDefault="00256ED4" w:rsidP="00191C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626B4D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</w:tbl>
    <w:p w14:paraId="2CF672A3" w14:textId="77777777" w:rsidR="00256ED4" w:rsidRPr="00626B4D" w:rsidRDefault="00256ED4" w:rsidP="00256ED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68A4CA33" w14:textId="77777777" w:rsidR="008C69CE" w:rsidRPr="00626B4D" w:rsidRDefault="008C69CE" w:rsidP="00256ED4"/>
    <w:sectPr w:rsidR="008C69CE" w:rsidRPr="00626B4D" w:rsidSect="00761C61">
      <w:footerReference w:type="default" r:id="rId10"/>
      <w:pgSz w:w="11906" w:h="16838" w:code="9"/>
      <w:pgMar w:top="1440" w:right="1440" w:bottom="1440" w:left="144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2D610" w14:textId="77777777" w:rsidR="008C69CE" w:rsidRDefault="008C69CE" w:rsidP="00761C61">
      <w:pPr>
        <w:spacing w:after="0" w:line="240" w:lineRule="auto"/>
      </w:pPr>
      <w:r>
        <w:separator/>
      </w:r>
    </w:p>
  </w:endnote>
  <w:endnote w:type="continuationSeparator" w:id="0">
    <w:p w14:paraId="1AE2D611" w14:textId="77777777" w:rsidR="008C69CE" w:rsidRDefault="008C69CE" w:rsidP="00761C61">
      <w:pPr>
        <w:spacing w:after="0" w:line="240" w:lineRule="auto"/>
      </w:pPr>
      <w:r>
        <w:continuationSeparator/>
      </w:r>
    </w:p>
  </w:endnote>
  <w:endnote w:type="continuationNotice" w:id="1">
    <w:p w14:paraId="4B1EF78E" w14:textId="77777777" w:rsidR="00CD7D18" w:rsidRDefault="00CD7D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2D612" w14:textId="3264F945" w:rsidR="008C69CE" w:rsidRPr="000A1F7B" w:rsidRDefault="008C69CE">
    <w:pPr>
      <w:pStyle w:val="Footer"/>
      <w:jc w:val="right"/>
      <w:rPr>
        <w:rFonts w:ascii="Times New Roman" w:hAnsi="Times New Roman" w:cs="Times New Roman"/>
        <w:sz w:val="24"/>
      </w:rPr>
    </w:pPr>
  </w:p>
  <w:p w14:paraId="1AE2D613" w14:textId="77777777" w:rsidR="008C69CE" w:rsidRDefault="008C6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2D60E" w14:textId="77777777" w:rsidR="008C69CE" w:rsidRDefault="008C69CE" w:rsidP="00761C61">
      <w:pPr>
        <w:spacing w:after="0" w:line="240" w:lineRule="auto"/>
      </w:pPr>
      <w:r>
        <w:separator/>
      </w:r>
    </w:p>
  </w:footnote>
  <w:footnote w:type="continuationSeparator" w:id="0">
    <w:p w14:paraId="1AE2D60F" w14:textId="77777777" w:rsidR="008C69CE" w:rsidRDefault="008C69CE" w:rsidP="00761C61">
      <w:pPr>
        <w:spacing w:after="0" w:line="240" w:lineRule="auto"/>
      </w:pPr>
      <w:r>
        <w:continuationSeparator/>
      </w:r>
    </w:p>
  </w:footnote>
  <w:footnote w:type="continuationNotice" w:id="1">
    <w:p w14:paraId="4D15BCA4" w14:textId="77777777" w:rsidR="00CD7D18" w:rsidRDefault="00CD7D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30"/>
    <w:rsid w:val="0002585D"/>
    <w:rsid w:val="000A1F7B"/>
    <w:rsid w:val="00165BFC"/>
    <w:rsid w:val="001870E6"/>
    <w:rsid w:val="00245207"/>
    <w:rsid w:val="00256ED4"/>
    <w:rsid w:val="002C1F05"/>
    <w:rsid w:val="0030504A"/>
    <w:rsid w:val="003A5CE4"/>
    <w:rsid w:val="00404F54"/>
    <w:rsid w:val="00466B85"/>
    <w:rsid w:val="0048078E"/>
    <w:rsid w:val="005803ED"/>
    <w:rsid w:val="00617093"/>
    <w:rsid w:val="00626B4D"/>
    <w:rsid w:val="00686E4F"/>
    <w:rsid w:val="006B7970"/>
    <w:rsid w:val="007231B8"/>
    <w:rsid w:val="00761C61"/>
    <w:rsid w:val="00860100"/>
    <w:rsid w:val="00882B7B"/>
    <w:rsid w:val="008C69CE"/>
    <w:rsid w:val="008F5087"/>
    <w:rsid w:val="00915784"/>
    <w:rsid w:val="00961E8A"/>
    <w:rsid w:val="009B63B6"/>
    <w:rsid w:val="009F7049"/>
    <w:rsid w:val="00A40B55"/>
    <w:rsid w:val="00B40097"/>
    <w:rsid w:val="00B9087A"/>
    <w:rsid w:val="00BA0D55"/>
    <w:rsid w:val="00BB2F34"/>
    <w:rsid w:val="00CD7D18"/>
    <w:rsid w:val="00D60E84"/>
    <w:rsid w:val="00D809F1"/>
    <w:rsid w:val="00DA0E54"/>
    <w:rsid w:val="00DA799D"/>
    <w:rsid w:val="00DC74B8"/>
    <w:rsid w:val="00E42630"/>
    <w:rsid w:val="00FA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E2D5CD"/>
  <w15:chartTrackingRefBased/>
  <w15:docId w15:val="{FC0E89CA-F1BA-4E87-B327-DBAD9A97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63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6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1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C61"/>
  </w:style>
  <w:style w:type="paragraph" w:styleId="Footer">
    <w:name w:val="footer"/>
    <w:basedOn w:val="Normal"/>
    <w:link w:val="FooterChar"/>
    <w:uiPriority w:val="99"/>
    <w:unhideWhenUsed/>
    <w:rsid w:val="00761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C61"/>
  </w:style>
  <w:style w:type="paragraph" w:styleId="BalloonText">
    <w:name w:val="Balloon Text"/>
    <w:basedOn w:val="Normal"/>
    <w:link w:val="BalloonTextChar"/>
    <w:uiPriority w:val="99"/>
    <w:semiHidden/>
    <w:unhideWhenUsed/>
    <w:rsid w:val="00DA0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E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1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6DC9F0D5F45269781179EE53DE0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683</Nr_x002e__x0020_akti>
    <Data_x0020_e_x0020_Krijimit xmlns="0e656187-b300-4fb0-8bf4-3a50f872073c">2026-09-15T07:49:04Z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shpronësimin, për interes publik, të pronarëve  të pasurisë së paluajtshme, pronë private, që preket nga realizimi i projektit “Ndërtimi i Ujësjellësit Çukë-Bërbënesh”, Bashkia Sarandë</Titulli>
    <Modifikuesi xmlns="0e656187-b300-4fb0-8bf4-3a50f872073c">keisina.zace</Modifikuesi>
    <Nr_x002e__x0020_prot_x0020_QBZ xmlns="0e656187-b300-4fb0-8bf4-3a50f872073c">1981</Nr_x002e__x0020_prot_x0020_QBZ>
    <Data_x0020_e_x0020_Modifikimit xmlns="0e656187-b300-4fb0-8bf4-3a50f872073c">2026-09-15T08:38:45Z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5342/1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E316832-71EF-4CED-BBA3-FF471086B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CBB84F-AB77-4C0B-9B6B-360520CCE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4CA0B1-7069-4CF2-A787-72ABF8286EEB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“Ndërtimi i Ujësjellësit Çukë-Bërbënesh”, Bashkia Sarandë</vt:lpstr>
    </vt:vector>
  </TitlesOfParts>
  <Company>AKSHI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“Ndërtimi i Ujësjellësit Çukë-Bërbënesh”, Bashkia Sarandë</dc:title>
  <dc:creator>Ilirjana Hasanllari</dc:creator>
  <cp:lastModifiedBy>fjora.cahani</cp:lastModifiedBy>
  <cp:revision>2</cp:revision>
  <cp:lastPrinted>2026-09-10T15:26:00Z</cp:lastPrinted>
  <dcterms:created xsi:type="dcterms:W3CDTF">2026-09-15T09:18:00Z</dcterms:created>
  <dcterms:modified xsi:type="dcterms:W3CDTF">2026-09-15T09:18:00Z</dcterms:modified>
</cp:coreProperties>
</file>