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2DB" w:rsidRDefault="007D12DB" w:rsidP="007D12DB">
      <w:pPr>
        <w:pStyle w:val="Akti"/>
      </w:pPr>
      <w:bookmarkStart w:id="0" w:name="_GoBack"/>
      <w:bookmarkEnd w:id="0"/>
      <w:r>
        <w:t>Vendim</w:t>
      </w:r>
    </w:p>
    <w:p w:rsidR="007D12DB" w:rsidRDefault="007D12DB" w:rsidP="007D12DB">
      <w:pPr>
        <w:pStyle w:val="NumriData"/>
      </w:pPr>
      <w:r>
        <w:t>Nr.395, datë 30.11.2005</w:t>
      </w:r>
    </w:p>
    <w:p w:rsidR="007D12DB" w:rsidRPr="00400191" w:rsidRDefault="007D12DB" w:rsidP="007D12DB">
      <w:pPr>
        <w:pStyle w:val="Paragrafi"/>
      </w:pPr>
    </w:p>
    <w:p w:rsidR="007D12DB" w:rsidRDefault="007D12DB" w:rsidP="007D12DB">
      <w:pPr>
        <w:pStyle w:val="Titulli"/>
      </w:pPr>
      <w:r>
        <w:t>Për rinovimin e licencës së subjektit televiziv vendor “TV Onufri”</w:t>
      </w: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BazLigjPropozues"/>
      </w:pPr>
      <w:r>
        <w:t>Në mbështetje të ligjit nr.8410, datë 30.9.1998, “Për radion dhe televizionin publik e privat në Republikën e Shqipërisë”, të ndryshuar, rregullores “Mbi procedurat e rilicencimit të operatorëve privatë radio e televizivë”, Kodit të Procedurave Administrative</w:t>
      </w:r>
      <w:r w:rsidRPr="007E61C6">
        <w:t xml:space="preserve"> </w:t>
      </w:r>
      <w:r>
        <w:t>të</w:t>
      </w:r>
      <w:r w:rsidRPr="00C6732B">
        <w:t xml:space="preserve"> </w:t>
      </w:r>
      <w:r>
        <w:t>Republikës së Shqipërisë, si dhe kërkesës së subjektit të interesuar, Këshilli Kombëtar i Radios dhe i Televizionit</w:t>
      </w: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VENDOSI"/>
      </w:pPr>
      <w:r>
        <w:t>Vendosi:</w:t>
      </w: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nr.014/TVL, të rinovojë për një afat të ri 5-vjeçar në fushën e transmetimeve televizive tokësore analogjike, subjektin “Onufri TV” sh.a. për televizionin “TV Onufri”.</w:t>
      </w:r>
    </w:p>
    <w:p w:rsidR="007D12DB" w:rsidRDefault="007D12DB" w:rsidP="007D12DB">
      <w:pPr>
        <w:pStyle w:val="Paragrafi"/>
        <w:rPr>
          <w:szCs w:val="21"/>
        </w:rPr>
      </w:pPr>
      <w:r>
        <w:rPr>
          <w:szCs w:val="21"/>
        </w:rPr>
        <w:t>2. Kushtet e licencës sipas pikës 1 të këtij vendimi, mbeten të pandryshuara.</w:t>
      </w:r>
    </w:p>
    <w:p w:rsidR="007D12DB" w:rsidRDefault="007D12DB" w:rsidP="007D12DB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Autoriteti"/>
      </w:pPr>
      <w:r>
        <w:t>Kryetari</w:t>
      </w:r>
    </w:p>
    <w:p w:rsidR="007D12DB" w:rsidRDefault="007D12DB" w:rsidP="007D12DB">
      <w:pPr>
        <w:pStyle w:val="AutoritetiEmer"/>
      </w:pPr>
      <w:r>
        <w:t>Halil Lalaj</w:t>
      </w: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</w:p>
    <w:p w:rsidR="007D12DB" w:rsidRDefault="007D12DB" w:rsidP="007D12DB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12D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0942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C1050E-21D5-4965-A47A-4996D2D6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D12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