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B23" w:rsidRDefault="00A87B23" w:rsidP="00A87B23">
      <w:pPr>
        <w:pStyle w:val="Akti"/>
      </w:pPr>
      <w:bookmarkStart w:id="0" w:name="_GoBack"/>
      <w:bookmarkEnd w:id="0"/>
      <w:r>
        <w:t>Vendim</w:t>
      </w:r>
    </w:p>
    <w:p w:rsidR="00A87B23" w:rsidRDefault="00A87B23" w:rsidP="00A87B23">
      <w:pPr>
        <w:pStyle w:val="NumriData"/>
      </w:pPr>
      <w:r>
        <w:t>Nr.414, datë 23.1.2006</w:t>
      </w:r>
    </w:p>
    <w:p w:rsidR="00A87B23" w:rsidRDefault="00A87B23" w:rsidP="00A87B23">
      <w:pPr>
        <w:pStyle w:val="Paragrafi"/>
      </w:pPr>
    </w:p>
    <w:p w:rsidR="00A87B23" w:rsidRDefault="00A87B23" w:rsidP="00A87B23">
      <w:pPr>
        <w:pStyle w:val="Titulli"/>
      </w:pPr>
      <w:r>
        <w:t>Mbi pavlefshmërinë e licencës së disa subjekteve radiotelevizivE privatE</w:t>
      </w:r>
    </w:p>
    <w:p w:rsidR="00A87B23" w:rsidRDefault="00A87B23" w:rsidP="00A87B23">
      <w:pPr>
        <w:pStyle w:val="Paragrafi"/>
      </w:pPr>
    </w:p>
    <w:p w:rsidR="00A87B23" w:rsidRDefault="00A87B23" w:rsidP="00A87B23">
      <w:pPr>
        <w:pStyle w:val="BazLigjPropozues"/>
      </w:pPr>
      <w:r>
        <w:t>Në mbështetje të nenit 7 pika 21, nenit 33 pika 5 të ligjit nr.8410, datë 30.9.1998 “Për radion dhe televizionin publik e privat në Republikën e Shqipërisë”, të ndryshuar, si dhe vendimit nr.371, datë 10.11.2005 të KKRT-së, Këshilli Kombëtar i Radios dhe i Televizionit</w:t>
      </w:r>
    </w:p>
    <w:p w:rsidR="00A87B23" w:rsidRDefault="00A87B23" w:rsidP="00A87B23">
      <w:pPr>
        <w:pStyle w:val="Paragrafi"/>
      </w:pPr>
    </w:p>
    <w:p w:rsidR="00A87B23" w:rsidRDefault="00A87B23" w:rsidP="00A87B23">
      <w:pPr>
        <w:pStyle w:val="VENDOSI"/>
      </w:pPr>
      <w:r>
        <w:t>Vendosi:</w:t>
      </w:r>
    </w:p>
    <w:p w:rsidR="00A87B23" w:rsidRDefault="00A87B23" w:rsidP="00A87B23">
      <w:pPr>
        <w:pStyle w:val="Paragrafi"/>
      </w:pPr>
    </w:p>
    <w:p w:rsidR="00A87B23" w:rsidRDefault="00A87B23" w:rsidP="00A87B23">
      <w:pPr>
        <w:pStyle w:val="Paragrafi"/>
      </w:pPr>
      <w:r>
        <w:t>1. Të bëjë të pavlefshme licencën e subjekteve radiotelevizive që nuk kanë shlyer pagesën vjetore të licencës për vitin 2004, si më poshtë:</w:t>
      </w:r>
    </w:p>
    <w:p w:rsidR="00A87B23" w:rsidRDefault="00A87B23" w:rsidP="00A87B23">
      <w:pPr>
        <w:pStyle w:val="Paragrafi"/>
      </w:pPr>
    </w:p>
    <w:p w:rsidR="00A87B23" w:rsidRDefault="00A87B23" w:rsidP="00A87B23">
      <w:pPr>
        <w:pStyle w:val="Paragrafi"/>
      </w:pPr>
      <w:r>
        <w:t xml:space="preserve">                                                                            000/ lekë</w:t>
      </w: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648"/>
        <w:gridCol w:w="2162"/>
        <w:gridCol w:w="2519"/>
      </w:tblGrid>
      <w:tr w:rsidR="00A87B23">
        <w:trPr>
          <w:jc w:val="center"/>
        </w:trPr>
        <w:tc>
          <w:tcPr>
            <w:tcW w:w="648" w:type="dxa"/>
          </w:tcPr>
          <w:p w:rsidR="00A87B23" w:rsidRDefault="00A87B23" w:rsidP="00A87B23">
            <w:pPr>
              <w:pStyle w:val="Paragrafi"/>
              <w:ind w:firstLine="0"/>
              <w:jc w:val="center"/>
            </w:pPr>
            <w:r>
              <w:t>Nr.</w:t>
            </w:r>
          </w:p>
        </w:tc>
        <w:tc>
          <w:tcPr>
            <w:tcW w:w="2162" w:type="dxa"/>
          </w:tcPr>
          <w:p w:rsidR="00A87B23" w:rsidRDefault="00A87B23" w:rsidP="00A87B23">
            <w:pPr>
              <w:pStyle w:val="Paragrafi"/>
              <w:ind w:firstLine="0"/>
              <w:jc w:val="center"/>
            </w:pPr>
            <w:r>
              <w:t>Emri i subjektit</w:t>
            </w:r>
          </w:p>
        </w:tc>
        <w:tc>
          <w:tcPr>
            <w:tcW w:w="2519" w:type="dxa"/>
          </w:tcPr>
          <w:p w:rsidR="00A87B23" w:rsidRDefault="00A87B23" w:rsidP="00A87B23">
            <w:pPr>
              <w:pStyle w:val="Paragrafi"/>
              <w:ind w:firstLine="0"/>
              <w:jc w:val="center"/>
            </w:pPr>
            <w:r>
              <w:t>Detyrimi i pagesës vjetore të licencës</w:t>
            </w:r>
          </w:p>
        </w:tc>
      </w:tr>
      <w:tr w:rsidR="00A87B23">
        <w:trPr>
          <w:jc w:val="center"/>
        </w:trPr>
        <w:tc>
          <w:tcPr>
            <w:tcW w:w="648" w:type="dxa"/>
          </w:tcPr>
          <w:p w:rsidR="00A87B23" w:rsidRDefault="00A87B23" w:rsidP="00A87B23">
            <w:pPr>
              <w:pStyle w:val="Paragrafi"/>
              <w:ind w:firstLine="0"/>
            </w:pPr>
            <w:r>
              <w:t>1.</w:t>
            </w:r>
          </w:p>
        </w:tc>
        <w:tc>
          <w:tcPr>
            <w:tcW w:w="2162" w:type="dxa"/>
          </w:tcPr>
          <w:p w:rsidR="00A87B23" w:rsidRDefault="00A87B23" w:rsidP="00A87B23">
            <w:pPr>
              <w:pStyle w:val="Paragrafi"/>
              <w:ind w:firstLine="0"/>
            </w:pPr>
            <w:r>
              <w:t>TV Dibra</w:t>
            </w:r>
          </w:p>
        </w:tc>
        <w:tc>
          <w:tcPr>
            <w:tcW w:w="2519" w:type="dxa"/>
          </w:tcPr>
          <w:p w:rsidR="00A87B23" w:rsidRDefault="00A87B23" w:rsidP="00A87B23">
            <w:pPr>
              <w:pStyle w:val="Paragrafi"/>
              <w:ind w:firstLine="0"/>
            </w:pPr>
            <w:r>
              <w:t>14.3</w:t>
            </w:r>
          </w:p>
        </w:tc>
      </w:tr>
      <w:tr w:rsidR="00A87B23">
        <w:trPr>
          <w:jc w:val="center"/>
        </w:trPr>
        <w:tc>
          <w:tcPr>
            <w:tcW w:w="648" w:type="dxa"/>
          </w:tcPr>
          <w:p w:rsidR="00A87B23" w:rsidRDefault="00A87B23" w:rsidP="00A87B23">
            <w:pPr>
              <w:pStyle w:val="Paragrafi"/>
              <w:ind w:firstLine="0"/>
            </w:pPr>
            <w:r>
              <w:t>2.</w:t>
            </w:r>
          </w:p>
        </w:tc>
        <w:tc>
          <w:tcPr>
            <w:tcW w:w="2162" w:type="dxa"/>
          </w:tcPr>
          <w:p w:rsidR="00A87B23" w:rsidRDefault="00A87B23" w:rsidP="00A87B23">
            <w:pPr>
              <w:pStyle w:val="Paragrafi"/>
              <w:ind w:firstLine="0"/>
            </w:pPr>
            <w:r>
              <w:t>TV Malësia</w:t>
            </w:r>
          </w:p>
        </w:tc>
        <w:tc>
          <w:tcPr>
            <w:tcW w:w="2519" w:type="dxa"/>
          </w:tcPr>
          <w:p w:rsidR="00A87B23" w:rsidRDefault="00A87B23" w:rsidP="00A87B23">
            <w:pPr>
              <w:pStyle w:val="Paragrafi"/>
              <w:ind w:firstLine="0"/>
            </w:pPr>
            <w:r>
              <w:t>71.5</w:t>
            </w:r>
          </w:p>
        </w:tc>
      </w:tr>
      <w:tr w:rsidR="00A87B23">
        <w:trPr>
          <w:jc w:val="center"/>
        </w:trPr>
        <w:tc>
          <w:tcPr>
            <w:tcW w:w="648" w:type="dxa"/>
          </w:tcPr>
          <w:p w:rsidR="00A87B23" w:rsidRDefault="00A87B23" w:rsidP="00A87B23">
            <w:pPr>
              <w:pStyle w:val="Paragrafi"/>
              <w:ind w:firstLine="0"/>
            </w:pPr>
            <w:r>
              <w:t>3.</w:t>
            </w:r>
          </w:p>
        </w:tc>
        <w:tc>
          <w:tcPr>
            <w:tcW w:w="2162" w:type="dxa"/>
          </w:tcPr>
          <w:p w:rsidR="00A87B23" w:rsidRDefault="00A87B23" w:rsidP="00A87B23">
            <w:pPr>
              <w:pStyle w:val="Paragrafi"/>
              <w:ind w:firstLine="0"/>
            </w:pPr>
            <w:r>
              <w:t>Radio Argjiropolis</w:t>
            </w:r>
          </w:p>
        </w:tc>
        <w:tc>
          <w:tcPr>
            <w:tcW w:w="2519" w:type="dxa"/>
          </w:tcPr>
          <w:p w:rsidR="00A87B23" w:rsidRDefault="00A87B23" w:rsidP="00A87B23">
            <w:pPr>
              <w:pStyle w:val="Paragrafi"/>
              <w:ind w:firstLine="0"/>
            </w:pPr>
            <w:r>
              <w:t>29.3</w:t>
            </w:r>
          </w:p>
        </w:tc>
      </w:tr>
    </w:tbl>
    <w:p w:rsidR="00A87B23" w:rsidRDefault="00A87B23" w:rsidP="00A87B23">
      <w:pPr>
        <w:pStyle w:val="Paragrafi"/>
        <w:ind w:firstLine="0"/>
      </w:pPr>
    </w:p>
    <w:p w:rsidR="00A87B23" w:rsidRDefault="00A87B23" w:rsidP="00A87B23">
      <w:pPr>
        <w:pStyle w:val="Paragrafi"/>
      </w:pPr>
    </w:p>
    <w:p w:rsidR="00A87B23" w:rsidRDefault="00A87B23" w:rsidP="00A87B23">
      <w:pPr>
        <w:pStyle w:val="Paragrafi"/>
      </w:pPr>
      <w:r>
        <w:t>2. Subjektet, sipas pikës 1 të këtij vendimi, janë të detyruara të ndërpresin menjëherë transmetimin.</w:t>
      </w:r>
    </w:p>
    <w:p w:rsidR="00A87B23" w:rsidRDefault="00A87B23" w:rsidP="00A87B23">
      <w:pPr>
        <w:pStyle w:val="Paragrafi"/>
      </w:pPr>
      <w:r>
        <w:t>3. Kundër këtij vendimi mund të bëhet ankim në Gjykatën e Shkallës së Parë Tiranë, në përputhje me Kodin e Procedurës Civile, kreu “Gjykimi i mosmarrëveshjeve administrative”.</w:t>
      </w:r>
    </w:p>
    <w:p w:rsidR="00A87B23" w:rsidRDefault="00A87B23" w:rsidP="00A87B23">
      <w:pPr>
        <w:pStyle w:val="Paragrafi"/>
      </w:pPr>
      <w:r>
        <w:t>4. Ky vendim hyn në fuqi menjëherë.</w:t>
      </w:r>
    </w:p>
    <w:p w:rsidR="00A87B23" w:rsidRDefault="00A87B23" w:rsidP="00A87B23">
      <w:pPr>
        <w:pStyle w:val="Paragrafi"/>
      </w:pPr>
    </w:p>
    <w:p w:rsidR="00A87B23" w:rsidRDefault="00A87B23" w:rsidP="00A87B23">
      <w:pPr>
        <w:pStyle w:val="Autoriteti"/>
      </w:pPr>
      <w:r>
        <w:t>Kryetari</w:t>
      </w:r>
    </w:p>
    <w:p w:rsidR="00A87B23" w:rsidRDefault="00A87B23" w:rsidP="00A87B23">
      <w:pPr>
        <w:pStyle w:val="AutoritetiEmer"/>
      </w:pPr>
      <w:r>
        <w:t>Halil Lalaj</w:t>
      </w:r>
    </w:p>
    <w:p w:rsidR="00A87B23" w:rsidRDefault="00A87B23" w:rsidP="00A87B23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A87B23">
      <w:pgSz w:w="11906" w:h="16838" w:code="9"/>
      <w:pgMar w:top="1418" w:right="1418" w:bottom="1418" w:left="1418" w:header="1304" w:footer="1134" w:gutter="0"/>
      <w:pgNumType w:start="12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A14CA">
      <w:r>
        <w:separator/>
      </w:r>
    </w:p>
  </w:endnote>
  <w:endnote w:type="continuationSeparator" w:id="0">
    <w:p w:rsidR="00000000" w:rsidRDefault="004A1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A14CA">
      <w:r>
        <w:separator/>
      </w:r>
    </w:p>
  </w:footnote>
  <w:footnote w:type="continuationSeparator" w:id="0">
    <w:p w:rsidR="00000000" w:rsidRDefault="004A14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14CA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87B23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67572B2-13BE-43FF-8BB4-52878DF1A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7B23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A87B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2019-03-16T13:26:00Z</dcterms:created>
  <dcterms:modified xsi:type="dcterms:W3CDTF">2019-03-16T13:26:00Z</dcterms:modified>
</cp:coreProperties>
</file>