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98A" w:rsidRPr="00187F20" w:rsidRDefault="001E598A" w:rsidP="001E598A">
      <w:pPr>
        <w:pStyle w:val="Akti"/>
        <w:keepNext w:val="0"/>
      </w:pPr>
      <w:bookmarkStart w:id="0" w:name="_GoBack"/>
      <w:bookmarkEnd w:id="0"/>
      <w:r w:rsidRPr="00187F20">
        <w:t>Vendim</w:t>
      </w:r>
    </w:p>
    <w:p w:rsidR="001E598A" w:rsidRPr="00187F20" w:rsidRDefault="001E598A" w:rsidP="001E598A">
      <w:pPr>
        <w:pStyle w:val="NumriData"/>
        <w:keepNext w:val="0"/>
        <w:rPr>
          <w:szCs w:val="22"/>
        </w:rPr>
      </w:pPr>
      <w:r w:rsidRPr="00187F20">
        <w:rPr>
          <w:szCs w:val="22"/>
        </w:rPr>
        <w:t>Nr.448, datë 27.4.2006</w:t>
      </w: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Titulli"/>
        <w:keepNext w:val="0"/>
      </w:pPr>
      <w:r w:rsidRPr="00187F20">
        <w:t>Mbi licencën e subjektit televiz</w:t>
      </w:r>
      <w:r>
        <w:t>I</w:t>
      </w:r>
      <w:r w:rsidRPr="00187F20">
        <w:t xml:space="preserve">v kabllor </w:t>
      </w:r>
      <w:r>
        <w:t>“</w:t>
      </w:r>
      <w:r w:rsidRPr="00187F20">
        <w:t>TV ALFA</w:t>
      </w:r>
      <w:r>
        <w:t>”</w:t>
      </w: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BazLigjPropozues"/>
        <w:keepNext w:val="0"/>
      </w:pPr>
      <w:r w:rsidRPr="00187F20">
        <w:t>Në mbështetje të nenit 7, pika 21 nenit 22, nenit 30 dhe nenit 124 të ligjit nr.8410, datë 30.9.1998, “Për radion dhe televizionin publik e privat në Republikën e Shqipërisë”, rregullores “Për licencimin e operatorëve radiotelevizivë të transmetimeve me kabëll”, miratuar me vendimin e KKRT-së nr.221, datë 30.3.2004, Këshilli Kombëtar i Radios dhe Televizionit</w:t>
      </w: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VENDOSI"/>
        <w:keepNext w:val="0"/>
      </w:pPr>
      <w:r w:rsidRPr="00187F20">
        <w:t>Vendosi:</w:t>
      </w: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Paragrafi"/>
        <w:rPr>
          <w:szCs w:val="22"/>
        </w:rPr>
      </w:pPr>
      <w:r w:rsidRPr="00187F20">
        <w:rPr>
          <w:szCs w:val="22"/>
        </w:rPr>
        <w:t>1. T’i heqë  licencën shoqërisë “Alfa” sh.p.k. për televizionin kabllor privat ALFA në qytetet Shkodër dhe Tiranë.</w:t>
      </w:r>
    </w:p>
    <w:p w:rsidR="001E598A" w:rsidRPr="00187F20" w:rsidRDefault="001E598A" w:rsidP="001E598A">
      <w:pPr>
        <w:pStyle w:val="Paragrafi"/>
        <w:rPr>
          <w:szCs w:val="22"/>
        </w:rPr>
      </w:pPr>
      <w:r w:rsidRPr="00187F20">
        <w:rPr>
          <w:szCs w:val="22"/>
        </w:rPr>
        <w:t>2. Licencat nr.002/RTVK dhe nr.007/RTVK bëhen të pavlefshme.</w:t>
      </w:r>
    </w:p>
    <w:p w:rsidR="001E598A" w:rsidRPr="00187F20" w:rsidRDefault="001E598A" w:rsidP="001E598A">
      <w:pPr>
        <w:pStyle w:val="Paragrafi"/>
        <w:rPr>
          <w:szCs w:val="22"/>
        </w:rPr>
      </w:pPr>
      <w:r>
        <w:rPr>
          <w:szCs w:val="22"/>
        </w:rPr>
        <w:t>3.</w:t>
      </w:r>
      <w:r w:rsidRPr="00EA3C70">
        <w:rPr>
          <w:sz w:val="8"/>
          <w:szCs w:val="22"/>
        </w:rPr>
        <w:t xml:space="preserve"> </w:t>
      </w:r>
      <w:r w:rsidRPr="00187F20">
        <w:rPr>
          <w:szCs w:val="22"/>
        </w:rPr>
        <w:t>T’i japë subjektit</w:t>
      </w:r>
      <w:r>
        <w:rPr>
          <w:szCs w:val="22"/>
        </w:rPr>
        <w:t>,</w:t>
      </w:r>
      <w:r w:rsidRPr="00187F20">
        <w:rPr>
          <w:szCs w:val="22"/>
        </w:rPr>
        <w:t xml:space="preserve"> shoqërisë “Alfa Kabëll” sh.p.k., me vendndodhje në qytetin e Shkodrës, licencë, duke e autorizuar të funksionojë si operator televiziv kabllor privat, në fushën e transmetimeve të televizionit me kabëll, për një periudhë prej 6 vjetësh nga data e hyrjes në fuqi të licencës, për të penetruar në qytetet Tiranë </w:t>
      </w:r>
      <w:r>
        <w:rPr>
          <w:szCs w:val="22"/>
        </w:rPr>
        <w:t>e Shkodër</w:t>
      </w:r>
      <w:r w:rsidRPr="00187F20">
        <w:rPr>
          <w:szCs w:val="22"/>
        </w:rPr>
        <w:t>.</w:t>
      </w:r>
    </w:p>
    <w:p w:rsidR="001E598A" w:rsidRPr="00187F20" w:rsidRDefault="001E598A" w:rsidP="001E598A">
      <w:pPr>
        <w:pStyle w:val="Paragrafi"/>
        <w:rPr>
          <w:szCs w:val="22"/>
        </w:rPr>
      </w:pPr>
      <w:r w:rsidRPr="00187F20">
        <w:rPr>
          <w:szCs w:val="22"/>
        </w:rPr>
        <w:t>4. Në aneksin e licencës jepen kushtet e saj, ku përfshihen struktura programore, zonat e penetrimit, kushtet teknike dhe tarifat.</w:t>
      </w:r>
    </w:p>
    <w:p w:rsidR="001E598A" w:rsidRPr="00187F20" w:rsidRDefault="001E598A" w:rsidP="001E598A">
      <w:pPr>
        <w:pStyle w:val="Paragrafi"/>
        <w:rPr>
          <w:szCs w:val="22"/>
        </w:rPr>
      </w:pPr>
      <w:r w:rsidRPr="00187F20">
        <w:rPr>
          <w:szCs w:val="22"/>
        </w:rPr>
        <w:t xml:space="preserve">5. Ky vendim hyn në fuqi pas botimit në Fletoren Zyrtare. </w:t>
      </w: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Autoriteti"/>
        <w:keepNext w:val="0"/>
      </w:pPr>
    </w:p>
    <w:p w:rsidR="001E598A" w:rsidRPr="00187F20" w:rsidRDefault="001E598A" w:rsidP="001E598A">
      <w:pPr>
        <w:pStyle w:val="Autoriteti"/>
        <w:keepNext w:val="0"/>
      </w:pPr>
      <w:r w:rsidRPr="00187F20">
        <w:t>Kryetari</w:t>
      </w:r>
    </w:p>
    <w:p w:rsidR="001E598A" w:rsidRPr="00187F20" w:rsidRDefault="001E598A" w:rsidP="001E598A">
      <w:pPr>
        <w:pStyle w:val="AutoritetiEmer"/>
      </w:pPr>
      <w:r w:rsidRPr="00187F20">
        <w:t>Halil Lalaj</w:t>
      </w: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Paragrafi"/>
        <w:rPr>
          <w:szCs w:val="22"/>
        </w:rPr>
      </w:pPr>
    </w:p>
    <w:p w:rsidR="001E598A" w:rsidRPr="00187F20" w:rsidRDefault="001E598A" w:rsidP="001E598A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598A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216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EEC350-4A8C-4B33-9DAE-00428724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1E598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598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