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C29" w:rsidRPr="00187F20" w:rsidRDefault="00EA4C29" w:rsidP="00EA4C29">
      <w:pPr>
        <w:pStyle w:val="Akti"/>
        <w:keepNext w:val="0"/>
      </w:pPr>
      <w:bookmarkStart w:id="0" w:name="_GoBack"/>
      <w:bookmarkEnd w:id="0"/>
      <w:r w:rsidRPr="00187F20">
        <w:t>Vendim</w:t>
      </w:r>
    </w:p>
    <w:p w:rsidR="00EA4C29" w:rsidRPr="00187F20" w:rsidRDefault="00EA4C29" w:rsidP="00EA4C29">
      <w:pPr>
        <w:pStyle w:val="NumriData"/>
        <w:keepNext w:val="0"/>
        <w:rPr>
          <w:szCs w:val="22"/>
        </w:rPr>
      </w:pPr>
      <w:r w:rsidRPr="00187F20">
        <w:rPr>
          <w:szCs w:val="22"/>
        </w:rPr>
        <w:t>Nr.449, datë 27.4.2006</w:t>
      </w: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Titulli"/>
        <w:keepNext w:val="0"/>
      </w:pPr>
      <w:r w:rsidRPr="00187F20">
        <w:t>Mbi ndryshimin e zonës së licencimit të subjektit televiziv kabllor privat “Al-TE”</w:t>
      </w: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BazLigjPropozues"/>
        <w:keepNext w:val="0"/>
      </w:pPr>
      <w:r w:rsidRPr="00187F20">
        <w:t>Në mbështetje të ligjit nr.8410, datë 30.9.1998 “Për radion dhe televizionin publik e privat në Republikën e Shqipërisë”, të rregullores “Për licencimin e operatorëve radiotelevizivë të transmetimeve me kabëll”,  të miratuar me vendimin e KKRT-së nr.221, datë datë 30.3.2004, si dhe të vendimit të KKRT-së nr.277, datë 29.10.2004 “Për dhënie licence për televizionin kabllor privat AL-TE”, Këshilli Kombëtar i Radios dhe Televizionit</w:t>
      </w:r>
    </w:p>
    <w:p w:rsidR="00EA4C29" w:rsidRPr="00187F20" w:rsidRDefault="00EA4C29" w:rsidP="00EA4C29">
      <w:pPr>
        <w:pStyle w:val="BazLigjPropozues"/>
        <w:keepNext w:val="0"/>
        <w:ind w:firstLine="0"/>
      </w:pPr>
    </w:p>
    <w:p w:rsidR="00EA4C29" w:rsidRPr="00187F20" w:rsidRDefault="00EA4C29" w:rsidP="00EA4C29">
      <w:pPr>
        <w:pStyle w:val="VENDOSI"/>
        <w:keepNext w:val="0"/>
      </w:pPr>
      <w:r w:rsidRPr="00187F20">
        <w:t>Vendosi:</w:t>
      </w: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Paragrafi"/>
        <w:rPr>
          <w:szCs w:val="22"/>
        </w:rPr>
      </w:pPr>
      <w:r w:rsidRPr="00187F20">
        <w:rPr>
          <w:szCs w:val="22"/>
        </w:rPr>
        <w:t xml:space="preserve">1. Të miratojë ndryshimin e zonës së licencimit të shoqërisë “Alte Kabllor” sh.p.k., stacioni televiziv kabllor privat “AL-TE”, me nr.licence 020/RTVK. </w:t>
      </w:r>
    </w:p>
    <w:p w:rsidR="00EA4C29" w:rsidRPr="00187F20" w:rsidRDefault="00EA4C29" w:rsidP="00EA4C29">
      <w:pPr>
        <w:pStyle w:val="Paragrafi"/>
        <w:rPr>
          <w:szCs w:val="22"/>
        </w:rPr>
      </w:pPr>
      <w:r w:rsidRPr="00187F20">
        <w:rPr>
          <w:szCs w:val="22"/>
        </w:rPr>
        <w:t>2. Zona e licencimit të TV AL-TE, sipas pikës 1 të këtij vendimi</w:t>
      </w:r>
      <w:r>
        <w:rPr>
          <w:szCs w:val="22"/>
        </w:rPr>
        <w:t>,</w:t>
      </w:r>
      <w:r w:rsidRPr="00187F20">
        <w:rPr>
          <w:szCs w:val="22"/>
        </w:rPr>
        <w:t xml:space="preserve"> është qyteti Durrës, qyteti Laç dhe qyteti Gjirokastër.</w:t>
      </w:r>
    </w:p>
    <w:p w:rsidR="00EA4C29" w:rsidRPr="00187F20" w:rsidRDefault="00EA4C29" w:rsidP="00EA4C29">
      <w:pPr>
        <w:pStyle w:val="Paragrafi"/>
        <w:rPr>
          <w:szCs w:val="22"/>
        </w:rPr>
      </w:pPr>
      <w:r w:rsidRPr="00187F20">
        <w:rPr>
          <w:szCs w:val="22"/>
        </w:rPr>
        <w:t>3. Karakteristikat teknike janë pjesë e licencës përkatëse dhe u nënshtrohen të gjitha kushteve e saj.</w:t>
      </w:r>
    </w:p>
    <w:p w:rsidR="00EA4C29" w:rsidRPr="00187F20" w:rsidRDefault="00EA4C29" w:rsidP="00EA4C29">
      <w:pPr>
        <w:pStyle w:val="Paragrafi"/>
        <w:rPr>
          <w:szCs w:val="22"/>
        </w:rPr>
      </w:pPr>
      <w:r w:rsidRPr="00187F20">
        <w:rPr>
          <w:szCs w:val="22"/>
        </w:rPr>
        <w:t>4. Ngarkohet Departamenti Teknik, Departamenti Ekonomik dhe Departamenti Juridik dhe i Licencave për pasqyrimin e ndryshimeve përkatëse në licencën e subjektit</w:t>
      </w:r>
      <w:r>
        <w:rPr>
          <w:szCs w:val="22"/>
        </w:rPr>
        <w:t>.</w:t>
      </w:r>
    </w:p>
    <w:p w:rsidR="00EA4C29" w:rsidRPr="00187F20" w:rsidRDefault="00EA4C29" w:rsidP="00EA4C29">
      <w:pPr>
        <w:pStyle w:val="Paragrafi"/>
        <w:rPr>
          <w:szCs w:val="22"/>
        </w:rPr>
      </w:pPr>
      <w:r w:rsidRPr="00187F20">
        <w:rPr>
          <w:szCs w:val="22"/>
        </w:rPr>
        <w:t xml:space="preserve">3. Ky vendim hyn në fuqi menjëherë dhe botohet në Fletoren Zyrtare. </w:t>
      </w: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Autoriteti"/>
        <w:keepNext w:val="0"/>
      </w:pPr>
      <w:r w:rsidRPr="00187F20">
        <w:t>Kryetari</w:t>
      </w:r>
    </w:p>
    <w:p w:rsidR="00EA4C29" w:rsidRPr="00187F20" w:rsidRDefault="00EA4C29" w:rsidP="00EA4C29">
      <w:pPr>
        <w:pStyle w:val="AutoritetiEmer"/>
      </w:pPr>
      <w:r w:rsidRPr="00187F20">
        <w:t>Halil Lalaj</w:t>
      </w: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Paragrafi"/>
      </w:pP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Paragrafi"/>
        <w:ind w:firstLine="0"/>
        <w:rPr>
          <w:szCs w:val="22"/>
        </w:rPr>
      </w:pPr>
    </w:p>
    <w:p w:rsidR="00EA4C29" w:rsidRPr="00187F20" w:rsidRDefault="00EA4C29" w:rsidP="00EA4C29">
      <w:pPr>
        <w:pStyle w:val="Paragrafi"/>
        <w:rPr>
          <w:szCs w:val="22"/>
        </w:rPr>
      </w:pPr>
    </w:p>
    <w:p w:rsidR="00EA4C29" w:rsidRPr="00187F20" w:rsidRDefault="00EA4C29" w:rsidP="00EA4C29">
      <w:pPr>
        <w:pStyle w:val="Paragrafi"/>
        <w:rPr>
          <w:rFonts w:cs="CG Times"/>
          <w:szCs w:val="22"/>
        </w:rPr>
      </w:pPr>
    </w:p>
    <w:p w:rsidR="00EA4C29" w:rsidRPr="00187F20" w:rsidRDefault="00EA4C29" w:rsidP="00EA4C29">
      <w:pPr>
        <w:widowControl w:val="0"/>
        <w:rPr>
          <w:sz w:val="22"/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EA4C29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35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F6768">
      <w:r>
        <w:separator/>
      </w:r>
    </w:p>
  </w:endnote>
  <w:endnote w:type="continuationSeparator" w:id="0">
    <w:p w:rsidR="00000000" w:rsidRDefault="009F6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C29" w:rsidRDefault="00EA4C29" w:rsidP="00EA4C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4C29" w:rsidRDefault="00EA4C29" w:rsidP="00EA4C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4C29" w:rsidRPr="009461DF" w:rsidRDefault="00EA4C29" w:rsidP="00EA4C29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461DF">
      <w:rPr>
        <w:rStyle w:val="PageNumber"/>
        <w:rFonts w:ascii="CG Times" w:hAnsi="CG Times"/>
        <w:sz w:val="22"/>
        <w:szCs w:val="22"/>
      </w:rPr>
      <w:fldChar w:fldCharType="begin"/>
    </w:r>
    <w:r w:rsidRPr="009461D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461DF">
      <w:rPr>
        <w:rStyle w:val="PageNumber"/>
        <w:rFonts w:ascii="CG Times" w:hAnsi="CG Times"/>
        <w:sz w:val="22"/>
        <w:szCs w:val="22"/>
      </w:rPr>
      <w:fldChar w:fldCharType="separate"/>
    </w:r>
    <w:r w:rsidR="009F6768">
      <w:rPr>
        <w:rStyle w:val="PageNumber"/>
        <w:rFonts w:ascii="CG Times" w:hAnsi="CG Times"/>
        <w:noProof/>
        <w:sz w:val="22"/>
        <w:szCs w:val="22"/>
      </w:rPr>
      <w:t>1359</w:t>
    </w:r>
    <w:r w:rsidRPr="009461DF">
      <w:rPr>
        <w:rStyle w:val="PageNumber"/>
        <w:rFonts w:ascii="CG Times" w:hAnsi="CG Times"/>
        <w:sz w:val="22"/>
        <w:szCs w:val="22"/>
      </w:rPr>
      <w:fldChar w:fldCharType="end"/>
    </w:r>
  </w:p>
  <w:p w:rsidR="00EA4C29" w:rsidRDefault="00EA4C29" w:rsidP="00EA4C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F6768">
      <w:r>
        <w:separator/>
      </w:r>
    </w:p>
  </w:footnote>
  <w:footnote w:type="continuationSeparator" w:id="0">
    <w:p w:rsidR="00000000" w:rsidRDefault="009F6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6768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A4C29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A04C49-4743-4A8D-9302-6FA6650DD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4C29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EA4C29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A4C2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EA4C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4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2019-03-16T13:38:00Z</dcterms:created>
  <dcterms:modified xsi:type="dcterms:W3CDTF">2019-03-16T13:38:00Z</dcterms:modified>
</cp:coreProperties>
</file>