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289" w:rsidRPr="00E95289" w:rsidRDefault="00E95289" w:rsidP="00E95289">
      <w:pPr>
        <w:pStyle w:val="Akti"/>
        <w:keepNext w:val="0"/>
        <w:rPr>
          <w:sz w:val="21"/>
          <w:szCs w:val="21"/>
          <w:lang w:val="en-US"/>
        </w:rPr>
      </w:pPr>
      <w:bookmarkStart w:id="0" w:name="_GoBack"/>
      <w:bookmarkEnd w:id="0"/>
      <w:r w:rsidRPr="00E95289">
        <w:rPr>
          <w:sz w:val="21"/>
          <w:szCs w:val="21"/>
          <w:lang w:val="en-US"/>
        </w:rPr>
        <w:t>VENDIM</w:t>
      </w:r>
    </w:p>
    <w:p w:rsidR="00E95289" w:rsidRPr="00E95289" w:rsidRDefault="00E95289" w:rsidP="00E95289">
      <w:pPr>
        <w:pStyle w:val="NumriData"/>
        <w:keepNext w:val="0"/>
        <w:rPr>
          <w:rFonts w:eastAsia="Arial Unicode MS"/>
          <w:sz w:val="21"/>
          <w:szCs w:val="21"/>
          <w:lang w:val="en-US"/>
        </w:rPr>
      </w:pPr>
      <w:r w:rsidRPr="00E95289">
        <w:rPr>
          <w:sz w:val="21"/>
          <w:szCs w:val="21"/>
          <w:lang w:val="en-US"/>
        </w:rPr>
        <w:t>Nr.487, datë 17.7.2006</w:t>
      </w:r>
    </w:p>
    <w:p w:rsidR="00E95289" w:rsidRPr="00E95289" w:rsidRDefault="00E95289" w:rsidP="00E95289">
      <w:pPr>
        <w:pStyle w:val="Paragrafi"/>
        <w:rPr>
          <w:sz w:val="21"/>
          <w:szCs w:val="21"/>
        </w:rPr>
      </w:pPr>
    </w:p>
    <w:p w:rsidR="00E95289" w:rsidRPr="00E95289" w:rsidRDefault="00E95289" w:rsidP="00E95289">
      <w:pPr>
        <w:pStyle w:val="TitulliTitull"/>
        <w:keepNext w:val="0"/>
        <w:rPr>
          <w:b/>
          <w:sz w:val="21"/>
          <w:szCs w:val="21"/>
          <w:lang w:val="en-US"/>
        </w:rPr>
      </w:pPr>
      <w:r w:rsidRPr="00E95289">
        <w:rPr>
          <w:b/>
          <w:sz w:val="21"/>
          <w:szCs w:val="21"/>
          <w:lang w:val="en-US"/>
        </w:rPr>
        <w:t>PËR DHËNIE LICENCE</w:t>
      </w:r>
    </w:p>
    <w:p w:rsidR="00E95289" w:rsidRPr="00B83025" w:rsidRDefault="00E95289" w:rsidP="00E95289">
      <w:pPr>
        <w:pStyle w:val="TitulliTitull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 xml:space="preserve">PËR TELEVIZIONIN KABLLOR PRIVAT “SYNEJ”   </w:t>
      </w:r>
    </w:p>
    <w:p w:rsidR="00E95289" w:rsidRPr="00B83025" w:rsidRDefault="00E95289" w:rsidP="00E95289">
      <w:pPr>
        <w:pStyle w:val="TitulliTitull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SUBJEKTIT FIZIK: GRAMOZ ISMAILI</w:t>
      </w:r>
    </w:p>
    <w:p w:rsidR="00E95289" w:rsidRPr="00B83025" w:rsidRDefault="00E95289" w:rsidP="00E95289">
      <w:pPr>
        <w:pStyle w:val="Paragrafi"/>
        <w:rPr>
          <w:sz w:val="21"/>
          <w:szCs w:val="21"/>
        </w:rPr>
      </w:pPr>
    </w:p>
    <w:p w:rsidR="00E95289" w:rsidRPr="00B83025" w:rsidRDefault="00E95289" w:rsidP="00E95289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Në mbështetje të ligjit nr.8410, datë 30.9.1998 “Për radion dhe televizionin publik e privat në Republikën e Shqipërisë”, rregullores “Mbi procedurat e licencimit të operatorëve privatë radio e televizivë”</w:t>
      </w:r>
      <w:r>
        <w:rPr>
          <w:sz w:val="21"/>
          <w:szCs w:val="21"/>
        </w:rPr>
        <w:t>,</w:t>
      </w:r>
      <w:r w:rsidRPr="00B83025">
        <w:rPr>
          <w:sz w:val="21"/>
          <w:szCs w:val="21"/>
        </w:rPr>
        <w:t xml:space="preserve"> të miratuar me vendimin e KKRT-së nr.375, datë 30.11.2005, rregullores “Për licencimin e operatorëve radiotelevizivë të transmetimeve me kabëll”, të miratuar me vendimin e KKRT-së nr.221, datë 30.03.2004, Këshilli Kombëtar i Radios dhe Televizionit</w:t>
      </w:r>
    </w:p>
    <w:p w:rsidR="00E95289" w:rsidRPr="00B83025" w:rsidRDefault="00E95289" w:rsidP="00E95289">
      <w:pPr>
        <w:pStyle w:val="Paragrafi"/>
        <w:rPr>
          <w:sz w:val="21"/>
          <w:szCs w:val="21"/>
        </w:rPr>
      </w:pPr>
    </w:p>
    <w:p w:rsidR="00E95289" w:rsidRPr="00B83025" w:rsidRDefault="00E95289" w:rsidP="00E95289">
      <w:pPr>
        <w:pStyle w:val="VENDOS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VENDOSI:</w:t>
      </w:r>
    </w:p>
    <w:p w:rsidR="00E95289" w:rsidRPr="00B83025" w:rsidRDefault="00E95289" w:rsidP="00E95289">
      <w:pPr>
        <w:pStyle w:val="Paragrafi"/>
        <w:rPr>
          <w:rFonts w:eastAsia="Arial Unicode MS"/>
          <w:sz w:val="21"/>
          <w:szCs w:val="21"/>
        </w:rPr>
      </w:pPr>
    </w:p>
    <w:p w:rsidR="00E95289" w:rsidRPr="00B83025" w:rsidRDefault="00E95289" w:rsidP="00E95289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1. T’i japë subjektit fizik, z.Gramoz Ismaili</w:t>
      </w:r>
      <w:r>
        <w:rPr>
          <w:sz w:val="21"/>
          <w:szCs w:val="21"/>
        </w:rPr>
        <w:t>,</w:t>
      </w:r>
      <w:r w:rsidRPr="00B83025">
        <w:rPr>
          <w:sz w:val="21"/>
          <w:szCs w:val="21"/>
        </w:rPr>
        <w:t xml:space="preserve"> licencë, duke e autorizuar të funksionojë si operator televiziv kabllor privat, në fushën e transmetimeve të televizionit me kabëll, për një periudhë prej 6 vjetësh nga data e hyrjes në fuqi të licencës, për të penetruar në komunën Synej-Kavajë.</w:t>
      </w:r>
    </w:p>
    <w:p w:rsidR="00E95289" w:rsidRPr="009B6E99" w:rsidRDefault="00E95289" w:rsidP="00E95289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2. Në aneksin e licencës jepen kushtet e saj, ku përfshihen struktura programore, zonat e penetrimit, kushtet teknike dhe tarifat.</w:t>
      </w:r>
    </w:p>
    <w:p w:rsidR="00E95289" w:rsidRPr="009B6E99" w:rsidRDefault="00E95289" w:rsidP="00E95289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3. Ky vendim hyn në fuqi pas botimit në Fletoren Zyrtare.</w:t>
      </w:r>
    </w:p>
    <w:p w:rsidR="00E95289" w:rsidRPr="009B6E99" w:rsidRDefault="00E95289" w:rsidP="00E95289">
      <w:pPr>
        <w:pStyle w:val="Paragrafi"/>
        <w:rPr>
          <w:sz w:val="21"/>
          <w:szCs w:val="21"/>
          <w:lang w:val="de-DE"/>
        </w:rPr>
      </w:pPr>
    </w:p>
    <w:p w:rsidR="00E95289" w:rsidRPr="009B6E99" w:rsidRDefault="00E95289" w:rsidP="00E95289">
      <w:pPr>
        <w:pStyle w:val="Autoritet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Kryetari</w:t>
      </w:r>
    </w:p>
    <w:p w:rsidR="00E95289" w:rsidRPr="009B6E99" w:rsidRDefault="00E95289" w:rsidP="00E95289">
      <w:pPr>
        <w:pStyle w:val="AutoritetiEmer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Halil Lalaj</w:t>
      </w:r>
    </w:p>
    <w:p w:rsidR="00E95289" w:rsidRPr="009B6E99" w:rsidRDefault="00E95289" w:rsidP="00E95289">
      <w:pPr>
        <w:pStyle w:val="Akti"/>
        <w:keepNext w:val="0"/>
        <w:rPr>
          <w:sz w:val="21"/>
          <w:szCs w:val="21"/>
          <w:lang w:val="de-DE"/>
        </w:rPr>
      </w:pPr>
    </w:p>
    <w:p w:rsidR="00E95289" w:rsidRPr="009B6E99" w:rsidRDefault="00E95289" w:rsidP="00E95289">
      <w:pPr>
        <w:pStyle w:val="Akti"/>
        <w:keepNext w:val="0"/>
        <w:rPr>
          <w:sz w:val="21"/>
          <w:szCs w:val="21"/>
          <w:lang w:val="de-DE"/>
        </w:rPr>
      </w:pPr>
    </w:p>
    <w:p w:rsidR="00E95289" w:rsidRPr="009B6E99" w:rsidRDefault="00E95289" w:rsidP="00E95289">
      <w:pPr>
        <w:pStyle w:val="Akti"/>
        <w:keepNext w:val="0"/>
        <w:rPr>
          <w:sz w:val="21"/>
          <w:szCs w:val="21"/>
          <w:lang w:val="de-DE"/>
        </w:rPr>
      </w:pPr>
    </w:p>
    <w:p w:rsidR="00E95289" w:rsidRPr="009B6E99" w:rsidRDefault="00E95289" w:rsidP="00E95289">
      <w:pPr>
        <w:pStyle w:val="Akti"/>
        <w:keepNext w:val="0"/>
        <w:rPr>
          <w:sz w:val="21"/>
          <w:szCs w:val="21"/>
          <w:lang w:val="de-DE"/>
        </w:rPr>
      </w:pPr>
    </w:p>
    <w:p w:rsidR="00E95289" w:rsidRPr="009B6E99" w:rsidRDefault="00E95289" w:rsidP="00E95289">
      <w:pPr>
        <w:pStyle w:val="Akti"/>
        <w:keepNext w:val="0"/>
        <w:rPr>
          <w:sz w:val="21"/>
          <w:szCs w:val="21"/>
          <w:lang w:val="de-DE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BE37FA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95289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C089A4-4FF7-472D-AEFC-C88FD0156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E9528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9528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2019-03-16T13:51:00Z</dcterms:created>
  <dcterms:modified xsi:type="dcterms:W3CDTF">2019-03-16T13:51:00Z</dcterms:modified>
</cp:coreProperties>
</file>