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EB9" w:rsidRPr="008B5535" w:rsidRDefault="00821EB9" w:rsidP="00821EB9">
      <w:pPr>
        <w:pStyle w:val="Akti"/>
        <w:rPr>
          <w:lang w:val="it-IT"/>
        </w:rPr>
      </w:pPr>
      <w:bookmarkStart w:id="0" w:name="_GoBack"/>
      <w:bookmarkEnd w:id="0"/>
      <w:r w:rsidRPr="008B5535">
        <w:rPr>
          <w:lang w:val="it-IT"/>
        </w:rPr>
        <w:t>Vendim</w:t>
      </w:r>
    </w:p>
    <w:p w:rsidR="00821EB9" w:rsidRPr="008B5535" w:rsidRDefault="00821EB9" w:rsidP="00821EB9">
      <w:pPr>
        <w:pStyle w:val="NumriData"/>
        <w:rPr>
          <w:lang w:val="it-IT"/>
        </w:rPr>
      </w:pPr>
      <w:r w:rsidRPr="008B5535">
        <w:rPr>
          <w:lang w:val="it-IT"/>
        </w:rPr>
        <w:t>Nr.540, datë 4.12.2006</w:t>
      </w:r>
    </w:p>
    <w:p w:rsidR="00821EB9" w:rsidRPr="008B5535" w:rsidRDefault="00821EB9" w:rsidP="00821EB9">
      <w:pPr>
        <w:pStyle w:val="Paragrafi"/>
        <w:rPr>
          <w:lang w:val="it-IT"/>
        </w:rPr>
      </w:pPr>
    </w:p>
    <w:p w:rsidR="00821EB9" w:rsidRPr="00CE52C3" w:rsidRDefault="00821EB9" w:rsidP="00821EB9">
      <w:pPr>
        <w:pStyle w:val="Titulli"/>
      </w:pPr>
      <w:r w:rsidRPr="00CE52C3">
        <w:t>P</w:t>
      </w:r>
      <w:r>
        <w:t>ë</w:t>
      </w:r>
      <w:r w:rsidRPr="00CE52C3">
        <w:t>r dh</w:t>
      </w:r>
      <w:r>
        <w:t>ë</w:t>
      </w:r>
      <w:r w:rsidRPr="00CE52C3">
        <w:t>nie licence</w:t>
      </w:r>
    </w:p>
    <w:p w:rsidR="00821EB9" w:rsidRDefault="00821EB9" w:rsidP="00821EB9">
      <w:pPr>
        <w:pStyle w:val="TitulliTitull"/>
      </w:pPr>
      <w:r w:rsidRPr="00CE52C3">
        <w:t>P</w:t>
      </w:r>
      <w:r>
        <w:t>ër televiz</w:t>
      </w:r>
      <w:r w:rsidRPr="00CE52C3">
        <w:t>ionin kabllor privat “Memaliaj</w:t>
      </w:r>
      <w:r>
        <w:t>”</w:t>
      </w:r>
    </w:p>
    <w:p w:rsidR="00821EB9" w:rsidRDefault="00821EB9" w:rsidP="00821EB9">
      <w:pPr>
        <w:pStyle w:val="TitulliTitull"/>
      </w:pPr>
      <w:r>
        <w:t>Subjektit fizik: Vladimir Shehu</w:t>
      </w:r>
    </w:p>
    <w:p w:rsidR="00821EB9" w:rsidRDefault="00821EB9" w:rsidP="00821EB9">
      <w:pPr>
        <w:pStyle w:val="Paragrafi"/>
        <w:rPr>
          <w:lang w:val="en-GB"/>
        </w:rPr>
      </w:pPr>
    </w:p>
    <w:p w:rsidR="00821EB9" w:rsidRDefault="00821EB9" w:rsidP="00821EB9">
      <w:pPr>
        <w:pStyle w:val="Paragrafi"/>
        <w:rPr>
          <w:lang w:val="en-GB"/>
        </w:rPr>
      </w:pPr>
      <w:r>
        <w:rPr>
          <w:lang w:val="en-GB"/>
        </w:rPr>
        <w:t>Në mbështetje të ligjit nr.8410, datë 30.9.1998 “Për radion dhe televizionin publik dhe privat në Republikën e Shqipërisë”, të ndryshuar, rregullores “Për licencimin e operatorëve radiotelevizivë të transmetimeve me kabëll”, miratuar me vendimin nr.221, datë 30.3.2004, si dhe rregullores “Mbi procedurat e licencimit të operatorëve privatë radio e televizivë”, miratuar me vendimin nr.375, datë 30.11.2005, Këshilli Kombëtar i Radios dhe Televizionit</w:t>
      </w:r>
    </w:p>
    <w:p w:rsidR="00821EB9" w:rsidRDefault="00821EB9" w:rsidP="00821EB9">
      <w:pPr>
        <w:pStyle w:val="VENDOSI"/>
      </w:pPr>
      <w:r>
        <w:t>Vendosi:</w:t>
      </w:r>
    </w:p>
    <w:p w:rsidR="00821EB9" w:rsidRDefault="00821EB9" w:rsidP="00821EB9">
      <w:pPr>
        <w:pStyle w:val="Paragrafi"/>
        <w:rPr>
          <w:lang w:val="en-GB"/>
        </w:rPr>
      </w:pPr>
    </w:p>
    <w:p w:rsidR="00821EB9" w:rsidRDefault="00821EB9" w:rsidP="00821EB9">
      <w:pPr>
        <w:pStyle w:val="Paragrafi"/>
        <w:rPr>
          <w:lang w:val="en-GB"/>
        </w:rPr>
      </w:pPr>
      <w:r>
        <w:rPr>
          <w:lang w:val="en-GB"/>
        </w:rPr>
        <w:t>1. T’i japë subjektit fizik, z.Vladimir Shehu, licencë, duke e autorizuar të funksionojë si operator televiziv kabllor privat në fushën e transmetimeve të televizionit me kabëll, për një periudhë prej 6 vjetësh nga data e hyrjes në fuqi të licencës, për të penetruar në qytetin e Memaliajt.</w:t>
      </w:r>
    </w:p>
    <w:p w:rsidR="00821EB9" w:rsidRPr="00821EB9" w:rsidRDefault="00821EB9" w:rsidP="00821EB9">
      <w:pPr>
        <w:pStyle w:val="Paragrafi"/>
        <w:rPr>
          <w:lang w:val="de-DE"/>
        </w:rPr>
      </w:pPr>
      <w:r w:rsidRPr="00821EB9">
        <w:rPr>
          <w:lang w:val="de-DE"/>
        </w:rPr>
        <w:t>2. Në aneksin e licencës jepen kushtet e licencës, ku përfshihen struktura programore, zona e penetrimit, kushtet teknike dhe tarifat.</w:t>
      </w:r>
    </w:p>
    <w:p w:rsidR="00821EB9" w:rsidRPr="00821EB9" w:rsidRDefault="00821EB9" w:rsidP="00821EB9">
      <w:pPr>
        <w:pStyle w:val="Paragrafi"/>
        <w:rPr>
          <w:lang w:val="de-DE"/>
        </w:rPr>
      </w:pPr>
      <w:r w:rsidRPr="00821EB9">
        <w:rPr>
          <w:lang w:val="de-DE"/>
        </w:rPr>
        <w:t>3. Ky vendim hyn në fuqi pas botimit në Fletoren Zyrtare.</w:t>
      </w:r>
    </w:p>
    <w:p w:rsidR="00821EB9" w:rsidRPr="00821EB9" w:rsidRDefault="00821EB9" w:rsidP="00821EB9">
      <w:pPr>
        <w:pStyle w:val="Paragrafi"/>
        <w:rPr>
          <w:lang w:val="de-DE"/>
        </w:rPr>
      </w:pPr>
    </w:p>
    <w:p w:rsidR="00821EB9" w:rsidRDefault="00821EB9" w:rsidP="00821EB9">
      <w:pPr>
        <w:pStyle w:val="Autoriteti"/>
      </w:pPr>
      <w:r>
        <w:t>Kryetari</w:t>
      </w:r>
    </w:p>
    <w:p w:rsidR="00821EB9" w:rsidRDefault="00821EB9" w:rsidP="00821EB9">
      <w:pPr>
        <w:pStyle w:val="AutoritetiEmer"/>
      </w:pPr>
      <w:r>
        <w:t>Ledi Bianku</w:t>
      </w:r>
    </w:p>
    <w:p w:rsidR="00821EB9" w:rsidRDefault="00821EB9" w:rsidP="00821EB9">
      <w:pPr>
        <w:pStyle w:val="Paragrafi"/>
        <w:rPr>
          <w:lang w:val="en-GB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21E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A6B04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F715FE-5F65-45F5-911B-9F3D7A250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21EB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21EB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