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729" w:rsidRDefault="002D1729" w:rsidP="002D1729">
      <w:pPr>
        <w:pStyle w:val="Akti"/>
      </w:pPr>
      <w:bookmarkStart w:id="0" w:name="_GoBack"/>
      <w:bookmarkEnd w:id="0"/>
      <w:r>
        <w:t>Vendim</w:t>
      </w:r>
    </w:p>
    <w:p w:rsidR="002D1729" w:rsidRDefault="002D1729" w:rsidP="002D1729">
      <w:pPr>
        <w:pStyle w:val="NumriData"/>
      </w:pPr>
      <w:r>
        <w:t>Nr.550, datë 28.12.2006</w:t>
      </w:r>
    </w:p>
    <w:p w:rsidR="002D1729" w:rsidRDefault="002D1729" w:rsidP="002D1729">
      <w:pPr>
        <w:pStyle w:val="Paragrafi"/>
      </w:pPr>
    </w:p>
    <w:p w:rsidR="002D1729" w:rsidRDefault="002D1729" w:rsidP="002D1729">
      <w:pPr>
        <w:pStyle w:val="Titulli"/>
        <w:rPr>
          <w:lang w:val="it-IT"/>
        </w:rPr>
      </w:pPr>
      <w:r w:rsidRPr="008F53BC">
        <w:rPr>
          <w:lang w:val="it-IT"/>
        </w:rPr>
        <w:t xml:space="preserve">Për dhënie licence </w:t>
      </w:r>
    </w:p>
    <w:p w:rsidR="002D1729" w:rsidRPr="001204E5" w:rsidRDefault="002D1729" w:rsidP="002D1729">
      <w:pPr>
        <w:pStyle w:val="Titulli"/>
        <w:rPr>
          <w:b w:val="0"/>
          <w:lang w:val="it-IT"/>
        </w:rPr>
      </w:pPr>
      <w:r w:rsidRPr="001204E5">
        <w:rPr>
          <w:b w:val="0"/>
          <w:lang w:val="it-IT"/>
        </w:rPr>
        <w:t>për televizionin vEndor privat</w:t>
      </w:r>
    </w:p>
    <w:p w:rsidR="002D1729" w:rsidRPr="001204E5" w:rsidRDefault="002D1729" w:rsidP="002D1729">
      <w:pPr>
        <w:pStyle w:val="Titulli"/>
        <w:rPr>
          <w:b w:val="0"/>
          <w:lang w:val="it-IT"/>
        </w:rPr>
      </w:pPr>
      <w:r w:rsidRPr="001204E5">
        <w:rPr>
          <w:b w:val="0"/>
          <w:lang w:val="it-IT"/>
        </w:rPr>
        <w:t>“Ora”</w:t>
      </w:r>
    </w:p>
    <w:p w:rsidR="002D1729" w:rsidRDefault="002D1729" w:rsidP="002D1729">
      <w:pPr>
        <w:pStyle w:val="TitulliTitull"/>
        <w:rPr>
          <w:lang w:val="it-IT"/>
        </w:rPr>
      </w:pPr>
      <w:r w:rsidRPr="002D1729">
        <w:rPr>
          <w:lang w:val="it-IT"/>
        </w:rPr>
        <w:t>Subjektit: “Ora” Shpk</w:t>
      </w:r>
    </w:p>
    <w:p w:rsidR="002D1729" w:rsidRPr="00D259A9" w:rsidRDefault="002D1729" w:rsidP="002D1729">
      <w:pPr>
        <w:pStyle w:val="Paragrafi"/>
        <w:rPr>
          <w:sz w:val="16"/>
          <w:lang w:val="it-IT"/>
        </w:rPr>
      </w:pPr>
    </w:p>
    <w:p w:rsidR="002D1729" w:rsidRDefault="002D1729" w:rsidP="002D1729">
      <w:pPr>
        <w:pStyle w:val="BazLigjPropozues"/>
        <w:rPr>
          <w:lang w:val="it-IT"/>
        </w:rPr>
      </w:pPr>
      <w:r w:rsidRPr="008F53BC">
        <w:rPr>
          <w:lang w:val="it-IT"/>
        </w:rPr>
        <w:t>N</w:t>
      </w:r>
      <w:r>
        <w:rPr>
          <w:lang w:val="it-IT"/>
        </w:rPr>
        <w:t>ë</w:t>
      </w:r>
      <w:r w:rsidRPr="008F53BC">
        <w:rPr>
          <w:lang w:val="it-IT"/>
        </w:rPr>
        <w:t xml:space="preserve"> mb</w:t>
      </w:r>
      <w:r>
        <w:rPr>
          <w:lang w:val="it-IT"/>
        </w:rPr>
        <w:t>ë</w:t>
      </w:r>
      <w:r w:rsidRPr="008F53BC">
        <w:rPr>
          <w:lang w:val="it-IT"/>
        </w:rPr>
        <w:t>shtetje t</w:t>
      </w:r>
      <w:r>
        <w:rPr>
          <w:lang w:val="it-IT"/>
        </w:rPr>
        <w:t>ë</w:t>
      </w:r>
      <w:r w:rsidRPr="008F53BC">
        <w:rPr>
          <w:lang w:val="it-IT"/>
        </w:rPr>
        <w:t xml:space="preserve"> ligjit nr.8410, dat</w:t>
      </w:r>
      <w:r>
        <w:rPr>
          <w:lang w:val="it-IT"/>
        </w:rPr>
        <w:t>ë</w:t>
      </w:r>
      <w:r w:rsidRPr="008F53BC">
        <w:rPr>
          <w:lang w:val="it-IT"/>
        </w:rPr>
        <w:t xml:space="preserve"> 30.9.1998 “P</w:t>
      </w:r>
      <w:r>
        <w:rPr>
          <w:lang w:val="it-IT"/>
        </w:rPr>
        <w:t>ë</w:t>
      </w:r>
      <w:r w:rsidRPr="008F53BC">
        <w:rPr>
          <w:lang w:val="it-IT"/>
        </w:rPr>
        <w:t>r radion dhe televizionin publik dhe privat n</w:t>
      </w:r>
      <w:r>
        <w:rPr>
          <w:lang w:val="it-IT"/>
        </w:rPr>
        <w:t>ë</w:t>
      </w:r>
      <w:r w:rsidRPr="008F53BC">
        <w:rPr>
          <w:lang w:val="it-IT"/>
        </w:rPr>
        <w:t xml:space="preserve"> Republik</w:t>
      </w:r>
      <w:r>
        <w:rPr>
          <w:lang w:val="it-IT"/>
        </w:rPr>
        <w:t>ë</w:t>
      </w:r>
      <w:r w:rsidRPr="008F53BC">
        <w:rPr>
          <w:lang w:val="it-IT"/>
        </w:rPr>
        <w:t>n e Shqip</w:t>
      </w:r>
      <w:r>
        <w:rPr>
          <w:lang w:val="it-IT"/>
        </w:rPr>
        <w:t>ë</w:t>
      </w:r>
      <w:r w:rsidRPr="008F53BC">
        <w:rPr>
          <w:lang w:val="it-IT"/>
        </w:rPr>
        <w:t>ris</w:t>
      </w:r>
      <w:r>
        <w:rPr>
          <w:lang w:val="it-IT"/>
        </w:rPr>
        <w:t>ë</w:t>
      </w:r>
      <w:r w:rsidRPr="002D1729">
        <w:rPr>
          <w:lang w:val="it-IT"/>
        </w:rPr>
        <w:t>”</w:t>
      </w:r>
      <w:r>
        <w:rPr>
          <w:lang w:val="it-IT"/>
        </w:rPr>
        <w:t>, të</w:t>
      </w:r>
      <w:r w:rsidRPr="002D1729">
        <w:rPr>
          <w:lang w:val="it-IT"/>
        </w:rPr>
        <w:t xml:space="preserve"> ndryshuar, r</w:t>
      </w:r>
      <w:r>
        <w:rPr>
          <w:lang w:val="it-IT"/>
        </w:rPr>
        <w:t>regullores “Mbi procedurat e licencimit të operatorëve privatë radio televizivë”, të miratuar me vendimin nr.375, datë 30.11.2005 të KKRT-së, si dhe të zonave e frekuencave të lira të shpallura publikisht për periudhën nëntor-dhjetor 2006, Këshilli Kombëtar i Radios dhe Televizionit</w:t>
      </w:r>
    </w:p>
    <w:p w:rsidR="002D1729" w:rsidRDefault="002D1729" w:rsidP="002D1729">
      <w:pPr>
        <w:pStyle w:val="Paragrafi"/>
        <w:rPr>
          <w:lang w:val="it-IT"/>
        </w:rPr>
      </w:pPr>
    </w:p>
    <w:p w:rsidR="002D1729" w:rsidRPr="002D1729" w:rsidRDefault="002D1729" w:rsidP="002D1729">
      <w:pPr>
        <w:pStyle w:val="Paragrafi"/>
        <w:jc w:val="center"/>
        <w:rPr>
          <w:lang w:val="it-IT"/>
        </w:rPr>
      </w:pPr>
      <w:r w:rsidRPr="002D1729">
        <w:rPr>
          <w:lang w:val="it-IT"/>
        </w:rPr>
        <w:t>VENDOSI:</w:t>
      </w:r>
    </w:p>
    <w:p w:rsidR="002D1729" w:rsidRDefault="002D1729" w:rsidP="002D1729">
      <w:pPr>
        <w:pStyle w:val="Paragrafi"/>
        <w:rPr>
          <w:lang w:val="it-IT"/>
        </w:rPr>
      </w:pPr>
    </w:p>
    <w:p w:rsidR="002D1729" w:rsidRPr="008F53BC" w:rsidRDefault="002D1729" w:rsidP="002D1729">
      <w:pPr>
        <w:pStyle w:val="Paragrafi"/>
        <w:rPr>
          <w:lang w:val="it-IT"/>
        </w:rPr>
      </w:pPr>
      <w:r w:rsidRPr="008F53BC">
        <w:rPr>
          <w:lang w:val="it-IT"/>
        </w:rPr>
        <w:t>1.</w:t>
      </w:r>
      <w:r>
        <w:rPr>
          <w:lang w:val="it-IT"/>
        </w:rPr>
        <w:t xml:space="preserve"> </w:t>
      </w:r>
      <w:r w:rsidRPr="008F53BC">
        <w:rPr>
          <w:lang w:val="it-IT"/>
        </w:rPr>
        <w:t>T’i jap</w:t>
      </w:r>
      <w:r>
        <w:rPr>
          <w:lang w:val="it-IT"/>
        </w:rPr>
        <w:t>ë</w:t>
      </w:r>
      <w:r w:rsidRPr="008F53BC">
        <w:rPr>
          <w:lang w:val="it-IT"/>
        </w:rPr>
        <w:t xml:space="preserve"> subjektit “ORA” sh.p.k. licenc</w:t>
      </w:r>
      <w:r>
        <w:rPr>
          <w:lang w:val="it-IT"/>
        </w:rPr>
        <w:t>ë</w:t>
      </w:r>
      <w:r w:rsidRPr="008F53BC">
        <w:rPr>
          <w:lang w:val="it-IT"/>
        </w:rPr>
        <w:t>, duke e auto</w:t>
      </w:r>
      <w:r>
        <w:rPr>
          <w:lang w:val="it-IT"/>
        </w:rPr>
        <w:t>r</w:t>
      </w:r>
      <w:r w:rsidRPr="008F53BC">
        <w:rPr>
          <w:lang w:val="it-IT"/>
        </w:rPr>
        <w:t>izuar t</w:t>
      </w:r>
      <w:r>
        <w:rPr>
          <w:lang w:val="it-IT"/>
        </w:rPr>
        <w:t>ë</w:t>
      </w:r>
      <w:r w:rsidRPr="008F53BC">
        <w:rPr>
          <w:lang w:val="it-IT"/>
        </w:rPr>
        <w:t xml:space="preserve"> funksionoj</w:t>
      </w:r>
      <w:r>
        <w:rPr>
          <w:lang w:val="it-IT"/>
        </w:rPr>
        <w:t>ë</w:t>
      </w:r>
      <w:r w:rsidRPr="008F53BC">
        <w:rPr>
          <w:lang w:val="it-IT"/>
        </w:rPr>
        <w:t xml:space="preserve"> si operator televiziv vendor privat, n</w:t>
      </w:r>
      <w:r>
        <w:rPr>
          <w:lang w:val="it-IT"/>
        </w:rPr>
        <w:t>ë</w:t>
      </w:r>
      <w:r w:rsidRPr="008F53BC">
        <w:rPr>
          <w:lang w:val="it-IT"/>
        </w:rPr>
        <w:t xml:space="preserve"> fush</w:t>
      </w:r>
      <w:r>
        <w:rPr>
          <w:lang w:val="it-IT"/>
        </w:rPr>
        <w:t>ë</w:t>
      </w:r>
      <w:r w:rsidRPr="008F53BC">
        <w:rPr>
          <w:lang w:val="it-IT"/>
        </w:rPr>
        <w:t>n e transmetimeve tok</w:t>
      </w:r>
      <w:r>
        <w:rPr>
          <w:lang w:val="it-IT"/>
        </w:rPr>
        <w:t>ë</w:t>
      </w:r>
      <w:r w:rsidRPr="008F53BC">
        <w:rPr>
          <w:lang w:val="it-IT"/>
        </w:rPr>
        <w:t>sore analogjike, p</w:t>
      </w:r>
      <w:r>
        <w:rPr>
          <w:lang w:val="it-IT"/>
        </w:rPr>
        <w:t>ë</w:t>
      </w:r>
      <w:r w:rsidRPr="008F53BC">
        <w:rPr>
          <w:lang w:val="it-IT"/>
        </w:rPr>
        <w:t>r nj</w:t>
      </w:r>
      <w:r>
        <w:rPr>
          <w:lang w:val="it-IT"/>
        </w:rPr>
        <w:t>ë</w:t>
      </w:r>
      <w:r w:rsidRPr="008F53BC">
        <w:rPr>
          <w:lang w:val="it-IT"/>
        </w:rPr>
        <w:t xml:space="preserve"> periudh</w:t>
      </w:r>
      <w:r>
        <w:rPr>
          <w:lang w:val="it-IT"/>
        </w:rPr>
        <w:t>ë prej</w:t>
      </w:r>
      <w:r w:rsidRPr="008F53BC">
        <w:rPr>
          <w:lang w:val="it-IT"/>
        </w:rPr>
        <w:t xml:space="preserve"> 5 vjet</w:t>
      </w:r>
      <w:r>
        <w:rPr>
          <w:lang w:val="it-IT"/>
        </w:rPr>
        <w:t>ë</w:t>
      </w:r>
      <w:r w:rsidRPr="008F53BC">
        <w:rPr>
          <w:lang w:val="it-IT"/>
        </w:rPr>
        <w:t>sh nga data e hyrjes n</w:t>
      </w:r>
      <w:r>
        <w:rPr>
          <w:lang w:val="it-IT"/>
        </w:rPr>
        <w:t>ë</w:t>
      </w:r>
      <w:r w:rsidRPr="008F53BC">
        <w:rPr>
          <w:lang w:val="it-IT"/>
        </w:rPr>
        <w:t xml:space="preserve"> fuqi t</w:t>
      </w:r>
      <w:r>
        <w:rPr>
          <w:lang w:val="it-IT"/>
        </w:rPr>
        <w:t>ë</w:t>
      </w:r>
      <w:r w:rsidRPr="008F53BC">
        <w:rPr>
          <w:lang w:val="it-IT"/>
        </w:rPr>
        <w:t xml:space="preserve"> k</w:t>
      </w:r>
      <w:r>
        <w:rPr>
          <w:lang w:val="it-IT"/>
        </w:rPr>
        <w:t>ë</w:t>
      </w:r>
      <w:r w:rsidRPr="008F53BC">
        <w:rPr>
          <w:lang w:val="it-IT"/>
        </w:rPr>
        <w:t>saj licence, p</w:t>
      </w:r>
      <w:r>
        <w:rPr>
          <w:lang w:val="it-IT"/>
        </w:rPr>
        <w:t>ë</w:t>
      </w:r>
      <w:r w:rsidRPr="008F53BC">
        <w:rPr>
          <w:lang w:val="it-IT"/>
        </w:rPr>
        <w:t>r</w:t>
      </w:r>
      <w:r>
        <w:rPr>
          <w:lang w:val="it-IT"/>
        </w:rPr>
        <w:t xml:space="preserve"> </w:t>
      </w:r>
      <w:r w:rsidRPr="008F53BC">
        <w:rPr>
          <w:lang w:val="it-IT"/>
        </w:rPr>
        <w:t>t</w:t>
      </w:r>
      <w:r>
        <w:rPr>
          <w:lang w:val="it-IT"/>
        </w:rPr>
        <w:t>ë mbuluar me sinjal rrethet (Tir</w:t>
      </w:r>
      <w:r w:rsidRPr="008F53BC">
        <w:rPr>
          <w:lang w:val="it-IT"/>
        </w:rPr>
        <w:t>an</w:t>
      </w:r>
      <w:r>
        <w:rPr>
          <w:lang w:val="it-IT"/>
        </w:rPr>
        <w:t>ë</w:t>
      </w:r>
      <w:r w:rsidRPr="008F53BC">
        <w:rPr>
          <w:lang w:val="it-IT"/>
        </w:rPr>
        <w:t>+Durr</w:t>
      </w:r>
      <w:r>
        <w:rPr>
          <w:lang w:val="it-IT"/>
        </w:rPr>
        <w:t>ë</w:t>
      </w:r>
      <w:r w:rsidRPr="008F53BC">
        <w:rPr>
          <w:lang w:val="it-IT"/>
        </w:rPr>
        <w:t>s).</w:t>
      </w:r>
    </w:p>
    <w:p w:rsidR="002D1729" w:rsidRDefault="002D1729" w:rsidP="002D1729">
      <w:pPr>
        <w:pStyle w:val="Paragrafi"/>
        <w:rPr>
          <w:lang w:val="it-IT"/>
        </w:rPr>
      </w:pPr>
      <w:r>
        <w:rPr>
          <w:lang w:val="it-IT"/>
        </w:rPr>
        <w:t>2. Në aneksin e licencës jepen kushtet e licencës, ku përfshihen struktura programore, zona e mbulimit, kushtet teknike dhe tarifat.</w:t>
      </w:r>
    </w:p>
    <w:p w:rsidR="002D1729" w:rsidRDefault="002D1729" w:rsidP="002D1729">
      <w:pPr>
        <w:pStyle w:val="Paragrafi"/>
        <w:rPr>
          <w:lang w:val="it-IT"/>
        </w:rPr>
      </w:pPr>
      <w:r>
        <w:rPr>
          <w:lang w:val="it-IT"/>
        </w:rPr>
        <w:t>3. Ky vendim hyn në fuqi pas botimit në Fletoren Zyrtare.</w:t>
      </w:r>
    </w:p>
    <w:p w:rsidR="002D1729" w:rsidRDefault="002D1729" w:rsidP="002D1729">
      <w:pPr>
        <w:pStyle w:val="Autoriteti"/>
        <w:rPr>
          <w:lang w:val="it-IT"/>
        </w:rPr>
      </w:pPr>
      <w:r>
        <w:rPr>
          <w:lang w:val="it-IT"/>
        </w:rPr>
        <w:t>Kryetari</w:t>
      </w:r>
    </w:p>
    <w:p w:rsidR="002D1729" w:rsidRDefault="002D1729" w:rsidP="002D1729">
      <w:pPr>
        <w:pStyle w:val="AutoritetiEmer"/>
        <w:rPr>
          <w:lang w:val="it-IT"/>
        </w:rPr>
      </w:pPr>
      <w:r>
        <w:rPr>
          <w:lang w:val="it-IT"/>
        </w:rPr>
        <w:t>Ledi Bianku</w:t>
      </w:r>
    </w:p>
    <w:p w:rsidR="002D1729" w:rsidRDefault="002D1729" w:rsidP="002D1729">
      <w:pPr>
        <w:pStyle w:val="Akt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1729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A52B3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16BA18-0501-4F04-B608-D83A63B33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