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3A0" w:rsidRPr="00DC5A95" w:rsidRDefault="000F23A0" w:rsidP="000F23A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0F23A0" w:rsidRPr="00DC5A95" w:rsidRDefault="000F23A0" w:rsidP="000F23A0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Nr.800, datë 17.4.2009</w:t>
      </w:r>
    </w:p>
    <w:p w:rsidR="000F23A0" w:rsidRPr="00DC5A95" w:rsidRDefault="000F23A0" w:rsidP="000F23A0">
      <w:pPr>
        <w:pStyle w:val="Paragrafi0"/>
        <w:rPr>
          <w:sz w:val="21"/>
          <w:szCs w:val="21"/>
        </w:rPr>
      </w:pPr>
    </w:p>
    <w:p w:rsidR="000F23A0" w:rsidRPr="00DC5A95" w:rsidRDefault="000F23A0" w:rsidP="000F23A0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dhënie licence për televizionin vendor privat “TV Tele 4”</w:t>
      </w:r>
    </w:p>
    <w:p w:rsidR="000F23A0" w:rsidRPr="00DC5A95" w:rsidRDefault="000F23A0" w:rsidP="000F23A0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Subjektit: “Antipatrea” shpk</w:t>
      </w:r>
    </w:p>
    <w:p w:rsidR="000F23A0" w:rsidRPr="00DC5A95" w:rsidRDefault="000F23A0" w:rsidP="000F23A0">
      <w:pPr>
        <w:pStyle w:val="Paragrafi0"/>
        <w:rPr>
          <w:sz w:val="21"/>
          <w:szCs w:val="21"/>
        </w:rPr>
      </w:pPr>
    </w:p>
    <w:p w:rsidR="000F23A0" w:rsidRPr="00DC5A95" w:rsidRDefault="000F23A0" w:rsidP="000F23A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frekuencat e licencimit të operatorëve privatë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radio e televizivë”, të zonave dhe frekuencave të lira të shpallura publikisht në datën 4.3.2009, sipas vendimit nr.779, datë 25.2.2009 të KKRT-së, si dhe kërkesës së subjektit, Këshilli Kombëtar i Radios dhe Televizionit</w:t>
      </w:r>
    </w:p>
    <w:p w:rsidR="000F23A0" w:rsidRPr="00DC5A95" w:rsidRDefault="000F23A0" w:rsidP="000F23A0">
      <w:pPr>
        <w:pStyle w:val="Paragrafi0"/>
        <w:rPr>
          <w:sz w:val="21"/>
          <w:szCs w:val="21"/>
        </w:rPr>
      </w:pPr>
    </w:p>
    <w:p w:rsidR="000F23A0" w:rsidRPr="00DC5A95" w:rsidRDefault="000F23A0" w:rsidP="000F23A0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0F23A0" w:rsidRPr="00DC5A95" w:rsidRDefault="000F23A0" w:rsidP="000F23A0">
      <w:pPr>
        <w:pStyle w:val="Paragrafi0"/>
        <w:rPr>
          <w:sz w:val="21"/>
          <w:szCs w:val="21"/>
        </w:rPr>
      </w:pPr>
    </w:p>
    <w:p w:rsidR="000F23A0" w:rsidRPr="00DC5A95" w:rsidRDefault="000F23A0" w:rsidP="000F23A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T’i japë subjektit “Antipatrea” sh.p.k. licencë</w:t>
      </w:r>
      <w:r>
        <w:rPr>
          <w:sz w:val="21"/>
          <w:szCs w:val="21"/>
        </w:rPr>
        <w:t>,</w:t>
      </w:r>
      <w:r w:rsidRPr="00DC5A95">
        <w:rPr>
          <w:sz w:val="21"/>
          <w:szCs w:val="21"/>
        </w:rPr>
        <w:t xml:space="preserve"> duke e autorizuar të funksionojë si operator televiziv vendor privat, në fushën e transmetimeve tokësore analoge, për një periudhë prej 5 vjetësh nga data e hyrjes në fuqi të kësaj licence, për të mbuluar me sinjal zonën e qarkut të Beratit.</w:t>
      </w:r>
    </w:p>
    <w:p w:rsidR="000F23A0" w:rsidRPr="00DC5A95" w:rsidRDefault="000F23A0" w:rsidP="000F23A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Në aneksin e licencës jepen kushtet e licencës, ku përfshihen struktura programore, zona e mbulimit, kushtet teknike dhe tarifat.</w:t>
      </w:r>
    </w:p>
    <w:p w:rsidR="000F23A0" w:rsidRPr="00DC5A95" w:rsidRDefault="000F23A0" w:rsidP="000F23A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Ky vendim hyn në fuqi pas botimit në Fletoren Zyrtare.</w:t>
      </w:r>
    </w:p>
    <w:p w:rsidR="000F23A0" w:rsidRPr="00DC5A95" w:rsidRDefault="000F23A0" w:rsidP="000F23A0">
      <w:pPr>
        <w:pStyle w:val="Paragrafi0"/>
        <w:rPr>
          <w:sz w:val="21"/>
          <w:szCs w:val="21"/>
        </w:rPr>
      </w:pPr>
    </w:p>
    <w:p w:rsidR="000F23A0" w:rsidRPr="00DC5A95" w:rsidRDefault="000F23A0" w:rsidP="000F23A0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Kryetare </w:t>
      </w:r>
    </w:p>
    <w:p w:rsidR="000F23A0" w:rsidRPr="00DC5A95" w:rsidRDefault="000F23A0" w:rsidP="000F23A0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0F23A0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23A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11C5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23A0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547151-25C6-4089-BCE5-5C4F453A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0F23A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F23A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F23A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