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7AF" w:rsidRPr="00024D79" w:rsidRDefault="00BD57AF" w:rsidP="00BD57A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 xml:space="preserve">Vendim </w:t>
      </w:r>
    </w:p>
    <w:p w:rsidR="00BD57AF" w:rsidRPr="00024D79" w:rsidRDefault="00BD57AF" w:rsidP="00BD57AF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Nr.857, datë 15.5.2009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</w:p>
    <w:p w:rsidR="00BD57AF" w:rsidRPr="00024D79" w:rsidRDefault="00BD57AF" w:rsidP="00BD57AF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dhënie licence</w:t>
      </w:r>
    </w:p>
    <w:p w:rsidR="00BD57AF" w:rsidRPr="00024D79" w:rsidRDefault="00BD57AF" w:rsidP="00BD57AF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televizionin kabllor privat “Tv Cable tel”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</w:p>
    <w:p w:rsidR="00BD57AF" w:rsidRPr="00024D79" w:rsidRDefault="00BD57AF" w:rsidP="00BD57AF">
      <w:pPr>
        <w:pStyle w:val="BazLigjPropozues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Në mbështetje të ligjit nr.8410, datë 30.9.1998 “Për radion dhe televizionin publik dhe privat në Republikën e Shqipërisë”, të ndryshuar, rregullores “Për licencimin e operatorëve privatë radiotelevizivë të transmetimeve me kabëll”, të ligjit nr.8485, datë 12.5.1999 “Kodi i Procedurave Administrative të Republikës së Shqipërisë“,  si dhe kërkesës së subjektit të datës 14.5.2009, Këshilli Kombëtar i Radios dhe Televizionit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</w:p>
    <w:p w:rsidR="00BD57AF" w:rsidRPr="00024D79" w:rsidRDefault="00BD57AF" w:rsidP="00BD57AF">
      <w:pPr>
        <w:pStyle w:val="VENDOS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Vendosi:</w:t>
      </w:r>
    </w:p>
    <w:p w:rsidR="00BD57AF" w:rsidRPr="00024D79" w:rsidRDefault="00BD57AF" w:rsidP="00B512D6">
      <w:pPr>
        <w:pStyle w:val="Paragrafi0"/>
        <w:rPr>
          <w:lang w:val="en-GB"/>
        </w:rPr>
      </w:pPr>
    </w:p>
    <w:p w:rsidR="00BD57AF" w:rsidRPr="00024D79" w:rsidRDefault="00BD57AF" w:rsidP="00BD57AF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Të revokojë vendimin nr.839, datë 24.4.2009 të KKRT-së, për mosdhënie licence shoqërisë “Cable Tel” sh.p.k.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T’i japë licencë shoqërisë“Cable Tel” sh.p.k., duke e autorizuar të funksionojë si operator televiziv privat kabllor, në fushën e transmetimeve kabllore për një periudhë prej 6 vjetësh nga data e hyrjes në fuqi të kësaj licence, për të penetruar me sinjal në qytetin e Tiranës.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3. Në aneksin e licencës jepen kushtet e licencës, ku përfshihen struktura programore, zona e mbulimit, kushtet teknike dhe tarifat.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4. Ky vendim hyn në fuqi pas botimit në Fletoren Zyrtare.</w:t>
      </w:r>
    </w:p>
    <w:p w:rsidR="00BD57AF" w:rsidRPr="00024D79" w:rsidRDefault="00BD57AF" w:rsidP="00BD57AF">
      <w:pPr>
        <w:pStyle w:val="Paragrafi0"/>
        <w:rPr>
          <w:sz w:val="21"/>
          <w:szCs w:val="21"/>
        </w:rPr>
      </w:pPr>
    </w:p>
    <w:p w:rsidR="00BD57AF" w:rsidRPr="00024D79" w:rsidRDefault="00BD57AF" w:rsidP="00BD57AF">
      <w:pPr>
        <w:pStyle w:val="Autoriteti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Kryetare</w:t>
      </w:r>
    </w:p>
    <w:p w:rsidR="00BD57AF" w:rsidRPr="00024D79" w:rsidRDefault="00BD57AF" w:rsidP="00BD57AF">
      <w:pPr>
        <w:pStyle w:val="AutoritetiEmer"/>
        <w:rPr>
          <w:sz w:val="21"/>
          <w:szCs w:val="21"/>
        </w:rPr>
      </w:pPr>
      <w:r w:rsidRPr="00024D79">
        <w:rPr>
          <w:sz w:val="21"/>
          <w:szCs w:val="21"/>
        </w:rPr>
        <w:t>Mesila Doda (Demi)</w:t>
      </w:r>
    </w:p>
    <w:sectPr w:rsidR="00BD57AF" w:rsidRPr="00024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57AF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415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2D6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7AF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3566DD-9B2D-48D3-9606-3FEF4143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7A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BD57A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D57A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D57AF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