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3DE" w:rsidRPr="006974AC" w:rsidRDefault="004A33DE" w:rsidP="004A33D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4A33DE" w:rsidRPr="006974AC" w:rsidRDefault="004A33DE" w:rsidP="004A33DE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Nr.242, datë 3.10.2011</w:t>
      </w:r>
    </w:p>
    <w:p w:rsidR="004A33DE" w:rsidRPr="006974AC" w:rsidRDefault="004A33DE" w:rsidP="004A33DE">
      <w:pPr>
        <w:pStyle w:val="Paragrafi"/>
        <w:rPr>
          <w:sz w:val="21"/>
          <w:szCs w:val="21"/>
          <w:lang w:val="sq-AL"/>
        </w:rPr>
      </w:pPr>
    </w:p>
    <w:p w:rsidR="004A33DE" w:rsidRPr="006974AC" w:rsidRDefault="004A33DE" w:rsidP="004A33DE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PËR RINOVIMIN E LICENCËS SË SUBJEKTIT TELEVIZIV PRIVAT VENDOR </w:t>
      </w:r>
    </w:p>
    <w:p w:rsidR="004A33DE" w:rsidRPr="006974AC" w:rsidRDefault="004A33DE" w:rsidP="004A33DE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“TV SOT 7”</w:t>
      </w:r>
    </w:p>
    <w:p w:rsidR="004A33DE" w:rsidRPr="006974AC" w:rsidRDefault="004A33DE" w:rsidP="004A33DE">
      <w:pPr>
        <w:pStyle w:val="Paragrafi"/>
        <w:rPr>
          <w:sz w:val="21"/>
          <w:szCs w:val="21"/>
          <w:lang w:val="sq-AL"/>
        </w:rPr>
      </w:pPr>
    </w:p>
    <w:p w:rsidR="004A33DE" w:rsidRPr="006974AC" w:rsidRDefault="004A33DE" w:rsidP="004A33D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KKRT-së,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4A33DE" w:rsidRPr="006974AC" w:rsidRDefault="004A33DE" w:rsidP="004A33DE">
      <w:pPr>
        <w:pStyle w:val="VENDOSI"/>
        <w:rPr>
          <w:sz w:val="21"/>
          <w:szCs w:val="21"/>
          <w:lang w:val="sq-AL"/>
        </w:rPr>
      </w:pPr>
    </w:p>
    <w:p w:rsidR="004A33DE" w:rsidRPr="006974AC" w:rsidRDefault="004A33DE" w:rsidP="004A33DE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4A33DE" w:rsidRPr="006974AC" w:rsidRDefault="004A33DE" w:rsidP="004A33DE">
      <w:pPr>
        <w:pStyle w:val="Paragrafi"/>
        <w:rPr>
          <w:sz w:val="21"/>
          <w:szCs w:val="21"/>
          <w:lang w:val="sq-AL"/>
        </w:rPr>
      </w:pPr>
    </w:p>
    <w:p w:rsidR="004A33DE" w:rsidRPr="006974AC" w:rsidRDefault="004A33DE" w:rsidP="004A33D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vendor “TV Sot 7”, në fushën e transmetimeve televizive tokësore analoge.</w:t>
      </w:r>
    </w:p>
    <w:p w:rsidR="004A33DE" w:rsidRDefault="004A33DE" w:rsidP="004A33D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 xml:space="preserve">2. </w:t>
      </w:r>
      <w:r>
        <w:rPr>
          <w:sz w:val="21"/>
          <w:szCs w:val="21"/>
          <w:lang w:val="sq-AL"/>
        </w:rPr>
        <w:t xml:space="preserve"> </w:t>
      </w:r>
      <w:r w:rsidRPr="006974AC">
        <w:rPr>
          <w:sz w:val="21"/>
          <w:szCs w:val="21"/>
          <w:lang w:val="sq-AL"/>
        </w:rPr>
        <w:t>Kushtet e licencës, sipas pikës 1 të këtij vendimi, mbeten të pandryshuara.</w:t>
      </w:r>
    </w:p>
    <w:p w:rsidR="004A33DE" w:rsidRPr="006974AC" w:rsidRDefault="004A33DE" w:rsidP="004A33DE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që nga data 3.1.2011 dhe botohet në Fletoren Zyrtare.</w:t>
      </w:r>
    </w:p>
    <w:p w:rsidR="004A33DE" w:rsidRPr="006974AC" w:rsidRDefault="004A33DE" w:rsidP="004A33DE">
      <w:pPr>
        <w:pStyle w:val="Paragrafi"/>
        <w:ind w:firstLine="0"/>
        <w:rPr>
          <w:sz w:val="21"/>
          <w:szCs w:val="21"/>
          <w:lang w:val="sq-AL"/>
        </w:rPr>
      </w:pPr>
    </w:p>
    <w:p w:rsidR="004A33DE" w:rsidRPr="006974AC" w:rsidRDefault="004A33DE" w:rsidP="004A33DE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4A33DE" w:rsidRDefault="004A33DE" w:rsidP="004A33DE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4A33D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33DE"/>
    <w:rsid w:val="000277EF"/>
    <w:rsid w:val="000C2ABA"/>
    <w:rsid w:val="00142F5D"/>
    <w:rsid w:val="001D4B57"/>
    <w:rsid w:val="00443285"/>
    <w:rsid w:val="00477590"/>
    <w:rsid w:val="004A33DE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2857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6EDFE2-8A09-4E93-8265-5416D820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A33D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A33D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A33D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4A33D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