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5877F" w14:textId="77777777" w:rsidR="00A34EF4" w:rsidRPr="00247BE7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247B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34CBDF7D" w14:textId="1E1FAA3D" w:rsidR="00A34EF4" w:rsidRPr="00247BE7" w:rsidRDefault="00AE3DDA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b/>
          <w:color w:val="000000"/>
          <w:sz w:val="24"/>
          <w:szCs w:val="24"/>
        </w:rPr>
        <w:t>Nr. 1/1, datë 28</w:t>
      </w:r>
      <w:r w:rsidR="00A34EF4" w:rsidRPr="00247BE7">
        <w:rPr>
          <w:rFonts w:ascii="Garamond" w:eastAsiaTheme="minorHAnsi" w:hAnsi="Garamond" w:cs="Times New Roman"/>
          <w:b/>
          <w:color w:val="000000"/>
          <w:sz w:val="24"/>
          <w:szCs w:val="24"/>
        </w:rPr>
        <w:t>.3.2023</w:t>
      </w:r>
    </w:p>
    <w:p w14:paraId="5E374652" w14:textId="77777777" w:rsidR="00A34EF4" w:rsidRPr="00247BE7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991A7CF" w14:textId="5DC37DAB" w:rsidR="00A34EF4" w:rsidRPr="00247BE7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247B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PËR NDREQJE GABIMI</w:t>
      </w:r>
    </w:p>
    <w:p w14:paraId="33DF78E1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F2D30EC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Kolegji i Posaçëm i Apelimit i Gjykatës Kushtetuese të Republikës së Shqipërisë, i përbërë nga</w:t>
      </w:r>
    </w:p>
    <w:p w14:paraId="4F9330DB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sz w:val="24"/>
          <w:szCs w:val="24"/>
        </w:rPr>
        <w:t>gjyqtarët: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418"/>
      </w:tblGrid>
      <w:tr w:rsidR="00A34EF4" w:rsidRPr="00A34EF4" w14:paraId="32FFC43F" w14:textId="77777777" w:rsidTr="00A34EF4">
        <w:tc>
          <w:tcPr>
            <w:tcW w:w="2126" w:type="dxa"/>
          </w:tcPr>
          <w:p w14:paraId="27829F7C" w14:textId="36CF7C44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Albana Shtylla</w:t>
            </w:r>
          </w:p>
        </w:tc>
        <w:tc>
          <w:tcPr>
            <w:tcW w:w="1418" w:type="dxa"/>
          </w:tcPr>
          <w:p w14:paraId="592D1EB4" w14:textId="3871128E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kryetare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A34EF4" w:rsidRPr="00A34EF4" w14:paraId="7254FF8E" w14:textId="77777777" w:rsidTr="00A34EF4">
        <w:tc>
          <w:tcPr>
            <w:tcW w:w="2126" w:type="dxa"/>
          </w:tcPr>
          <w:p w14:paraId="19186B19" w14:textId="5F56EADB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Mimoza Tasi</w:t>
            </w:r>
          </w:p>
        </w:tc>
        <w:tc>
          <w:tcPr>
            <w:tcW w:w="1418" w:type="dxa"/>
          </w:tcPr>
          <w:p w14:paraId="58D15920" w14:textId="3849F8A3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anëtare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A34EF4" w:rsidRPr="00A34EF4" w14:paraId="59E32574" w14:textId="77777777" w:rsidTr="00A34EF4">
        <w:tc>
          <w:tcPr>
            <w:tcW w:w="2126" w:type="dxa"/>
          </w:tcPr>
          <w:p w14:paraId="41DCF01C" w14:textId="4F41C492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Ina Rama</w:t>
            </w:r>
          </w:p>
        </w:tc>
        <w:tc>
          <w:tcPr>
            <w:tcW w:w="1418" w:type="dxa"/>
          </w:tcPr>
          <w:p w14:paraId="53F43005" w14:textId="2708ED4F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anëtare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A34EF4" w:rsidRPr="00A34EF4" w14:paraId="1437E71C" w14:textId="77777777" w:rsidTr="00A34EF4">
        <w:tc>
          <w:tcPr>
            <w:tcW w:w="2126" w:type="dxa"/>
          </w:tcPr>
          <w:p w14:paraId="7A20B3B8" w14:textId="267EE705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Natasha Mulaj</w:t>
            </w:r>
          </w:p>
        </w:tc>
        <w:tc>
          <w:tcPr>
            <w:tcW w:w="1418" w:type="dxa"/>
          </w:tcPr>
          <w:p w14:paraId="539B9F37" w14:textId="563CAE43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anëtare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A34EF4" w:rsidRPr="00A34EF4" w14:paraId="2E31F2F5" w14:textId="77777777" w:rsidTr="00A34EF4">
        <w:tc>
          <w:tcPr>
            <w:tcW w:w="2126" w:type="dxa"/>
          </w:tcPr>
          <w:p w14:paraId="3FA9E6C0" w14:textId="69374B57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Rezarta Schuetz</w:t>
            </w:r>
          </w:p>
        </w:tc>
        <w:tc>
          <w:tcPr>
            <w:tcW w:w="1418" w:type="dxa"/>
          </w:tcPr>
          <w:p w14:paraId="74063BD3" w14:textId="489AD9BE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anëtare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  <w:tr w:rsidR="00A34EF4" w:rsidRPr="00A34EF4" w14:paraId="67772015" w14:textId="77777777" w:rsidTr="00A34EF4">
        <w:tc>
          <w:tcPr>
            <w:tcW w:w="2126" w:type="dxa"/>
          </w:tcPr>
          <w:p w14:paraId="4D426AA8" w14:textId="1865CC12" w:rsidR="00A34EF4" w:rsidRPr="004821D1" w:rsidRDefault="00A34EF4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Sokol Çomo</w:t>
            </w:r>
          </w:p>
        </w:tc>
        <w:tc>
          <w:tcPr>
            <w:tcW w:w="1418" w:type="dxa"/>
          </w:tcPr>
          <w:p w14:paraId="08029E14" w14:textId="62E4B872" w:rsidR="00A34EF4" w:rsidRPr="004821D1" w:rsidRDefault="004821D1" w:rsidP="00A34EF4">
            <w:pPr>
              <w:autoSpaceDE w:val="0"/>
              <w:autoSpaceDN w:val="0"/>
              <w:adjustRightInd w:val="0"/>
              <w:rPr>
                <w:rFonts w:ascii="Garamond" w:eastAsiaTheme="minorHAnsi" w:hAnsi="Garamond" w:cs="Times New Roman"/>
                <w:sz w:val="24"/>
                <w:szCs w:val="24"/>
              </w:rPr>
            </w:pPr>
            <w:r w:rsidRPr="004821D1"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anëtar</w:t>
            </w:r>
            <w:r>
              <w:rPr>
                <w:rFonts w:ascii="Garamond" w:eastAsiaTheme="minorHAnsi" w:hAnsi="Garamond" w:cs="Times New Roman"/>
                <w:bCs/>
                <w:color w:val="000000"/>
                <w:sz w:val="24"/>
                <w:szCs w:val="24"/>
              </w:rPr>
              <w:t>,</w:t>
            </w:r>
          </w:p>
        </w:tc>
      </w:tr>
    </w:tbl>
    <w:p w14:paraId="77A564EE" w14:textId="1CBDADD6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mori në shqyrtim në seancë në </w:t>
      </w:r>
      <w:r w:rsidRPr="00A34EF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dhomë këshillimi,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më datë 28.3.2023, ditën e martë, ora 16:00, në ambientet e Kolegjit të Posaçëm të Apelimit, me </w:t>
      </w:r>
      <w:r w:rsidR="004821D1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sekretare gjyqësore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Adelajda Hiska, kërkesën e bërë nga gjyqtarja relatore, me:</w:t>
      </w:r>
    </w:p>
    <w:p w14:paraId="5C5B0457" w14:textId="712903FF" w:rsidR="00A34EF4" w:rsidRPr="00A34EF4" w:rsidRDefault="004821D1" w:rsidP="00A34EF4">
      <w:pPr>
        <w:tabs>
          <w:tab w:val="left" w:pos="278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>OBJEKT: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>Ndreqja e gabimeve në shkrim, në vendimin e Kolegjit të Posaçëm të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 xml:space="preserve"> Apelimit, nr. 1 (JD), datë 20.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2.2023, që i përket ankimit të z. Shkëlqim Kokona. </w:t>
      </w:r>
    </w:p>
    <w:p w14:paraId="2D694190" w14:textId="155A20F2" w:rsidR="00A34EF4" w:rsidRPr="00A34EF4" w:rsidRDefault="004821D1" w:rsidP="00A34EF4">
      <w:pPr>
        <w:tabs>
          <w:tab w:val="left" w:pos="2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>BAZË LIGJORE: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>Neni 5, pika 3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ligjit nr. 84/2016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rivlerësimin kalimtar të gjyqtarëve dhe prokurorëve në Republikën e Shqipërisë”, nenet </w:t>
      </w:r>
      <w:r w:rsidR="00A34EF4" w:rsidRPr="008F482E">
        <w:rPr>
          <w:rFonts w:ascii="Garamond" w:eastAsiaTheme="minorHAnsi" w:hAnsi="Garamond" w:cs="Times New Roman"/>
          <w:color w:val="000000"/>
          <w:sz w:val="24"/>
          <w:szCs w:val="24"/>
        </w:rPr>
        <w:t>80 dhe 1,</w:t>
      </w:r>
      <w:bookmarkStart w:id="0" w:name="_GoBack"/>
      <w:bookmarkEnd w:id="0"/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pika 2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</w:t>
      </w:r>
      <w:r w:rsidR="00ED7F8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>ligjit nr. 8577, datë 10.2.2000, “Për organizimin dhe funksionimin e Gjykatës Kushtetuese të Republikës së Shqipërisë”, i ndryshuar, si dhe neni 312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A34EF4"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paragrafi i parë i Kodit të Procedurës Civile. </w:t>
      </w:r>
    </w:p>
    <w:p w14:paraId="52B63AE8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6A4559FB" w14:textId="77777777" w:rsidR="00A34EF4" w:rsidRPr="004821D1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sz w:val="24"/>
          <w:szCs w:val="24"/>
        </w:rPr>
        <w:t>KOLEGJI I POSAÇËM I APELIMIT,</w:t>
      </w:r>
    </w:p>
    <w:p w14:paraId="0199EB0C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8DADE50" w14:textId="654744F4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pasi shqyrtoi në dhomë këshillimi, kërkesën e gjyqtares relatore të çështjes mbi nevojën e ndreqjes së gabimeve në shkrim në vendimin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1 (JD), datë 20.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2.2023, të Kolegjit të Posaçëm të Apelimit, që i përket ankimit të z. Shkëlqim Kokona, si dhe pasi e bisedoi atë,</w:t>
      </w:r>
    </w:p>
    <w:p w14:paraId="23B26111" w14:textId="6BC06DD2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4BEEA72A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A34EF4">
        <w:rPr>
          <w:rFonts w:ascii="Garamond" w:eastAsiaTheme="minorHAnsi" w:hAnsi="Garamond" w:cs="Times New Roman"/>
          <w:bCs/>
          <w:sz w:val="24"/>
          <w:szCs w:val="24"/>
        </w:rPr>
        <w:t xml:space="preserve">VËREN: </w:t>
      </w:r>
    </w:p>
    <w:p w14:paraId="1D8FD079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31B59246" w14:textId="4A8C333C" w:rsidR="00A34EF4" w:rsidRPr="004821D1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1. 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Kolegji i Posaçëm i Apelimit, me vendimin e tij nr. 1 (JD), datë 20.2.2023, ka vendosur mospranimin e ankimit të z. Shkëlqim Kokona kundër vendimit nr. 411, datë 17.12.2021, të Këshillit të Lartë të Prokurorisë “Për caktimin e masës disiplinore ndaj magjistratit Shkëlqim Kokona, prokuror në Prokurorinë pranë Gjykatës së Shkallës së Parë Pogradec”. Vendimi nr. 1 (JD), datë 20.2.2023, është shpallur në datën 23.3.2023 dhe në datën e shpalljes i është njoftuar z. Shkëlqim Kokona, konfirmuar përmes nënshkrimit të tij, si edhe është dërguar për botim në Fletoren Zyrtare.</w:t>
      </w:r>
    </w:p>
    <w:p w14:paraId="69460339" w14:textId="389FFB19" w:rsidR="00A34EF4" w:rsidRPr="004821D1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2. 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Pas komunikimit të vendimit nr. 1 (JD), datë 20.2.2023, janë konstatuar disa gabime në shkrim në pjesën arsyetuese të tij dhe gjyqtarja relatore, me shk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>resën nr. {***} prot., datë 27.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3.2023, ka njoftuar për këtë konstatim Kryetaren dhe anëtarët e trupit gjykues, duke kërkuar ndreqjen e tyre. </w:t>
      </w:r>
    </w:p>
    <w:p w14:paraId="36B19BB8" w14:textId="71ACFE10" w:rsidR="00A34EF4" w:rsidRPr="004821D1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3. 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Referuar kërkesës së gjyqtares relatore, nga Kryetarja e Kolegjit të Posaçëm të Apelimit, është nxj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>errë urdhri nr. {***}, datë 27.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3.2023, për thirrjen e seancës plenare në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dhomë këshillimi, në datën 28.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3.2023, ora 16:00, për ndreqjen e gabimeve në shkrim në pjesën përshkruese-arsyetuese t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>ë vendimit nr. 1 (JD), datë 20.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>2.2023. Ky urdhër i është njoftuar z. Shkëlqim Kokona dhe palëve të interesuara, Këshillit të Lartë të Prokurorisë dhe Inspektorit të Lartë të Drejtësisë, të cilët kanë konfirmuar marrjen e tij.</w:t>
      </w:r>
      <w:r w:rsidR="00ED7F8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2C3C1737" w14:textId="1877E5BF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4.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Në shkresën nr. {***} prot., datë 27.3.2023, gjyqtarja relatore kërkon ndreqjen e gabimeve në pjesën përshkruese-arsyetuese të vendimit nr. 1 (JD), datë 20.2.2023, për sa vijon:</w:t>
      </w:r>
    </w:p>
    <w:p w14:paraId="54B37099" w14:textId="2F4053F3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sz w:val="24"/>
          <w:szCs w:val="24"/>
        </w:rPr>
        <w:lastRenderedPageBreak/>
        <w:t>a)</w:t>
      </w:r>
      <w:r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sz w:val="24"/>
          <w:szCs w:val="24"/>
        </w:rPr>
        <w:t>Në faqen 11 të vendimit, pas nënparagrafit të numërtuar 10.4.1, nënparagrafi vijues numërtohet 10.4.2 dhe nënparagrafët më pas numërtohen</w:t>
      </w:r>
      <w:r w:rsidR="00ED7F8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sz w:val="24"/>
          <w:szCs w:val="24"/>
        </w:rPr>
        <w:t>në mënyrë të njëpasnjëshme në rend rritës</w:t>
      </w:r>
      <w:r w:rsidR="004821D1">
        <w:rPr>
          <w:rFonts w:ascii="Garamond" w:eastAsiaTheme="minorHAnsi" w:hAnsi="Garamond" w:cs="Times New Roman"/>
          <w:sz w:val="24"/>
          <w:szCs w:val="24"/>
        </w:rPr>
        <w:t>;</w:t>
      </w:r>
    </w:p>
    <w:p w14:paraId="02F37EEB" w14:textId="6C54A530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sz w:val="24"/>
          <w:szCs w:val="24"/>
        </w:rPr>
        <w:t>b)</w:t>
      </w:r>
      <w:r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sz w:val="24"/>
          <w:szCs w:val="24"/>
        </w:rPr>
        <w:t>Në faqen 21 të vendimit, në paragrafin 13.7, togfjalë</w:t>
      </w:r>
      <w:r w:rsidR="004821D1">
        <w:rPr>
          <w:rFonts w:ascii="Garamond" w:eastAsiaTheme="minorHAnsi" w:hAnsi="Garamond" w:cs="Times New Roman"/>
          <w:sz w:val="24"/>
          <w:szCs w:val="24"/>
        </w:rPr>
        <w:t>shi “vendimit nr. 411, datë 17.</w:t>
      </w:r>
      <w:r w:rsidRPr="00A34EF4">
        <w:rPr>
          <w:rFonts w:ascii="Garamond" w:eastAsiaTheme="minorHAnsi" w:hAnsi="Garamond" w:cs="Times New Roman"/>
          <w:sz w:val="24"/>
          <w:szCs w:val="24"/>
        </w:rPr>
        <w:t xml:space="preserve">2.2021” zëvendësohet me togfjalëshin “vendimit nr. 411, datë 17.12.2021”. </w:t>
      </w:r>
    </w:p>
    <w:p w14:paraId="2F3D69BE" w14:textId="128572A7" w:rsidR="00A34EF4" w:rsidRPr="004821D1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5. </w:t>
      </w:r>
      <w:r w:rsidRPr="004821D1">
        <w:rPr>
          <w:rFonts w:ascii="Garamond" w:eastAsiaTheme="minorHAnsi" w:hAnsi="Garamond" w:cs="Times New Roman"/>
          <w:color w:val="000000"/>
          <w:sz w:val="24"/>
          <w:szCs w:val="24"/>
        </w:rPr>
        <w:t xml:space="preserve">Trupi gjykues, pasi u njoh me këto konstatime dhe kërkesën për ndreqjen e tyre, duke analizuar paragrafët e pjesës përshkruese-arsyetuese të vendimit, në të cilët janë konstatuar gabimet, çmon se gabimet e konstatuara janë gabime në shkrim, ndreqja e të cilëve nuk ndryshon qëndrimin e Kolegjit qoftë në arsyetimin e vendimit dhe aq më pak në disponimin e tij në pjesën urdhëruese. </w:t>
      </w:r>
    </w:p>
    <w:p w14:paraId="5BEBDB11" w14:textId="5EEF8E72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4821D1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6.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këto kushte, bazuar në nenet </w:t>
      </w:r>
      <w:r w:rsidRPr="00F2077D">
        <w:rPr>
          <w:rFonts w:ascii="Garamond" w:eastAsiaTheme="minorHAnsi" w:hAnsi="Garamond" w:cs="Times New Roman"/>
          <w:color w:val="000000"/>
          <w:sz w:val="24"/>
          <w:szCs w:val="24"/>
        </w:rPr>
        <w:t>80 dhe 1, pika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2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ligjit nr. 8577/2000, si dhe nenin 312</w:t>
      </w:r>
      <w:r w:rsidR="004821D1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paragrafi i parë të Kodit të Procedurës Civile, Kolegji çmon se është e nevojshme që të kryhet ndreqja e gabimeve të konstatuara në formën e përshkruar më lart, në pjesën përshkruese-arsyetuese t</w:t>
      </w:r>
      <w:r w:rsidR="00B17E22">
        <w:rPr>
          <w:rFonts w:ascii="Garamond" w:eastAsiaTheme="minorHAnsi" w:hAnsi="Garamond" w:cs="Times New Roman"/>
          <w:color w:val="000000"/>
          <w:sz w:val="24"/>
          <w:szCs w:val="24"/>
        </w:rPr>
        <w:t>ë vendimit nr. 1 (JD), datë 20.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2.2023, që i përket ankimit të z.</w:t>
      </w:r>
      <w:r w:rsidR="00ED7F8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Shkëlqim Kokona, duke saktësuar në përmbajtjen e tij, sipas konstatimeve të mësipërme, ndreqje që nuk ndryshon vullnetin e Kolegjit në dhënien e vendimit të sipërcituar.</w:t>
      </w:r>
      <w:r w:rsidR="00ED7F8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023FF312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</w:p>
    <w:p w14:paraId="742C6E23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bCs/>
          <w:sz w:val="24"/>
          <w:szCs w:val="24"/>
        </w:rPr>
        <w:t>PËR KËTO ARSYE</w:t>
      </w:r>
      <w:r w:rsidRPr="00A34EF4">
        <w:rPr>
          <w:rFonts w:ascii="Garamond" w:eastAsiaTheme="minorHAnsi" w:hAnsi="Garamond" w:cs="Times New Roman"/>
          <w:sz w:val="24"/>
          <w:szCs w:val="24"/>
        </w:rPr>
        <w:t>,</w:t>
      </w:r>
    </w:p>
    <w:p w14:paraId="678A1E83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</w:rPr>
      </w:pPr>
    </w:p>
    <w:p w14:paraId="38C173B6" w14:textId="5B639630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A34EF4">
        <w:rPr>
          <w:rFonts w:ascii="Garamond" w:eastAsiaTheme="minorHAnsi" w:hAnsi="Garamond" w:cs="Times New Roman"/>
          <w:sz w:val="24"/>
          <w:szCs w:val="24"/>
        </w:rPr>
        <w:t xml:space="preserve">trupi gjykues i Kolegjit të Posaçëm të Apelimit, bazuar në 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nenet </w:t>
      </w:r>
      <w:r w:rsidRPr="00F2077D">
        <w:rPr>
          <w:rFonts w:ascii="Garamond" w:eastAsiaTheme="minorHAnsi" w:hAnsi="Garamond" w:cs="Times New Roman"/>
          <w:color w:val="000000"/>
          <w:sz w:val="24"/>
          <w:szCs w:val="24"/>
        </w:rPr>
        <w:t>80 dhe 1, pika 2</w:t>
      </w:r>
      <w:r w:rsidR="00B17E22" w:rsidRPr="00F2077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2077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ligjit nr. 8577, datë 10.2.2000, “Për organizimin dhe funksionimin e Gjykatës Kushtetue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>se të Republikës së Shqipërisë”, i ndryshuar, si dhe në nenin 312</w:t>
      </w:r>
      <w:r w:rsidR="00B17E2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34EF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paragrafi i parë të Kodit të Procedurës Civile, </w:t>
      </w:r>
    </w:p>
    <w:p w14:paraId="7080EB13" w14:textId="604BB3DD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C72F91" w14:textId="05EAC498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</w:rPr>
      </w:pPr>
      <w:r w:rsidRP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2078844D" w14:textId="77777777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0CD6C8AB" w14:textId="42AF8E7F" w:rsidR="00A34EF4" w:rsidRPr="00B17E22" w:rsidRDefault="00A34EF4" w:rsidP="00A34EF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B17E22">
        <w:rPr>
          <w:rFonts w:ascii="Garamond" w:eastAsiaTheme="minorHAnsi" w:hAnsi="Garamond" w:cs="Times New Roman"/>
          <w:bCs/>
          <w:color w:val="000000"/>
          <w:sz w:val="24"/>
          <w:szCs w:val="24"/>
        </w:rPr>
        <w:t>1.</w:t>
      </w:r>
      <w:r w:rsidR="00ED7F83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 </w:t>
      </w:r>
      <w:r w:rsidRPr="00B17E22">
        <w:rPr>
          <w:rFonts w:ascii="Garamond" w:eastAsiaTheme="minorHAnsi" w:hAnsi="Garamond" w:cs="Times New Roman"/>
          <w:sz w:val="24"/>
          <w:szCs w:val="24"/>
        </w:rPr>
        <w:t>Ndreqjen e gabimeve në shkrim në arsyetimin e vendimit nr. 1 (JD), datë 20.2.2023, të Kolegjit të Posaçëm të Apelimit, që i përket ankimit të z. Shkëlqim Kokona, si më poshtë:</w:t>
      </w:r>
    </w:p>
    <w:p w14:paraId="0511E0C0" w14:textId="073AD5E9" w:rsidR="00A34EF4" w:rsidRPr="00B17E22" w:rsidRDefault="00A34EF4" w:rsidP="00A34EF4">
      <w:pPr>
        <w:tabs>
          <w:tab w:val="left" w:pos="3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B17E22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1.1 </w:t>
      </w:r>
      <w:r w:rsidRPr="00B17E22">
        <w:rPr>
          <w:rFonts w:ascii="Garamond" w:eastAsiaTheme="minorHAnsi" w:hAnsi="Garamond" w:cs="Times New Roman"/>
          <w:sz w:val="24"/>
          <w:szCs w:val="24"/>
        </w:rPr>
        <w:t>Në faqen 11 të vendimit, pas nënparagrafit të numërtuar 10.4.1, nënparagrafi vijues numërtohet 10.4.2 dhe nënparagrafët më pas numërtohen në mënyrë të njëpasnjëshme në rend rritës.</w:t>
      </w:r>
    </w:p>
    <w:p w14:paraId="19E7E6A4" w14:textId="50BEC3F6" w:rsidR="00A34EF4" w:rsidRPr="00B17E22" w:rsidRDefault="00A34EF4" w:rsidP="00A34EF4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B17E22">
        <w:rPr>
          <w:rFonts w:ascii="Garamond" w:eastAsiaTheme="minorHAnsi" w:hAnsi="Garamond" w:cs="Times New Roman"/>
          <w:bCs/>
          <w:sz w:val="24"/>
          <w:szCs w:val="24"/>
        </w:rPr>
        <w:t>1.2</w:t>
      </w:r>
      <w:r w:rsidR="00ED7F83">
        <w:rPr>
          <w:rFonts w:ascii="Garamond" w:eastAsiaTheme="minorHAnsi" w:hAnsi="Garamond" w:cs="Times New Roman"/>
          <w:bCs/>
          <w:sz w:val="24"/>
          <w:szCs w:val="24"/>
        </w:rPr>
        <w:t xml:space="preserve"> </w:t>
      </w:r>
      <w:r w:rsidRPr="00B17E22">
        <w:rPr>
          <w:rFonts w:ascii="Garamond" w:eastAsiaTheme="minorHAnsi" w:hAnsi="Garamond" w:cs="Times New Roman"/>
          <w:sz w:val="24"/>
          <w:szCs w:val="24"/>
        </w:rPr>
        <w:t>Në faqen 21 të vendimit, në paragrafin 13.7, togfjalëshi “vendimit nr.</w:t>
      </w:r>
      <w:r w:rsidR="00ED7F8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B17E22">
        <w:rPr>
          <w:rFonts w:ascii="Garamond" w:eastAsiaTheme="minorHAnsi" w:hAnsi="Garamond" w:cs="Times New Roman"/>
          <w:sz w:val="24"/>
          <w:szCs w:val="24"/>
        </w:rPr>
        <w:t xml:space="preserve">411, datë 17.2.2021” zëvendësohet me togfjalëshin “vendimit nr. 411, datë 17.12.2021”. </w:t>
      </w:r>
    </w:p>
    <w:p w14:paraId="27BFF7D8" w14:textId="52D78DBF" w:rsidR="00A34EF4" w:rsidRPr="00A34EF4" w:rsidRDefault="00A34EF4" w:rsidP="00A34EF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B17E22">
        <w:rPr>
          <w:rFonts w:ascii="Garamond" w:eastAsiaTheme="minorHAnsi" w:hAnsi="Garamond" w:cs="Times New Roman"/>
          <w:bCs/>
          <w:sz w:val="24"/>
          <w:szCs w:val="24"/>
        </w:rPr>
        <w:t>2.</w:t>
      </w:r>
      <w:r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A34EF4">
        <w:rPr>
          <w:rFonts w:ascii="Garamond" w:eastAsiaTheme="minorHAnsi" w:hAnsi="Garamond" w:cs="Times New Roman"/>
          <w:sz w:val="24"/>
          <w:szCs w:val="24"/>
        </w:rPr>
        <w:t>Ky vendim i bashkohet vendimit nr. 1 (JD), datë 20.2.2023, të Kolegjit të Posaçëm të Apelimit, është pjesë përbërëse e tij dhe botohet në Fletoren Zyrtare.</w:t>
      </w:r>
    </w:p>
    <w:p w14:paraId="153129F6" w14:textId="3265BE11" w:rsidR="00A34EF4" w:rsidRPr="00A34EF4" w:rsidRDefault="00A34EF4" w:rsidP="00A34E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A34EF4">
        <w:rPr>
          <w:rFonts w:ascii="Garamond" w:eastAsiaTheme="minorHAnsi" w:hAnsi="Garamond" w:cs="Times New Roman"/>
          <w:sz w:val="24"/>
          <w:szCs w:val="24"/>
        </w:rPr>
        <w:t>U shpall në Tiranë, sot, më datë 28.3.2023.</w:t>
      </w:r>
    </w:p>
    <w:p w14:paraId="4DC2AFE9" w14:textId="77777777" w:rsidR="00B63FB9" w:rsidRDefault="00B63FB9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9E79FB4" w14:textId="77777777" w:rsidR="00ED7F83" w:rsidRDefault="00ED7F83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ED7F8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Kryetare</w:t>
      </w:r>
      <w:r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: </w:t>
      </w:r>
      <w:r w:rsidRP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Albana Shtylla </w:t>
      </w:r>
    </w:p>
    <w:p w14:paraId="46E9B928" w14:textId="247BC94B" w:rsidR="00A34EF4" w:rsidRPr="00A34EF4" w:rsidRDefault="00ED7F83" w:rsidP="00A34E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D7F83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Gjyqtarë</w:t>
      </w:r>
      <w:r>
        <w:rPr>
          <w:rFonts w:ascii="Garamond" w:eastAsiaTheme="minorHAnsi" w:hAnsi="Garamond" w:cs="Times New Roman"/>
          <w:bCs/>
          <w:color w:val="000000"/>
          <w:sz w:val="24"/>
          <w:szCs w:val="24"/>
        </w:rPr>
        <w:t>:</w:t>
      </w:r>
      <w:r w:rsidR="00A34EF4" w:rsidRP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 Mimoza Tasi, Ina Rama, Natasha Mulaj, Rezarta Schuetz</w:t>
      </w:r>
      <w:r w:rsid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, </w:t>
      </w:r>
      <w:r w:rsidR="00A34EF4" w:rsidRP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>Sokol Çomo</w:t>
      </w:r>
      <w:r w:rsidR="00A34EF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 </w:t>
      </w:r>
    </w:p>
    <w:p w14:paraId="63FA69D0" w14:textId="77777777" w:rsidR="00ED7F83" w:rsidRPr="00A34EF4" w:rsidRDefault="00ED7F8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sectPr w:rsidR="00ED7F83" w:rsidRPr="00A34EF4" w:rsidSect="004821D1">
      <w:pgSz w:w="12240" w:h="15840"/>
      <w:pgMar w:top="1350" w:right="1440" w:bottom="15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E7C5B" w14:textId="77777777" w:rsidR="00AE3DDA" w:rsidRDefault="00AE3DDA">
      <w:pPr>
        <w:spacing w:after="0" w:line="240" w:lineRule="auto"/>
      </w:pPr>
      <w:r>
        <w:separator/>
      </w:r>
    </w:p>
  </w:endnote>
  <w:endnote w:type="continuationSeparator" w:id="0">
    <w:p w14:paraId="7D8812C7" w14:textId="77777777" w:rsidR="00AE3DDA" w:rsidRDefault="00AE3DDA">
      <w:pPr>
        <w:spacing w:after="0" w:line="240" w:lineRule="auto"/>
      </w:pPr>
      <w:r>
        <w:continuationSeparator/>
      </w:r>
    </w:p>
  </w:endnote>
  <w:endnote w:type="continuationNotice" w:id="1">
    <w:p w14:paraId="46EEFD60" w14:textId="77777777" w:rsidR="00AE3DDA" w:rsidRDefault="00AE3D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C50DBD" w14:textId="77777777" w:rsidR="00AE3DDA" w:rsidRDefault="00AE3DDA">
      <w:pPr>
        <w:spacing w:after="0" w:line="240" w:lineRule="auto"/>
      </w:pPr>
      <w:r>
        <w:separator/>
      </w:r>
    </w:p>
  </w:footnote>
  <w:footnote w:type="continuationSeparator" w:id="0">
    <w:p w14:paraId="69221F6A" w14:textId="77777777" w:rsidR="00AE3DDA" w:rsidRDefault="00AE3DDA">
      <w:pPr>
        <w:spacing w:after="0" w:line="240" w:lineRule="auto"/>
      </w:pPr>
      <w:r>
        <w:continuationSeparator/>
      </w:r>
    </w:p>
  </w:footnote>
  <w:footnote w:type="continuationNotice" w:id="1">
    <w:p w14:paraId="1972A4BA" w14:textId="77777777" w:rsidR="00AE3DDA" w:rsidRDefault="00AE3D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8350B"/>
    <w:multiLevelType w:val="hybridMultilevel"/>
    <w:tmpl w:val="D9B48F84"/>
    <w:lvl w:ilvl="0" w:tplc="629A25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  <w:bCs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A7693"/>
    <w:multiLevelType w:val="multilevel"/>
    <w:tmpl w:val="913668CE"/>
    <w:lvl w:ilvl="0">
      <w:start w:val="1"/>
      <w:numFmt w:val="decimal"/>
      <w:lvlText w:val="%1."/>
      <w:lvlJc w:val="left"/>
      <w:pPr>
        <w:ind w:left="27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30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0" w:hanging="1800"/>
      </w:pPr>
      <w:rPr>
        <w:rFonts w:hint="default"/>
      </w:rPr>
    </w:lvl>
  </w:abstractNum>
  <w:abstractNum w:abstractNumId="2" w15:restartNumberingAfterBreak="0">
    <w:nsid w:val="44CA33D5"/>
    <w:multiLevelType w:val="hybridMultilevel"/>
    <w:tmpl w:val="814A9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95"/>
    <w:rsid w:val="000A062C"/>
    <w:rsid w:val="000B0BC3"/>
    <w:rsid w:val="001116A3"/>
    <w:rsid w:val="001334BA"/>
    <w:rsid w:val="00247BE7"/>
    <w:rsid w:val="00266B52"/>
    <w:rsid w:val="002B1959"/>
    <w:rsid w:val="003727A8"/>
    <w:rsid w:val="0039220C"/>
    <w:rsid w:val="00404D4A"/>
    <w:rsid w:val="00413577"/>
    <w:rsid w:val="0043123C"/>
    <w:rsid w:val="004577ED"/>
    <w:rsid w:val="004821D1"/>
    <w:rsid w:val="00553EB8"/>
    <w:rsid w:val="00577995"/>
    <w:rsid w:val="005D1FE4"/>
    <w:rsid w:val="00621D92"/>
    <w:rsid w:val="00657E06"/>
    <w:rsid w:val="006732E2"/>
    <w:rsid w:val="00700173"/>
    <w:rsid w:val="00750C52"/>
    <w:rsid w:val="00754FB2"/>
    <w:rsid w:val="00784CD0"/>
    <w:rsid w:val="007C7990"/>
    <w:rsid w:val="00824C42"/>
    <w:rsid w:val="00876CD6"/>
    <w:rsid w:val="008863C1"/>
    <w:rsid w:val="008E2741"/>
    <w:rsid w:val="008F482E"/>
    <w:rsid w:val="00A34EF4"/>
    <w:rsid w:val="00A71CB5"/>
    <w:rsid w:val="00AE3DDA"/>
    <w:rsid w:val="00B17E22"/>
    <w:rsid w:val="00B30995"/>
    <w:rsid w:val="00B63FB9"/>
    <w:rsid w:val="00BA3BE3"/>
    <w:rsid w:val="00CD246A"/>
    <w:rsid w:val="00DD1589"/>
    <w:rsid w:val="00E74E5A"/>
    <w:rsid w:val="00EB55F9"/>
    <w:rsid w:val="00ED7F83"/>
    <w:rsid w:val="00F2077D"/>
    <w:rsid w:val="00F6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1F875"/>
  <w15:docId w15:val="{EEDF6D94-1BD5-4067-AC71-EAED5929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995"/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B30995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uiPriority w:val="34"/>
    <w:rsid w:val="00B30995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qFormat/>
    <w:rsid w:val="00B30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995"/>
    <w:rPr>
      <w:rFonts w:eastAsia="MS Mincho"/>
      <w:lang w:val="sq-AL"/>
    </w:rPr>
  </w:style>
  <w:style w:type="character" w:styleId="Emphasis">
    <w:name w:val="Emphasis"/>
    <w:basedOn w:val="DefaultParagraphFont"/>
    <w:uiPriority w:val="20"/>
    <w:qFormat/>
    <w:rsid w:val="00B30995"/>
    <w:rPr>
      <w:i/>
      <w:iCs/>
    </w:rPr>
  </w:style>
  <w:style w:type="paragraph" w:styleId="Revision">
    <w:name w:val="Revision"/>
    <w:hidden/>
    <w:uiPriority w:val="99"/>
    <w:semiHidden/>
    <w:rsid w:val="00F62F77"/>
    <w:pPr>
      <w:spacing w:after="0" w:line="240" w:lineRule="auto"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71C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C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CB5"/>
    <w:rPr>
      <w:rFonts w:eastAsia="MS Mincho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C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CB5"/>
    <w:rPr>
      <w:rFonts w:eastAsia="MS Mincho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EF4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34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EF4"/>
    <w:rPr>
      <w:rFonts w:eastAsia="MS Mincho"/>
      <w:lang w:val="sq-AL"/>
    </w:rPr>
  </w:style>
  <w:style w:type="table" w:styleId="TableGrid">
    <w:name w:val="Table Grid"/>
    <w:basedOn w:val="TableNormal"/>
    <w:uiPriority w:val="39"/>
    <w:rsid w:val="00A34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1-1</Nr_x002e__x0020_akti>
    <Data_x0020_e_x0020_Krijimit xmlns="0e656187-b300-4fb0-8bf4-3a50f872073c">2023-03-30T09:53:54Z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2023-03-29T22:00:00Z</Date_x0020_protokolli>
    <Titulli xmlns="0e656187-b300-4fb0-8bf4-3a50f872073c">Vendim për ndreqje gabimi</Titulli>
    <Modifikuesi xmlns="0e656187-b300-4fb0-8bf4-3a50f872073c">valjeta.kaftalli</Modifikuesi>
    <Nr_x002e__x0020_prot_x0020_QBZ xmlns="0e656187-b300-4fb0-8bf4-3a50f872073c">438/3</Nr_x002e__x0020_prot_x0020_QBZ>
    <Data_x0020_e_x0020_Modifikimit xmlns="0e656187-b300-4fb0-8bf4-3a50f872073c">2023-03-30T10:33:53Z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53/51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B474EAEE74CD7943638728BD2F5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FC45-E5DB-470E-8634-E893D4697545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68C08F-9B01-44D7-B04D-CCDF71A24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A7AFD8-E4B1-4454-94C8-25C80DF25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6D0BFE-8FB4-49A3-A7B0-9ED05C655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ndreqje gabimi</vt:lpstr>
    </vt:vector>
  </TitlesOfParts>
  <Company/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ndreqje gabimi</dc:title>
  <dc:creator>Valbona Xhamo</dc:creator>
  <cp:lastModifiedBy>Entela Suli</cp:lastModifiedBy>
  <cp:revision>12</cp:revision>
  <cp:lastPrinted>2023-03-29T12:08:00Z</cp:lastPrinted>
  <dcterms:created xsi:type="dcterms:W3CDTF">2023-03-30T09:57:00Z</dcterms:created>
  <dcterms:modified xsi:type="dcterms:W3CDTF">2023-03-30T10:40:00Z</dcterms:modified>
</cp:coreProperties>
</file>