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E38FE" w14:textId="77777777" w:rsidR="006D3663" w:rsidRPr="000B277F" w:rsidRDefault="006D3663" w:rsidP="006D3663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5C3D0DBC" w14:textId="77777777" w:rsidR="006D3663" w:rsidRPr="000B277F" w:rsidRDefault="006D3663" w:rsidP="006D3663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1, datë 30.4.2025</w:t>
      </w:r>
    </w:p>
    <w:p w14:paraId="2D44DE9B" w14:textId="77777777" w:rsidR="006D3663" w:rsidRPr="000B277F" w:rsidRDefault="006D3663" w:rsidP="006D3663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61CBD12" w14:textId="77777777" w:rsidR="006D3663" w:rsidRPr="000B277F" w:rsidRDefault="006D3663" w:rsidP="006D3663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PËRCAKTIMIN E SHTETEVE QË SIGUROJNË NJË NIVEL TË MJAFTUESHËM TË MBROJTJES SË TË DHËNAVE PERSONALE</w:t>
      </w:r>
    </w:p>
    <w:p w14:paraId="578E306F" w14:textId="77777777" w:rsidR="006D3663" w:rsidRPr="000B277F" w:rsidRDefault="006D3663" w:rsidP="006D3663">
      <w:pPr>
        <w:widowControl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4E4E473" w14:textId="5B4BA844" w:rsidR="006D3663" w:rsidRPr="000B277F" w:rsidRDefault="006D3663" w:rsidP="006D36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pikave 2 dhe 3</w:t>
      </w:r>
      <w:r w:rsidR="000A7005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nenit 40, germës “gj”, pikës 1, të nenit 82, pikës 1</w:t>
      </w:r>
      <w:r w:rsidR="000A7005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nenit 85, dhe pikës 2</w:t>
      </w:r>
      <w:r w:rsidR="000A7005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nenit 97, të ligjit nr.</w:t>
      </w:r>
      <w:r w:rsidR="000B277F"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124/2024</w:t>
      </w:r>
      <w:r w:rsidR="000B277F"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mbrojtjen e të dhënave personale”</w:t>
      </w:r>
      <w:r w:rsidRPr="000B277F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(në vijim quajtur </w:t>
      </w:r>
      <w:r w:rsidR="000B277F"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="000B277F" w:rsidRPr="000B277F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ligji</w:t>
      </w:r>
      <w:r w:rsidR="000B277F"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”),</w:t>
      </w:r>
      <w:r w:rsidR="000B277F" w:rsidRPr="000B277F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Komisioneri</w:t>
      </w:r>
      <w:proofErr w:type="spellEnd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 të Drejtën e Informimit dhe Mbrojtjen e të Dhënave Personale,</w:t>
      </w:r>
    </w:p>
    <w:p w14:paraId="5C1CC640" w14:textId="77777777" w:rsidR="006D3663" w:rsidRPr="000B277F" w:rsidRDefault="006D3663" w:rsidP="006D36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6EE611C" w14:textId="77777777" w:rsidR="006D3663" w:rsidRPr="000B277F" w:rsidRDefault="006D3663" w:rsidP="006D3663">
      <w:pPr>
        <w:widowControl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1210638A" w14:textId="77777777" w:rsidR="006D3663" w:rsidRPr="000B277F" w:rsidRDefault="006D3663" w:rsidP="006D3663">
      <w:pPr>
        <w:widowControl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9C75BFC" w14:textId="77777777" w:rsidR="006D3663" w:rsidRPr="000B277F" w:rsidRDefault="006D3663" w:rsidP="006D36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1. Shtetet që sigurojnë</w:t>
      </w:r>
      <w:r w:rsidRPr="000B277F">
        <w:rPr>
          <w:rFonts w:ascii="Garamond" w:eastAsiaTheme="minorHAnsi" w:hAnsi="Garamond"/>
          <w:color w:val="FF0000"/>
          <w:sz w:val="24"/>
          <w:szCs w:val="24"/>
          <w:lang w:val="sq-AL"/>
        </w:rPr>
        <w:t xml:space="preserve"> 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nivel të mjaftueshëm të mbrojtjes së të dhënave personale, mbështeten në kriteret si më poshtë: </w:t>
      </w:r>
    </w:p>
    <w:p w14:paraId="10208487" w14:textId="6A46B2A3" w:rsidR="006D3663" w:rsidRPr="000B277F" w:rsidRDefault="006D3663" w:rsidP="006D3663">
      <w:pPr>
        <w:widowControl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</w:t>
      </w:r>
      <w:r w:rsidR="000B277F"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shtetet 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anëtar</w:t>
      </w:r>
      <w:r w:rsidR="000B277F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Bashkimit Evropian, që zbatojnë Rregulloren e Përgjithshme për Mbrojtjen e të Dhënave Personale (</w:t>
      </w:r>
      <w:proofErr w:type="spellStart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GDPR</w:t>
      </w:r>
      <w:proofErr w:type="spellEnd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), e cila përbën një akt të përbashkët, drejtpërdrejtë të zbatueshëm, që përmban parimet thelbësore dhe rregullat e përpunimit të </w:t>
      </w:r>
      <w:proofErr w:type="spellStart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proofErr w:type="spellEnd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dhënave personale; </w:t>
      </w:r>
    </w:p>
    <w:p w14:paraId="4A88E870" w14:textId="353FFD1E" w:rsidR="006D3663" w:rsidRPr="000B277F" w:rsidRDefault="006D3663" w:rsidP="006D36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</w:t>
      </w:r>
      <w:r w:rsidR="000B277F"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shtetet 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anëtar</w:t>
      </w:r>
      <w:r w:rsidR="000B277F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Zonës Ekonomike Evropiane, që në bazë të Marrëveshjes së </w:t>
      </w:r>
      <w:proofErr w:type="spellStart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EEA</w:t>
      </w:r>
      <w:proofErr w:type="spellEnd"/>
      <w:r w:rsidRPr="000B277F">
        <w:rPr>
          <w:rStyle w:val="FootnoteReference"/>
          <w:rFonts w:ascii="Garamond" w:eastAsiaTheme="minorHAnsi" w:hAnsi="Garamond"/>
          <w:color w:val="000000"/>
          <w:sz w:val="24"/>
          <w:szCs w:val="24"/>
          <w:lang w:val="sq-AL"/>
        </w:rPr>
        <w:footnoteReference w:id="2"/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-së, zbatojnë Rregulloren e Përgjithshme për Mbrojtjen e të Dhënave (</w:t>
      </w:r>
      <w:proofErr w:type="spellStart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GDPR</w:t>
      </w:r>
      <w:proofErr w:type="spellEnd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); </w:t>
      </w:r>
    </w:p>
    <w:p w14:paraId="2FFD5038" w14:textId="6A982479" w:rsidR="006D3663" w:rsidRPr="000B277F" w:rsidRDefault="006D3663" w:rsidP="006D36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c) </w:t>
      </w:r>
      <w:r w:rsidR="000A7005"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pa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lët e Konventës 108 të Këshillit të Evropës “Për mbrojtjen e individëve në lidhje me përpunimin automatik të </w:t>
      </w:r>
      <w:proofErr w:type="spellStart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proofErr w:type="spellEnd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dhënave personale”</w:t>
      </w:r>
      <w:r w:rsidR="000A7005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si dhe </w:t>
      </w:r>
      <w:bookmarkStart w:id="0" w:name="_GoBack"/>
      <w:r w:rsidR="000A7005"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protok</w:t>
      </w:r>
      <w:bookmarkEnd w:id="0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ollit të saj shtesë të vitit 1981, të cilat kanë miratuar një ligj për mbrojtjen e të dhënave dhe kanë krijuar një autoritet mbikëqyrës që ushtron funksionin e tij me pavarësi të plotë, duke siguruar mekanizma ligjorë të përshtatshëm, përfshirë trajtimin e ankesave, hetimin dhe garantimin e transparencës në përpunimin e të dhënave personale; </w:t>
      </w:r>
    </w:p>
    <w:p w14:paraId="23FB41EF" w14:textId="72DE42EF" w:rsidR="006D3663" w:rsidRPr="000B277F" w:rsidRDefault="006D3663" w:rsidP="006D36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ç) </w:t>
      </w:r>
      <w:r w:rsidR="000B277F"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shtetet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ku transferimi i të dhënave personale, mund të kryhet sipas një vendimi përshtatshmërie të Komisionit të Bashkimit Evropian; </w:t>
      </w:r>
    </w:p>
    <w:p w14:paraId="791D37E3" w14:textId="3E4851AB" w:rsidR="006D3663" w:rsidRPr="000B277F" w:rsidRDefault="006D3663" w:rsidP="006D36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d) </w:t>
      </w:r>
      <w:r w:rsidR="000B277F"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me</w:t>
      </w:r>
      <w:r w:rsidR="000B277F"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vendim të </w:t>
      </w:r>
      <w:proofErr w:type="spellStart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Komisionerit</w:t>
      </w:r>
      <w:proofErr w:type="spellEnd"/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</w:t>
      </w:r>
      <w:r w:rsidRPr="000B277F">
        <w:rPr>
          <w:rFonts w:ascii="Garamond" w:eastAsiaTheme="minorHAnsi" w:hAnsi="Garamond"/>
          <w:color w:val="00B0F0"/>
          <w:sz w:val="24"/>
          <w:szCs w:val="24"/>
          <w:lang w:val="sq-AL"/>
        </w:rPr>
        <w:t xml:space="preserve"> 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shtetet ose organizatat ndërkombëtare</w:t>
      </w:r>
      <w:r w:rsidRPr="000B277F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0B277F">
        <w:rPr>
          <w:rFonts w:ascii="Garamond" w:eastAsiaTheme="minorHAnsi" w:hAnsi="Garamond"/>
          <w:sz w:val="24"/>
          <w:szCs w:val="24"/>
          <w:lang w:val="sq-AL"/>
        </w:rPr>
        <w:t>që plotësojnë kushtet</w:t>
      </w:r>
      <w:r w:rsidRPr="000B277F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0B277F">
        <w:rPr>
          <w:rFonts w:ascii="Garamond" w:eastAsiaTheme="minorHAnsi" w:hAnsi="Garamond"/>
          <w:sz w:val="24"/>
          <w:szCs w:val="24"/>
          <w:lang w:val="sq-AL"/>
        </w:rPr>
        <w:t xml:space="preserve">e parashikuara në nenin 40, pika 3, të </w:t>
      </w:r>
      <w:r w:rsidR="000B277F" w:rsidRPr="000B277F">
        <w:rPr>
          <w:rFonts w:ascii="Garamond" w:eastAsiaTheme="minorHAnsi" w:hAnsi="Garamond"/>
          <w:sz w:val="24"/>
          <w:szCs w:val="24"/>
          <w:lang w:val="sq-AL"/>
        </w:rPr>
        <w:t>ligj</w:t>
      </w:r>
      <w:r w:rsidRPr="000B277F">
        <w:rPr>
          <w:rFonts w:ascii="Garamond" w:eastAsiaTheme="minorHAnsi" w:hAnsi="Garamond"/>
          <w:sz w:val="24"/>
          <w:szCs w:val="24"/>
          <w:lang w:val="sq-AL"/>
        </w:rPr>
        <w:t>it.</w:t>
      </w:r>
      <w:r w:rsidRPr="000B277F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70F601A6" w14:textId="7771EF46" w:rsidR="006D3663" w:rsidRPr="000B277F" w:rsidRDefault="006D3663" w:rsidP="006D36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Shtetet që konsiderohen se garantojnë një nivel të mjaftueshëm të mbrojtjes së të dhënave personale sipas kritereve më sipër, janë të përcaktuar në </w:t>
      </w:r>
      <w:r w:rsidR="000B277F">
        <w:rPr>
          <w:rFonts w:ascii="Garamond" w:eastAsiaTheme="minorHAnsi" w:hAnsi="Garamond"/>
          <w:color w:val="000000"/>
          <w:sz w:val="24"/>
          <w:szCs w:val="24"/>
          <w:lang w:val="sq-AL"/>
        </w:rPr>
        <w:t>a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neksin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1, që i bashkëlidhet këtij vendimi. </w:t>
      </w:r>
    </w:p>
    <w:p w14:paraId="28AA4168" w14:textId="1080F335" w:rsidR="006D3663" w:rsidRPr="000B277F" w:rsidRDefault="006D3663" w:rsidP="006D36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3. Vendimi nr. 8, datë 31.10.2016</w:t>
      </w:r>
      <w:r w:rsidR="000B277F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0B277F">
        <w:rPr>
          <w:rFonts w:ascii="Garamond" w:eastAsiaTheme="minorHAnsi" w:hAnsi="Garamond"/>
          <w:iCs/>
          <w:color w:val="000000"/>
          <w:sz w:val="24"/>
          <w:szCs w:val="24"/>
          <w:lang w:val="sq-AL"/>
        </w:rPr>
        <w:t>“Për përcaktimin e shteteve me nivel të mjaftueshëm të mbrojtjes së të dhënave personale”</w:t>
      </w: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>, shfuqizohet.</w:t>
      </w:r>
    </w:p>
    <w:p w14:paraId="269BEF40" w14:textId="77777777" w:rsidR="006D3663" w:rsidRPr="000B277F" w:rsidRDefault="006D3663" w:rsidP="006D36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pas botimit në Fletoren Zyrtare. </w:t>
      </w:r>
    </w:p>
    <w:p w14:paraId="47363421" w14:textId="77777777" w:rsidR="006D3663" w:rsidRPr="000B277F" w:rsidRDefault="006D3663" w:rsidP="006D3663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57AB394" w14:textId="77777777" w:rsidR="006D3663" w:rsidRPr="000B277F" w:rsidRDefault="006D3663" w:rsidP="006D3663">
      <w:pPr>
        <w:widowControl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proofErr w:type="spellStart"/>
      <w:r w:rsidRPr="000B277F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KOMISIONERI</w:t>
      </w:r>
      <w:proofErr w:type="spellEnd"/>
      <w:r w:rsidRPr="000B277F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 PËR TË DREJTËN E INFORMIMIT </w:t>
      </w:r>
    </w:p>
    <w:p w14:paraId="4F47E338" w14:textId="77777777" w:rsidR="006D3663" w:rsidRPr="000B277F" w:rsidRDefault="006D3663" w:rsidP="006D3663">
      <w:pPr>
        <w:widowControl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DHE MBROJTJEN E TË DHËNAVE PERSONALE</w:t>
      </w:r>
    </w:p>
    <w:p w14:paraId="13E4CCDD" w14:textId="77777777" w:rsidR="006D3663" w:rsidRPr="000B277F" w:rsidRDefault="006D3663" w:rsidP="006D3663">
      <w:pPr>
        <w:widowControl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0B277F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Besnik Dervishi</w:t>
      </w:r>
    </w:p>
    <w:p w14:paraId="4B93F4E1" w14:textId="77777777" w:rsidR="006D3663" w:rsidRPr="000B277F" w:rsidRDefault="006D3663" w:rsidP="006D3663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0A06FEB" w14:textId="77777777" w:rsidR="004F0300" w:rsidRPr="000B277F" w:rsidRDefault="000B277F" w:rsidP="000B277F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277F">
        <w:rPr>
          <w:rFonts w:ascii="Garamond" w:hAnsi="Garamond"/>
          <w:sz w:val="24"/>
          <w:szCs w:val="24"/>
          <w:lang w:val="sq-AL"/>
        </w:rPr>
        <w:t>ANEKS NR. 1</w:t>
      </w:r>
    </w:p>
    <w:p w14:paraId="6A98EF2F" w14:textId="68F54EAF" w:rsidR="00F70520" w:rsidRPr="000B277F" w:rsidRDefault="000B277F" w:rsidP="002628B0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277F">
        <w:rPr>
          <w:rFonts w:ascii="Garamond" w:hAnsi="Garamond"/>
          <w:sz w:val="24"/>
          <w:szCs w:val="24"/>
          <w:lang w:val="sq-AL"/>
        </w:rPr>
        <w:t>VENDET TË CILAT KANË NIVEL TË MJAFTUESHËM PËR MBROJTJEN E TË DHËNAVE PERSONALE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9"/>
        <w:gridCol w:w="3397"/>
      </w:tblGrid>
      <w:tr w:rsidR="00BE2D43" w:rsidRPr="000B277F" w14:paraId="711BAD92" w14:textId="4348378F" w:rsidTr="000B277F">
        <w:trPr>
          <w:trHeight w:val="6009"/>
          <w:jc w:val="center"/>
        </w:trPr>
        <w:tc>
          <w:tcPr>
            <w:tcW w:w="3119" w:type="dxa"/>
          </w:tcPr>
          <w:p w14:paraId="44885226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Andorra</w:t>
            </w:r>
          </w:p>
          <w:p w14:paraId="3CC4568B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Argjentinë</w:t>
            </w:r>
          </w:p>
          <w:p w14:paraId="5338EB0F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Austri</w:t>
            </w:r>
          </w:p>
          <w:p w14:paraId="499E931D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Belgjikë</w:t>
            </w:r>
          </w:p>
          <w:p w14:paraId="637E9241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Bosnjë dhe Hercegovinë</w:t>
            </w:r>
          </w:p>
          <w:p w14:paraId="09BDB5D6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Bullgari</w:t>
            </w:r>
          </w:p>
          <w:p w14:paraId="4DF58DA3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Danimarkë</w:t>
            </w:r>
          </w:p>
          <w:p w14:paraId="60477736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Estoni</w:t>
            </w:r>
          </w:p>
          <w:p w14:paraId="30B53A05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Finlandë</w:t>
            </w:r>
          </w:p>
          <w:p w14:paraId="337F9EC5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Francë</w:t>
            </w:r>
          </w:p>
          <w:p w14:paraId="41FAB3F3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Greqi</w:t>
            </w:r>
          </w:p>
          <w:p w14:paraId="49D63696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proofErr w:type="spellStart"/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Guernsey</w:t>
            </w:r>
            <w:proofErr w:type="spellEnd"/>
          </w:p>
          <w:p w14:paraId="39F8F302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Gjeorgji</w:t>
            </w:r>
          </w:p>
          <w:p w14:paraId="1E8F5764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Gjermani</w:t>
            </w:r>
          </w:p>
          <w:p w14:paraId="7C184BA0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Holandë</w:t>
            </w:r>
          </w:p>
          <w:p w14:paraId="4B1A3116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Hungari</w:t>
            </w:r>
          </w:p>
          <w:p w14:paraId="46D9EB7D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Irlandë</w:t>
            </w:r>
          </w:p>
          <w:p w14:paraId="312BF3BA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Islandë</w:t>
            </w:r>
          </w:p>
          <w:p w14:paraId="7E31EDD3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Ishulli i Manit</w:t>
            </w:r>
          </w:p>
          <w:p w14:paraId="5C7DADE3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Ishujt </w:t>
            </w:r>
            <w:proofErr w:type="spellStart"/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Faroe</w:t>
            </w:r>
            <w:proofErr w:type="spellEnd"/>
            <w:r w:rsidR="006D3663"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5C84CF94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Itali</w:t>
            </w:r>
          </w:p>
          <w:p w14:paraId="6E1C531B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Izrael</w:t>
            </w:r>
          </w:p>
          <w:p w14:paraId="4FAD13B1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Japoni</w:t>
            </w:r>
          </w:p>
          <w:p w14:paraId="3DD941E5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proofErr w:type="spellStart"/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Jersey</w:t>
            </w:r>
            <w:proofErr w:type="spellEnd"/>
          </w:p>
          <w:p w14:paraId="52C1CACD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Kanada</w:t>
            </w:r>
            <w:r w:rsidR="00BE2D43" w:rsidRPr="000B277F">
              <w:rPr>
                <w:rStyle w:val="FootnoteReference"/>
                <w:rFonts w:ascii="Garamond" w:hAnsi="Garamond"/>
                <w:sz w:val="20"/>
                <w:szCs w:val="20"/>
                <w:lang w:val="sq-AL"/>
              </w:rPr>
              <w:footnoteReference w:id="3"/>
            </w:r>
          </w:p>
          <w:p w14:paraId="6F8E07CA" w14:textId="7777777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Kore</w:t>
            </w: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="00736C34" w:rsidRPr="000B277F">
              <w:rPr>
                <w:rFonts w:ascii="Garamond" w:hAnsi="Garamond"/>
                <w:sz w:val="20"/>
                <w:szCs w:val="20"/>
                <w:lang w:val="sq-AL"/>
              </w:rPr>
              <w:t>a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 Jugore</w:t>
            </w:r>
          </w:p>
          <w:p w14:paraId="41B8B2A8" w14:textId="10DBFB69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Kosovë</w:t>
            </w:r>
          </w:p>
        </w:tc>
        <w:tc>
          <w:tcPr>
            <w:tcW w:w="3397" w:type="dxa"/>
          </w:tcPr>
          <w:p w14:paraId="65AA9E49" w14:textId="6248B59F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Kroaci</w:t>
            </w:r>
          </w:p>
          <w:p w14:paraId="5D874CC1" w14:textId="1A6C83BC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Letoni</w:t>
            </w:r>
          </w:p>
          <w:p w14:paraId="2A987A15" w14:textId="50067726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proofErr w:type="spellStart"/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Lihtenshtajn</w:t>
            </w:r>
            <w:proofErr w:type="spellEnd"/>
          </w:p>
          <w:p w14:paraId="369035AC" w14:textId="2315BAF5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Lituani</w:t>
            </w:r>
          </w:p>
          <w:p w14:paraId="5567CA3F" w14:textId="13B20DCB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Luksemburg</w:t>
            </w:r>
          </w:p>
          <w:p w14:paraId="09C6A6A9" w14:textId="30C7CE7B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Mal i Zi</w:t>
            </w:r>
          </w:p>
          <w:p w14:paraId="24F457B8" w14:textId="7C492530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Maltë</w:t>
            </w:r>
          </w:p>
          <w:p w14:paraId="4CD5FBC5" w14:textId="1D24A0D8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Maqedoni e Veriut</w:t>
            </w:r>
          </w:p>
          <w:p w14:paraId="48288ACF" w14:textId="213B426E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Mbretëri e Bashkuar</w:t>
            </w:r>
            <w:r w:rsidR="00BE2D43" w:rsidRPr="000B277F">
              <w:rPr>
                <w:rFonts w:ascii="Garamond" w:hAnsi="Garamond"/>
                <w:b/>
                <w:sz w:val="20"/>
                <w:szCs w:val="20"/>
                <w:u w:val="single"/>
                <w:lang w:val="sq-AL"/>
              </w:rPr>
              <w:t xml:space="preserve">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566203A9" w14:textId="79704622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Moldavi</w:t>
            </w:r>
          </w:p>
          <w:p w14:paraId="093349C8" w14:textId="633F6DD3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Monako</w:t>
            </w:r>
          </w:p>
          <w:p w14:paraId="0FA239E7" w14:textId="13653203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Norvegji</w:t>
            </w:r>
          </w:p>
          <w:p w14:paraId="5D9407E4" w14:textId="2C3C6852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Poloni</w:t>
            </w:r>
          </w:p>
          <w:p w14:paraId="12FF9FC8" w14:textId="247AD35A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Portugali</w:t>
            </w:r>
          </w:p>
          <w:p w14:paraId="73A168FC" w14:textId="170AFB11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Qipro</w:t>
            </w:r>
          </w:p>
          <w:p w14:paraId="124587A2" w14:textId="1B4E66B6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Republikë Çeke</w:t>
            </w:r>
          </w:p>
          <w:p w14:paraId="1070FD8A" w14:textId="29C71C0D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Rumani</w:t>
            </w:r>
          </w:p>
          <w:p w14:paraId="59BB46A3" w14:textId="568BE095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San Marino</w:t>
            </w:r>
          </w:p>
          <w:p w14:paraId="0091BB34" w14:textId="4F33A75E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Serbi</w:t>
            </w:r>
          </w:p>
          <w:p w14:paraId="71C76126" w14:textId="0BA8A8ED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Sllovaki</w:t>
            </w:r>
          </w:p>
          <w:p w14:paraId="08E6F5E8" w14:textId="60655587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Slloveni</w:t>
            </w:r>
          </w:p>
          <w:p w14:paraId="1F74711E" w14:textId="2A8EF62F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Spanjë</w:t>
            </w:r>
          </w:p>
          <w:p w14:paraId="51244957" w14:textId="49873041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Suedi</w:t>
            </w:r>
          </w:p>
          <w:p w14:paraId="781E6658" w14:textId="62531CE1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bCs/>
                <w:sz w:val="20"/>
                <w:szCs w:val="20"/>
                <w:lang w:val="sq-AL"/>
              </w:rPr>
              <w:t>Shtetet e Bashkuara të Amerikës</w:t>
            </w:r>
            <w:r w:rsidR="00BE2D43" w:rsidRPr="000B277F">
              <w:rPr>
                <w:rStyle w:val="FootnoteReference"/>
                <w:rFonts w:ascii="Garamond" w:hAnsi="Garamond"/>
                <w:bCs/>
                <w:sz w:val="20"/>
                <w:szCs w:val="20"/>
                <w:lang w:val="sq-AL"/>
              </w:rPr>
              <w:footnoteReference w:id="4"/>
            </w:r>
          </w:p>
          <w:p w14:paraId="302B2398" w14:textId="2987D9D4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proofErr w:type="spellStart"/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Uruguaj</w:t>
            </w:r>
            <w:proofErr w:type="spellEnd"/>
          </w:p>
          <w:p w14:paraId="02014FE5" w14:textId="5BBC57AE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Zelandë e Re</w:t>
            </w:r>
          </w:p>
          <w:p w14:paraId="0762B739" w14:textId="637C9ADB" w:rsidR="00BE2D43" w:rsidRPr="000B277F" w:rsidRDefault="000B277F" w:rsidP="000B277F">
            <w:pPr>
              <w:widowControl/>
              <w:autoSpaceDE/>
              <w:autoSpaceDN/>
              <w:ind w:left="284"/>
              <w:rPr>
                <w:rFonts w:ascii="Garamond" w:hAnsi="Garamond"/>
                <w:sz w:val="20"/>
                <w:szCs w:val="20"/>
                <w:lang w:val="sq-AL"/>
              </w:rPr>
            </w:pPr>
            <w:r w:rsidRPr="000B277F"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BE2D43" w:rsidRPr="000B277F">
              <w:rPr>
                <w:rFonts w:ascii="Garamond" w:hAnsi="Garamond"/>
                <w:sz w:val="20"/>
                <w:szCs w:val="20"/>
                <w:lang w:val="sq-AL"/>
              </w:rPr>
              <w:t>Zvicër</w:t>
            </w:r>
          </w:p>
        </w:tc>
      </w:tr>
    </w:tbl>
    <w:p w14:paraId="3414EFD5" w14:textId="77777777" w:rsidR="004F0300" w:rsidRPr="000B277F" w:rsidRDefault="004F0300" w:rsidP="006D3663">
      <w:pPr>
        <w:tabs>
          <w:tab w:val="left" w:pos="1048"/>
        </w:tabs>
        <w:ind w:firstLine="284"/>
        <w:rPr>
          <w:rFonts w:ascii="Garamond" w:hAnsi="Garamond"/>
          <w:sz w:val="24"/>
          <w:szCs w:val="24"/>
          <w:lang w:val="sq-AL"/>
        </w:rPr>
      </w:pPr>
    </w:p>
    <w:sectPr w:rsidR="004F0300" w:rsidRPr="000B277F" w:rsidSect="00736C34">
      <w:pgSz w:w="11906" w:h="16838" w:code="9"/>
      <w:pgMar w:top="1134" w:right="1701" w:bottom="1134" w:left="1701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4C0399" w14:textId="77777777" w:rsidR="000B277F" w:rsidRDefault="000B277F" w:rsidP="00BB7734">
      <w:r>
        <w:separator/>
      </w:r>
    </w:p>
  </w:endnote>
  <w:endnote w:type="continuationSeparator" w:id="0">
    <w:p w14:paraId="7D52AC05" w14:textId="77777777" w:rsidR="000B277F" w:rsidRDefault="000B277F" w:rsidP="00BB7734">
      <w:r>
        <w:continuationSeparator/>
      </w:r>
    </w:p>
  </w:endnote>
  <w:endnote w:type="continuationNotice" w:id="1">
    <w:p w14:paraId="6BCFB7EC" w14:textId="77777777" w:rsidR="00B315FE" w:rsidRDefault="00B315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ACBE9" w14:textId="77777777" w:rsidR="000B277F" w:rsidRDefault="000B277F" w:rsidP="00BB7734">
      <w:r>
        <w:separator/>
      </w:r>
    </w:p>
  </w:footnote>
  <w:footnote w:type="continuationSeparator" w:id="0">
    <w:p w14:paraId="315EB87A" w14:textId="77777777" w:rsidR="000B277F" w:rsidRDefault="000B277F" w:rsidP="00BB7734">
      <w:r>
        <w:continuationSeparator/>
      </w:r>
    </w:p>
  </w:footnote>
  <w:footnote w:type="continuationNotice" w:id="1">
    <w:p w14:paraId="4C1C907C" w14:textId="77777777" w:rsidR="00B315FE" w:rsidRDefault="00B315FE"/>
  </w:footnote>
  <w:footnote w:id="2">
    <w:p w14:paraId="5F2D757C" w14:textId="44C9CAA3" w:rsidR="000B277F" w:rsidRDefault="000B277F" w:rsidP="000B277F">
      <w:r w:rsidRPr="006D3663">
        <w:rPr>
          <w:rStyle w:val="FootnoteReference"/>
          <w:rFonts w:ascii="Garamond" w:hAnsi="Garamond"/>
          <w:sz w:val="20"/>
        </w:rPr>
        <w:footnoteRef/>
      </w:r>
      <w:r w:rsidRPr="006D3663">
        <w:rPr>
          <w:rFonts w:ascii="Garamond" w:hAnsi="Garamond"/>
          <w:sz w:val="20"/>
        </w:rPr>
        <w:t xml:space="preserve"> </w:t>
      </w:r>
      <w:r w:rsidRPr="006D3663">
        <w:rPr>
          <w:rFonts w:ascii="Garamond" w:hAnsi="Garamond"/>
          <w:i/>
          <w:sz w:val="20"/>
        </w:rPr>
        <w:t xml:space="preserve">European Economic Area (EEA) – Zona </w:t>
      </w:r>
      <w:proofErr w:type="spellStart"/>
      <w:r w:rsidRPr="006D3663">
        <w:rPr>
          <w:rFonts w:ascii="Garamond" w:hAnsi="Garamond"/>
          <w:i/>
          <w:sz w:val="20"/>
        </w:rPr>
        <w:t>Ekonomike</w:t>
      </w:r>
      <w:proofErr w:type="spellEnd"/>
      <w:r w:rsidRPr="006D3663">
        <w:rPr>
          <w:rFonts w:ascii="Garamond" w:hAnsi="Garamond"/>
          <w:i/>
          <w:sz w:val="20"/>
        </w:rPr>
        <w:t xml:space="preserve"> </w:t>
      </w:r>
      <w:proofErr w:type="spellStart"/>
      <w:r w:rsidRPr="006D3663">
        <w:rPr>
          <w:rFonts w:ascii="Garamond" w:hAnsi="Garamond"/>
          <w:i/>
          <w:sz w:val="20"/>
        </w:rPr>
        <w:t>Evropiane</w:t>
      </w:r>
      <w:proofErr w:type="spellEnd"/>
      <w:r>
        <w:rPr>
          <w:rFonts w:ascii="Garamond" w:hAnsi="Garamond"/>
          <w:i/>
          <w:sz w:val="20"/>
        </w:rPr>
        <w:t>.</w:t>
      </w:r>
    </w:p>
  </w:footnote>
  <w:footnote w:id="3">
    <w:p w14:paraId="7889207E" w14:textId="77777777" w:rsidR="000B277F" w:rsidRPr="006D3663" w:rsidRDefault="000B277F" w:rsidP="006D3663">
      <w:pPr>
        <w:pStyle w:val="FootnoteText"/>
        <w:jc w:val="both"/>
        <w:rPr>
          <w:rFonts w:ascii="Garamond" w:hAnsi="Garamond"/>
          <w:lang w:val="sq-AL"/>
        </w:rPr>
      </w:pPr>
      <w:r w:rsidRPr="006D3663">
        <w:rPr>
          <w:rStyle w:val="FootnoteReference"/>
          <w:rFonts w:ascii="Garamond" w:hAnsi="Garamond"/>
        </w:rPr>
        <w:footnoteRef/>
      </w:r>
      <w:r w:rsidRPr="006D3663">
        <w:rPr>
          <w:rFonts w:ascii="Garamond" w:hAnsi="Garamond"/>
        </w:rPr>
        <w:t xml:space="preserve"> </w:t>
      </w:r>
      <w:r w:rsidRPr="006D3663">
        <w:rPr>
          <w:rFonts w:ascii="Garamond" w:hAnsi="Garamond"/>
          <w:lang w:val="sq-AL"/>
        </w:rPr>
        <w:t xml:space="preserve">Niveli i mjaftueshëm zbatohet vetëm për shoqëritë tregtare sipas </w:t>
      </w:r>
      <w:r>
        <w:rPr>
          <w:rFonts w:ascii="Garamond" w:hAnsi="Garamond"/>
          <w:lang w:val="sq-AL"/>
        </w:rPr>
        <w:t>v</w:t>
      </w:r>
      <w:r w:rsidRPr="006D3663">
        <w:rPr>
          <w:rFonts w:ascii="Garamond" w:hAnsi="Garamond"/>
          <w:lang w:val="sq-AL"/>
        </w:rPr>
        <w:t>endimit të Komisionit Evropian 2002/2/EC, datë 20 dhjetor 2001.</w:t>
      </w:r>
    </w:p>
  </w:footnote>
  <w:footnote w:id="4">
    <w:p w14:paraId="421CD0B5" w14:textId="0C6FAEC0" w:rsidR="000B277F" w:rsidRPr="006D3663" w:rsidRDefault="000B277F" w:rsidP="006D3663">
      <w:pPr>
        <w:jc w:val="both"/>
        <w:rPr>
          <w:rFonts w:ascii="Garamond" w:hAnsi="Garamond"/>
          <w:sz w:val="20"/>
          <w:szCs w:val="20"/>
          <w:lang w:val="sq-AL"/>
        </w:rPr>
      </w:pPr>
      <w:r w:rsidRPr="006D3663">
        <w:rPr>
          <w:rStyle w:val="FootnoteReference"/>
          <w:rFonts w:ascii="Garamond" w:hAnsi="Garamond"/>
          <w:sz w:val="20"/>
          <w:szCs w:val="20"/>
        </w:rPr>
        <w:footnoteRef/>
      </w:r>
      <w:r w:rsidRPr="006D3663">
        <w:rPr>
          <w:rFonts w:ascii="Garamond" w:hAnsi="Garamond"/>
          <w:sz w:val="20"/>
          <w:szCs w:val="20"/>
        </w:rPr>
        <w:t xml:space="preserve"> </w:t>
      </w:r>
      <w:r w:rsidRPr="006D3663">
        <w:rPr>
          <w:rFonts w:ascii="Garamond" w:hAnsi="Garamond"/>
          <w:sz w:val="20"/>
          <w:szCs w:val="20"/>
          <w:lang w:val="sq-AL"/>
        </w:rPr>
        <w:t>Niveli i mjaftueshëm zbatohet vetëm për shoqëritë tregtare që aderojnë në Kuadrin për Mbrojtjen e të Dhënave BE</w:t>
      </w:r>
      <w:r>
        <w:rPr>
          <w:rFonts w:ascii="Garamond" w:hAnsi="Garamond"/>
          <w:sz w:val="20"/>
          <w:szCs w:val="20"/>
          <w:lang w:val="sq-AL"/>
        </w:rPr>
        <w:t>–</w:t>
      </w:r>
      <w:r w:rsidRPr="006D3663">
        <w:rPr>
          <w:rFonts w:ascii="Garamond" w:hAnsi="Garamond"/>
          <w:sz w:val="20"/>
          <w:szCs w:val="20"/>
          <w:lang w:val="sq-AL"/>
        </w:rPr>
        <w:t>SHBA</w:t>
      </w:r>
      <w:r>
        <w:rPr>
          <w:rFonts w:ascii="Garamond" w:hAnsi="Garamond"/>
          <w:sz w:val="20"/>
          <w:szCs w:val="20"/>
          <w:lang w:val="sq-AL"/>
        </w:rPr>
        <w:t xml:space="preserve"> </w:t>
      </w:r>
      <w:r w:rsidRPr="006D3663">
        <w:rPr>
          <w:rFonts w:ascii="Garamond" w:hAnsi="Garamond"/>
          <w:sz w:val="20"/>
          <w:szCs w:val="20"/>
          <w:lang w:val="sq-AL"/>
        </w:rPr>
        <w:t xml:space="preserve">sipas vendimit të Komisionit Evropian 2023/1795, datë 10 korrik 2023. </w:t>
      </w:r>
    </w:p>
    <w:p w14:paraId="667F9115" w14:textId="338FC5EE" w:rsidR="000B277F" w:rsidRPr="006D3663" w:rsidRDefault="000B277F" w:rsidP="00BE2D43">
      <w:pPr>
        <w:jc w:val="both"/>
        <w:rPr>
          <w:sz w:val="20"/>
          <w:szCs w:val="20"/>
          <w:lang w:val="sq-A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31887"/>
    <w:multiLevelType w:val="hybridMultilevel"/>
    <w:tmpl w:val="2C30B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50418"/>
    <w:multiLevelType w:val="hybridMultilevel"/>
    <w:tmpl w:val="97B2F258"/>
    <w:lvl w:ilvl="0" w:tplc="08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" w15:restartNumberingAfterBreak="0">
    <w:nsid w:val="0F5F58B8"/>
    <w:multiLevelType w:val="hybridMultilevel"/>
    <w:tmpl w:val="C0DEB5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4B7CC1"/>
    <w:multiLevelType w:val="hybridMultilevel"/>
    <w:tmpl w:val="9342B246"/>
    <w:lvl w:ilvl="0" w:tplc="D8BEB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4014F"/>
    <w:multiLevelType w:val="hybridMultilevel"/>
    <w:tmpl w:val="A78E6F8E"/>
    <w:lvl w:ilvl="0" w:tplc="16B45054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4"/>
        <w:szCs w:val="24"/>
      </w:rPr>
    </w:lvl>
    <w:lvl w:ilvl="1" w:tplc="F63E6A7E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 w:tplc="D94CDD58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 w:tplc="34DE9140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 w:tplc="CD4C7F1E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 w:tplc="43EE5FC0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C860AF5C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FEE65A3A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 w:tplc="CCD47F56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5" w15:restartNumberingAfterBreak="0">
    <w:nsid w:val="28835B7F"/>
    <w:multiLevelType w:val="hybridMultilevel"/>
    <w:tmpl w:val="C2E419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B311A1"/>
    <w:multiLevelType w:val="hybridMultilevel"/>
    <w:tmpl w:val="7B0E24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3334C8"/>
    <w:multiLevelType w:val="hybridMultilevel"/>
    <w:tmpl w:val="50DC9B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FD40B3"/>
    <w:multiLevelType w:val="hybridMultilevel"/>
    <w:tmpl w:val="10980F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496C35"/>
    <w:multiLevelType w:val="hybridMultilevel"/>
    <w:tmpl w:val="F25A219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68635E"/>
    <w:multiLevelType w:val="hybridMultilevel"/>
    <w:tmpl w:val="B652E0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313E9C"/>
    <w:multiLevelType w:val="hybridMultilevel"/>
    <w:tmpl w:val="677CA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9874C4"/>
    <w:multiLevelType w:val="hybridMultilevel"/>
    <w:tmpl w:val="99B07B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FA12ABB"/>
    <w:multiLevelType w:val="hybridMultilevel"/>
    <w:tmpl w:val="3502EB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BE5D85"/>
    <w:multiLevelType w:val="hybridMultilevel"/>
    <w:tmpl w:val="EA3A5772"/>
    <w:lvl w:ilvl="0" w:tplc="D8BEB4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E3750"/>
    <w:multiLevelType w:val="hybridMultilevel"/>
    <w:tmpl w:val="8B6C21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6D686E"/>
    <w:multiLevelType w:val="hybridMultilevel"/>
    <w:tmpl w:val="482C2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61DB6"/>
    <w:multiLevelType w:val="hybridMultilevel"/>
    <w:tmpl w:val="0E2AD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24174C"/>
    <w:multiLevelType w:val="hybridMultilevel"/>
    <w:tmpl w:val="D10AF0F2"/>
    <w:lvl w:ilvl="0" w:tplc="FD2C4AF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8"/>
  </w:num>
  <w:num w:numId="3">
    <w:abstractNumId w:val="4"/>
  </w:num>
  <w:num w:numId="4">
    <w:abstractNumId w:val="6"/>
  </w:num>
  <w:num w:numId="5">
    <w:abstractNumId w:val="14"/>
  </w:num>
  <w:num w:numId="6">
    <w:abstractNumId w:val="3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7"/>
  </w:num>
  <w:num w:numId="10">
    <w:abstractNumId w:val="0"/>
  </w:num>
  <w:num w:numId="11">
    <w:abstractNumId w:val="12"/>
  </w:num>
  <w:num w:numId="12">
    <w:abstractNumId w:val="9"/>
  </w:num>
  <w:num w:numId="13">
    <w:abstractNumId w:val="13"/>
  </w:num>
  <w:num w:numId="14">
    <w:abstractNumId w:val="2"/>
  </w:num>
  <w:num w:numId="15">
    <w:abstractNumId w:val="15"/>
  </w:num>
  <w:num w:numId="16">
    <w:abstractNumId w:val="8"/>
  </w:num>
  <w:num w:numId="17">
    <w:abstractNumId w:val="1"/>
  </w:num>
  <w:num w:numId="18">
    <w:abstractNumId w:val="7"/>
  </w:num>
  <w:num w:numId="19">
    <w:abstractNumId w:val="5"/>
  </w:num>
  <w:num w:numId="20">
    <w:abstractNumId w:val="1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593"/>
    <w:rsid w:val="00005A01"/>
    <w:rsid w:val="00016710"/>
    <w:rsid w:val="00027041"/>
    <w:rsid w:val="00027FCD"/>
    <w:rsid w:val="000455F8"/>
    <w:rsid w:val="000459EE"/>
    <w:rsid w:val="00073D47"/>
    <w:rsid w:val="00096BDB"/>
    <w:rsid w:val="000A1BC3"/>
    <w:rsid w:val="000A7005"/>
    <w:rsid w:val="000B2443"/>
    <w:rsid w:val="000B277F"/>
    <w:rsid w:val="000F0382"/>
    <w:rsid w:val="000F5E78"/>
    <w:rsid w:val="001465B2"/>
    <w:rsid w:val="001578C7"/>
    <w:rsid w:val="0016107C"/>
    <w:rsid w:val="00164692"/>
    <w:rsid w:val="001917DE"/>
    <w:rsid w:val="001929A0"/>
    <w:rsid w:val="001A7F0C"/>
    <w:rsid w:val="001B7C2C"/>
    <w:rsid w:val="001E2940"/>
    <w:rsid w:val="001E5A3B"/>
    <w:rsid w:val="0020223D"/>
    <w:rsid w:val="00205309"/>
    <w:rsid w:val="002074B9"/>
    <w:rsid w:val="00211583"/>
    <w:rsid w:val="00236AAA"/>
    <w:rsid w:val="002628B0"/>
    <w:rsid w:val="00267CCD"/>
    <w:rsid w:val="00283C66"/>
    <w:rsid w:val="002A7741"/>
    <w:rsid w:val="002D195A"/>
    <w:rsid w:val="002F4240"/>
    <w:rsid w:val="002F6825"/>
    <w:rsid w:val="003023B7"/>
    <w:rsid w:val="00333075"/>
    <w:rsid w:val="00363582"/>
    <w:rsid w:val="00371C02"/>
    <w:rsid w:val="003B175F"/>
    <w:rsid w:val="003B425F"/>
    <w:rsid w:val="003E26D8"/>
    <w:rsid w:val="0040126F"/>
    <w:rsid w:val="00462A5C"/>
    <w:rsid w:val="004A0388"/>
    <w:rsid w:val="004E1BEC"/>
    <w:rsid w:val="004F0300"/>
    <w:rsid w:val="004F2C7D"/>
    <w:rsid w:val="00504636"/>
    <w:rsid w:val="00526802"/>
    <w:rsid w:val="00551B14"/>
    <w:rsid w:val="0056116C"/>
    <w:rsid w:val="005913CF"/>
    <w:rsid w:val="0059289E"/>
    <w:rsid w:val="005A7A07"/>
    <w:rsid w:val="005C154A"/>
    <w:rsid w:val="005D271C"/>
    <w:rsid w:val="005D75EA"/>
    <w:rsid w:val="006264CB"/>
    <w:rsid w:val="00645957"/>
    <w:rsid w:val="006469BB"/>
    <w:rsid w:val="00664203"/>
    <w:rsid w:val="00680F2F"/>
    <w:rsid w:val="00681BB3"/>
    <w:rsid w:val="006951FB"/>
    <w:rsid w:val="006D0A83"/>
    <w:rsid w:val="006D3663"/>
    <w:rsid w:val="006D3E78"/>
    <w:rsid w:val="006D4BD8"/>
    <w:rsid w:val="006D6876"/>
    <w:rsid w:val="0070216E"/>
    <w:rsid w:val="00724DE9"/>
    <w:rsid w:val="00731479"/>
    <w:rsid w:val="00736C34"/>
    <w:rsid w:val="00765A6D"/>
    <w:rsid w:val="007735AB"/>
    <w:rsid w:val="00775DF3"/>
    <w:rsid w:val="00780102"/>
    <w:rsid w:val="007804E1"/>
    <w:rsid w:val="0079171A"/>
    <w:rsid w:val="007B7F45"/>
    <w:rsid w:val="007C2E31"/>
    <w:rsid w:val="007C403E"/>
    <w:rsid w:val="007F0FD4"/>
    <w:rsid w:val="007F3374"/>
    <w:rsid w:val="007F7F14"/>
    <w:rsid w:val="00821C52"/>
    <w:rsid w:val="008360C6"/>
    <w:rsid w:val="00857407"/>
    <w:rsid w:val="00860F37"/>
    <w:rsid w:val="00861A5E"/>
    <w:rsid w:val="00872389"/>
    <w:rsid w:val="00885EF8"/>
    <w:rsid w:val="00895A51"/>
    <w:rsid w:val="008C229D"/>
    <w:rsid w:val="008E2F03"/>
    <w:rsid w:val="009265E0"/>
    <w:rsid w:val="00927413"/>
    <w:rsid w:val="00935084"/>
    <w:rsid w:val="009419BD"/>
    <w:rsid w:val="00946EA2"/>
    <w:rsid w:val="009540E0"/>
    <w:rsid w:val="0096219C"/>
    <w:rsid w:val="00980D4E"/>
    <w:rsid w:val="009A2B54"/>
    <w:rsid w:val="009E6187"/>
    <w:rsid w:val="009F0D00"/>
    <w:rsid w:val="00A06429"/>
    <w:rsid w:val="00A36B1A"/>
    <w:rsid w:val="00A4423F"/>
    <w:rsid w:val="00A508DD"/>
    <w:rsid w:val="00A56777"/>
    <w:rsid w:val="00A67605"/>
    <w:rsid w:val="00A9066F"/>
    <w:rsid w:val="00A93E02"/>
    <w:rsid w:val="00AA3920"/>
    <w:rsid w:val="00AA60DE"/>
    <w:rsid w:val="00AB0017"/>
    <w:rsid w:val="00AB02A9"/>
    <w:rsid w:val="00AB17BB"/>
    <w:rsid w:val="00AE1F8A"/>
    <w:rsid w:val="00AF447A"/>
    <w:rsid w:val="00B133E7"/>
    <w:rsid w:val="00B14E61"/>
    <w:rsid w:val="00B14F52"/>
    <w:rsid w:val="00B15D26"/>
    <w:rsid w:val="00B2396B"/>
    <w:rsid w:val="00B2462F"/>
    <w:rsid w:val="00B315FE"/>
    <w:rsid w:val="00B335ED"/>
    <w:rsid w:val="00B43005"/>
    <w:rsid w:val="00B47B47"/>
    <w:rsid w:val="00B60FFD"/>
    <w:rsid w:val="00B76B06"/>
    <w:rsid w:val="00B87E1A"/>
    <w:rsid w:val="00BB1DFE"/>
    <w:rsid w:val="00BB7734"/>
    <w:rsid w:val="00BC002A"/>
    <w:rsid w:val="00BE09F4"/>
    <w:rsid w:val="00BE2D43"/>
    <w:rsid w:val="00BF2E82"/>
    <w:rsid w:val="00BF4972"/>
    <w:rsid w:val="00C20373"/>
    <w:rsid w:val="00C2529D"/>
    <w:rsid w:val="00C2705B"/>
    <w:rsid w:val="00C509A0"/>
    <w:rsid w:val="00C62009"/>
    <w:rsid w:val="00C67F2C"/>
    <w:rsid w:val="00C83D49"/>
    <w:rsid w:val="00C906CB"/>
    <w:rsid w:val="00C9774F"/>
    <w:rsid w:val="00CA2B31"/>
    <w:rsid w:val="00CA3593"/>
    <w:rsid w:val="00CA70D4"/>
    <w:rsid w:val="00CB011F"/>
    <w:rsid w:val="00CB491C"/>
    <w:rsid w:val="00CC3299"/>
    <w:rsid w:val="00CD2DB8"/>
    <w:rsid w:val="00CE6E16"/>
    <w:rsid w:val="00CF523E"/>
    <w:rsid w:val="00D01F6F"/>
    <w:rsid w:val="00D048E4"/>
    <w:rsid w:val="00D32E21"/>
    <w:rsid w:val="00D462DE"/>
    <w:rsid w:val="00D661B7"/>
    <w:rsid w:val="00DA6A9C"/>
    <w:rsid w:val="00DA7765"/>
    <w:rsid w:val="00DA7AC4"/>
    <w:rsid w:val="00DB33AE"/>
    <w:rsid w:val="00DB4FD1"/>
    <w:rsid w:val="00DB5D34"/>
    <w:rsid w:val="00DD7E9E"/>
    <w:rsid w:val="00DE6BD0"/>
    <w:rsid w:val="00DF68FA"/>
    <w:rsid w:val="00E001D8"/>
    <w:rsid w:val="00E003DC"/>
    <w:rsid w:val="00E23569"/>
    <w:rsid w:val="00E34D38"/>
    <w:rsid w:val="00E50A09"/>
    <w:rsid w:val="00E63234"/>
    <w:rsid w:val="00E74539"/>
    <w:rsid w:val="00E93060"/>
    <w:rsid w:val="00E95619"/>
    <w:rsid w:val="00EA67D7"/>
    <w:rsid w:val="00EB18BB"/>
    <w:rsid w:val="00EC35B4"/>
    <w:rsid w:val="00ED186F"/>
    <w:rsid w:val="00ED4C51"/>
    <w:rsid w:val="00ED6FC4"/>
    <w:rsid w:val="00ED7F91"/>
    <w:rsid w:val="00F03E7C"/>
    <w:rsid w:val="00F16B5F"/>
    <w:rsid w:val="00F36854"/>
    <w:rsid w:val="00F4455C"/>
    <w:rsid w:val="00F52C54"/>
    <w:rsid w:val="00F546EB"/>
    <w:rsid w:val="00F61DD4"/>
    <w:rsid w:val="00F70520"/>
    <w:rsid w:val="00F70AA7"/>
    <w:rsid w:val="00F83AC6"/>
    <w:rsid w:val="00FA40FA"/>
    <w:rsid w:val="00FA60F1"/>
    <w:rsid w:val="00FB2879"/>
    <w:rsid w:val="00FD6EA9"/>
    <w:rsid w:val="00FE45B1"/>
    <w:rsid w:val="00FE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61C469E"/>
  <w15:chartTrackingRefBased/>
  <w15:docId w15:val="{ADD6726B-9FD8-44D7-AABD-61D4289E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283C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83C6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83C6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83C6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B77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77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73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73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7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734"/>
    <w:rPr>
      <w:rFonts w:ascii="Segoe UI" w:eastAsia="Times New Roman" w:hAnsi="Segoe UI" w:cs="Segoe UI"/>
      <w:sz w:val="18"/>
      <w:szCs w:val="18"/>
    </w:rPr>
  </w:style>
  <w:style w:type="paragraph" w:styleId="Title">
    <w:name w:val="Title"/>
    <w:basedOn w:val="Normal"/>
    <w:link w:val="TitleChar"/>
    <w:uiPriority w:val="1"/>
    <w:qFormat/>
    <w:rsid w:val="00BB7734"/>
    <w:pPr>
      <w:spacing w:before="86"/>
      <w:ind w:left="1523" w:right="1523"/>
      <w:jc w:val="center"/>
    </w:pPr>
    <w:rPr>
      <w:b/>
      <w:bCs/>
      <w:sz w:val="32"/>
      <w:szCs w:val="32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BB7734"/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character" w:styleId="Hyperlink">
    <w:name w:val="Hyperlink"/>
    <w:basedOn w:val="DefaultParagraphFont"/>
    <w:uiPriority w:val="99"/>
    <w:semiHidden/>
    <w:unhideWhenUsed/>
    <w:rsid w:val="00BB7734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773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773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7734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08D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08DD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basedOn w:val="DefaultParagraphFont"/>
    <w:rsid w:val="00A508DD"/>
  </w:style>
  <w:style w:type="table" w:styleId="TableGrid">
    <w:name w:val="Table Grid"/>
    <w:basedOn w:val="TableNormal"/>
    <w:uiPriority w:val="39"/>
    <w:rsid w:val="00F70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F83AC6"/>
  </w:style>
  <w:style w:type="paragraph" w:styleId="Header">
    <w:name w:val="header"/>
    <w:basedOn w:val="Normal"/>
    <w:link w:val="HeaderChar"/>
    <w:uiPriority w:val="99"/>
    <w:unhideWhenUsed/>
    <w:rsid w:val="00736C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6C3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36C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6C34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2628B0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8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2025-04-30T13:58:35Z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2025-04-30T00:00:00Z</Date_x0020_protokolli>
    <Titulli xmlns="0e656187-b300-4fb0-8bf4-3a50f872073c">Për përcaktimin e shteteve që sigurojnë një nivel të mjaftueshëm të mbrojtjes së të dhënave personale</Titulli>
    <Modifikuesi xmlns="0e656187-b300-4fb0-8bf4-3a50f872073c">keisina.zace</Modifikuesi>
    <Nr_x002e__x0020_prot_x0020_QBZ xmlns="0e656187-b300-4fb0-8bf4-3a50f872073c">714/1</Nr_x002e__x0020_prot_x0020_QBZ>
    <Data_x0020_e_x0020_Modifikimit xmlns="0e656187-b300-4fb0-8bf4-3a50f872073c">2025-04-30T14:20:36Z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1298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641FAD90E043E89F1E07D7926FDA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641FAD90E043E89F1E07D7926FDA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26817-DCA2-4FB2-8AD1-6210BA286F44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5BB3CA1-5DC6-4050-8AAB-5C2E17CB5F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A03B00-2D89-48C9-A33B-464617147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566040-4D2F-4870-B6DE-56A3244F5B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919781-1CC4-4032-947A-0D358F54A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6BD0A4-B985-4C87-9C13-802E426E8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IDP Albania</dc:creator>
  <cp:lastModifiedBy>Jorina Kryeziu</cp:lastModifiedBy>
  <cp:revision>10</cp:revision>
  <cp:lastPrinted>2025-04-30T06:05:00Z</cp:lastPrinted>
  <dcterms:created xsi:type="dcterms:W3CDTF">2025-04-29T13:13:00Z</dcterms:created>
  <dcterms:modified xsi:type="dcterms:W3CDTF">2025-04-30T14:14:00Z</dcterms:modified>
</cp:coreProperties>
</file>