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0DC9" w:rsidRPr="00C10D47" w:rsidRDefault="00FD0DC9" w:rsidP="00FD0DC9">
      <w:pPr>
        <w:pStyle w:val="Akti"/>
        <w:keepNext w:val="0"/>
        <w:rPr>
          <w:lang w:val="it-IT"/>
        </w:rPr>
      </w:pPr>
      <w:bookmarkStart w:id="0" w:name="_GoBack"/>
      <w:bookmarkEnd w:id="0"/>
      <w:r w:rsidRPr="00C10D47">
        <w:rPr>
          <w:lang w:val="it-IT"/>
        </w:rPr>
        <w:t xml:space="preserve">VENDIM </w:t>
      </w:r>
    </w:p>
    <w:p w:rsidR="00FD0DC9" w:rsidRPr="00C10D47" w:rsidRDefault="00FD0DC9" w:rsidP="00FD0DC9">
      <w:pPr>
        <w:pStyle w:val="NumriData"/>
        <w:keepNext w:val="0"/>
        <w:rPr>
          <w:lang w:val="it-IT"/>
        </w:rPr>
      </w:pPr>
      <w:r w:rsidRPr="00C10D47">
        <w:rPr>
          <w:lang w:val="it-IT"/>
        </w:rPr>
        <w:t xml:space="preserve">Nr.13, datë 15.3.2007   </w:t>
      </w:r>
    </w:p>
    <w:p w:rsidR="00FD0DC9" w:rsidRPr="00C0748A" w:rsidRDefault="00FD0DC9" w:rsidP="00FD0DC9">
      <w:pPr>
        <w:pStyle w:val="Paragrafi"/>
        <w:rPr>
          <w:lang w:val="sq-AL"/>
        </w:rPr>
      </w:pPr>
    </w:p>
    <w:p w:rsidR="00FD0DC9" w:rsidRPr="00C10D47" w:rsidRDefault="00FD0DC9" w:rsidP="00FD0DC9">
      <w:pPr>
        <w:pStyle w:val="Titulli"/>
        <w:keepNext w:val="0"/>
      </w:pPr>
      <w:r w:rsidRPr="00C10D47">
        <w:t xml:space="preserve">PËR SKEMËN EKZISTUESE “PËR PROGRAMIN </w:t>
      </w:r>
      <w:smartTag w:uri="urn:schemas-microsoft-com:office:smarttags" w:element="place">
        <w:r w:rsidRPr="00C10D47">
          <w:t>E NXITJES</w:t>
        </w:r>
      </w:smartTag>
      <w:r w:rsidRPr="00C10D47">
        <w:t xml:space="preserve"> SË PUNËSIMIT, NËPËRMJET FORMIMIT INSTITUCIONAL”</w:t>
      </w:r>
    </w:p>
    <w:p w:rsidR="00FD0DC9" w:rsidRPr="00C0748A" w:rsidRDefault="00FD0DC9" w:rsidP="00FD0DC9">
      <w:pPr>
        <w:pStyle w:val="Paragrafi"/>
        <w:rPr>
          <w:lang w:val="sq-AL"/>
        </w:rPr>
      </w:pPr>
    </w:p>
    <w:p w:rsidR="00FD0DC9" w:rsidRDefault="00FD0DC9" w:rsidP="00FD0DC9">
      <w:pPr>
        <w:pStyle w:val="Paragrafi"/>
        <w:rPr>
          <w:lang w:val="sq-AL"/>
        </w:rPr>
      </w:pPr>
      <w:r w:rsidRPr="00C0748A">
        <w:rPr>
          <w:lang w:val="sq-AL"/>
        </w:rPr>
        <w:t>Komisioni i Ndihmës Shtetërore me pjesëmarrjen e:</w:t>
      </w:r>
    </w:p>
    <w:p w:rsidR="00FD0DC9" w:rsidRPr="00C0748A" w:rsidRDefault="00FD0DC9" w:rsidP="00FD0DC9">
      <w:pPr>
        <w:pStyle w:val="Paragrafi"/>
        <w:rPr>
          <w:lang w:val="sq-AL"/>
        </w:rPr>
      </w:pPr>
    </w:p>
    <w:p w:rsidR="00FD0DC9" w:rsidRPr="00C0748A" w:rsidRDefault="00FD0DC9" w:rsidP="00FD0DC9">
      <w:pPr>
        <w:pStyle w:val="Paragrafi"/>
        <w:rPr>
          <w:lang w:val="sq-AL"/>
        </w:rPr>
      </w:pPr>
      <w:r w:rsidRPr="00C0748A">
        <w:rPr>
          <w:lang w:val="sq-AL"/>
        </w:rPr>
        <w:t>Z. Ge</w:t>
      </w:r>
      <w:r>
        <w:rPr>
          <w:lang w:val="sq-AL"/>
        </w:rPr>
        <w:t xml:space="preserve">nc Ruli                    </w:t>
      </w:r>
      <w:r>
        <w:rPr>
          <w:lang w:val="sq-AL"/>
        </w:rPr>
        <w:tab/>
      </w:r>
      <w:r w:rsidRPr="00C0748A">
        <w:rPr>
          <w:lang w:val="sq-AL"/>
        </w:rPr>
        <w:t>Kryetar</w:t>
      </w:r>
    </w:p>
    <w:p w:rsidR="00FD0DC9" w:rsidRPr="00C0748A" w:rsidRDefault="00FD0DC9" w:rsidP="00FD0DC9">
      <w:pPr>
        <w:pStyle w:val="Paragrafi"/>
        <w:rPr>
          <w:lang w:val="sq-AL"/>
        </w:rPr>
      </w:pPr>
      <w:r>
        <w:rPr>
          <w:lang w:val="sq-AL"/>
        </w:rPr>
        <w:t xml:space="preserve">Znj. Mimoza Dhëmbi      </w:t>
      </w:r>
      <w:r>
        <w:rPr>
          <w:lang w:val="sq-AL"/>
        </w:rPr>
        <w:tab/>
      </w:r>
      <w:r w:rsidRPr="00C0748A">
        <w:rPr>
          <w:lang w:val="sq-AL"/>
        </w:rPr>
        <w:t>Anëtare</w:t>
      </w:r>
    </w:p>
    <w:p w:rsidR="00FD0DC9" w:rsidRPr="00C0748A" w:rsidRDefault="00FD0DC9" w:rsidP="00FD0DC9">
      <w:pPr>
        <w:pStyle w:val="Paragrafi"/>
        <w:rPr>
          <w:lang w:val="sq-AL"/>
        </w:rPr>
      </w:pPr>
      <w:r>
        <w:rPr>
          <w:lang w:val="sq-AL"/>
        </w:rPr>
        <w:t xml:space="preserve">Znj. Mimoza Vokshi       </w:t>
      </w:r>
      <w:r>
        <w:rPr>
          <w:lang w:val="sq-AL"/>
        </w:rPr>
        <w:tab/>
      </w:r>
      <w:r w:rsidRPr="00C0748A">
        <w:rPr>
          <w:lang w:val="sq-AL"/>
        </w:rPr>
        <w:t>Anëtare</w:t>
      </w:r>
    </w:p>
    <w:p w:rsidR="00FD0DC9" w:rsidRDefault="00FD0DC9" w:rsidP="00FD0DC9">
      <w:pPr>
        <w:pStyle w:val="Paragrafi"/>
        <w:rPr>
          <w:lang w:val="sq-AL"/>
        </w:rPr>
      </w:pPr>
      <w:r w:rsidRPr="00C0748A">
        <w:rPr>
          <w:lang w:val="sq-AL"/>
        </w:rPr>
        <w:t xml:space="preserve">Z. </w:t>
      </w:r>
      <w:r>
        <w:rPr>
          <w:lang w:val="sq-AL"/>
        </w:rPr>
        <w:t xml:space="preserve">Viktor Gumi                </w:t>
      </w:r>
      <w:r>
        <w:rPr>
          <w:lang w:val="sq-AL"/>
        </w:rPr>
        <w:tab/>
      </w:r>
      <w:r w:rsidRPr="00C0748A">
        <w:rPr>
          <w:lang w:val="sq-AL"/>
        </w:rPr>
        <w:t>Anëtar</w:t>
      </w:r>
    </w:p>
    <w:p w:rsidR="00FD0DC9" w:rsidRPr="00C0748A" w:rsidRDefault="00FD0DC9" w:rsidP="00FD0DC9">
      <w:pPr>
        <w:pStyle w:val="Paragrafi"/>
        <w:rPr>
          <w:lang w:val="sq-AL"/>
        </w:rPr>
      </w:pPr>
    </w:p>
    <w:p w:rsidR="00FD0DC9" w:rsidRPr="00C0748A" w:rsidRDefault="00FD0DC9" w:rsidP="00FD0DC9">
      <w:pPr>
        <w:pStyle w:val="Paragrafi"/>
        <w:rPr>
          <w:lang w:val="sq-AL"/>
        </w:rPr>
      </w:pPr>
      <w:r w:rsidRPr="00C0748A">
        <w:rPr>
          <w:lang w:val="sq-AL"/>
        </w:rPr>
        <w:t>Në mble</w:t>
      </w:r>
      <w:r>
        <w:rPr>
          <w:lang w:val="sq-AL"/>
        </w:rPr>
        <w:t>dhjen e  tij të datës 15.3.2007</w:t>
      </w:r>
      <w:r w:rsidRPr="00C0748A">
        <w:rPr>
          <w:lang w:val="sq-AL"/>
        </w:rPr>
        <w:t xml:space="preserve"> shqyrtoi raportin  “Për skemën ekzistuese “Për programin e nxitjes së punësimit, nëpërmjet formimit institucional””. Raportimi është bërë pranë Drejtorisë së Ndihmës Shtetërore në Ministrinë e Ekonomisë, Tregtisë dhe Energjetikës nga Ministria e Punës, Çështjeve Sociale dhe Shanseve të Barabarta me shkresën nr.295, datë 12.2.2007 dhe është regjistruar në regjistrin e DNSH-së  me nr. Al/006/3/2005.</w:t>
      </w:r>
    </w:p>
    <w:p w:rsidR="00FD0DC9" w:rsidRPr="00C0748A" w:rsidRDefault="00FD0DC9" w:rsidP="00FD0DC9">
      <w:pPr>
        <w:pStyle w:val="Paragrafi"/>
        <w:rPr>
          <w:lang w:val="sq-AL"/>
        </w:rPr>
      </w:pPr>
      <w:r w:rsidRPr="00C0748A">
        <w:rPr>
          <w:lang w:val="sq-AL"/>
        </w:rPr>
        <w:t>Baza ligjore: Si bazë për dhënien e ndihmës për programin e nxitjes së punësimit, nëpërmjet formimit institucional</w:t>
      </w:r>
      <w:r>
        <w:rPr>
          <w:lang w:val="sq-AL"/>
        </w:rPr>
        <w:t>, është neni 11 pika 1</w:t>
      </w:r>
      <w:r w:rsidRPr="00C0748A">
        <w:rPr>
          <w:lang w:val="sq-AL"/>
        </w:rPr>
        <w:t xml:space="preserve"> e ligjit nr.7995, datë 20.9.1995 “Për nxitjen e punësimit”, si edhe pikat 1 dhe 2 të vendimit të Këshillit të Ministrave nr.74, datë 11.2.1999 “Për programin e nxitjes së punësimit, nëpërmjet mbështetjes së formimit institucional”.</w:t>
      </w:r>
    </w:p>
    <w:p w:rsidR="00FD0DC9" w:rsidRPr="00C0748A" w:rsidRDefault="00FD0DC9" w:rsidP="00FD0DC9">
      <w:pPr>
        <w:pStyle w:val="Paragrafi"/>
        <w:rPr>
          <w:lang w:val="sq-AL"/>
        </w:rPr>
      </w:pPr>
      <w:r w:rsidRPr="00C0748A">
        <w:rPr>
          <w:lang w:val="sq-AL"/>
        </w:rPr>
        <w:t xml:space="preserve">Objektivi/vat: Skema synon të ndihmojë subjektet, që ofrojnë kurse formimi institucional, në përfundimin e të cilave garantohet punësimi i të paktën të 20% të pjesëmarrësve, si dhe subjektet që ofrojnë kurse formimi institucional për punëkërkuesit e papunë. </w:t>
      </w:r>
    </w:p>
    <w:p w:rsidR="00FD0DC9" w:rsidRPr="00C0748A" w:rsidRDefault="00FD0DC9" w:rsidP="00FD0DC9">
      <w:pPr>
        <w:pStyle w:val="Paragrafi"/>
        <w:rPr>
          <w:lang w:val="sq-AL"/>
        </w:rPr>
      </w:pPr>
      <w:r w:rsidRPr="00C0748A">
        <w:rPr>
          <w:lang w:val="sq-AL"/>
        </w:rPr>
        <w:t>Komisioni i Ndihmës Shtetërore, pasi shqyrtoi raportin e përgatitur nga Drejtoria e Ndihmës Shtetërore dhe gj</w:t>
      </w:r>
      <w:r>
        <w:rPr>
          <w:lang w:val="sq-AL"/>
        </w:rPr>
        <w:t>ithë dokumentacionin mbështetës,</w:t>
      </w:r>
    </w:p>
    <w:p w:rsidR="00FD0DC9" w:rsidRDefault="00FD0DC9" w:rsidP="00FD0DC9">
      <w:pPr>
        <w:pStyle w:val="Paragrafi"/>
        <w:rPr>
          <w:lang w:val="sq-AL"/>
        </w:rPr>
      </w:pPr>
    </w:p>
    <w:p w:rsidR="00FD0DC9" w:rsidRPr="00C0748A" w:rsidRDefault="00FD0DC9" w:rsidP="00FD0DC9">
      <w:pPr>
        <w:pStyle w:val="Paragrafi"/>
        <w:rPr>
          <w:lang w:val="sq-AL"/>
        </w:rPr>
      </w:pPr>
    </w:p>
    <w:p w:rsidR="00FD0DC9" w:rsidRPr="00C10D47" w:rsidRDefault="00FD0DC9" w:rsidP="00FD0DC9">
      <w:pPr>
        <w:pStyle w:val="VENDOSI"/>
        <w:keepNext w:val="0"/>
        <w:rPr>
          <w:lang w:val="sq-AL"/>
        </w:rPr>
      </w:pPr>
      <w:r w:rsidRPr="00C10D47">
        <w:rPr>
          <w:lang w:val="sq-AL"/>
        </w:rPr>
        <w:t>VËREN SE:</w:t>
      </w:r>
    </w:p>
    <w:p w:rsidR="00FD0DC9" w:rsidRPr="00C0748A" w:rsidRDefault="00FD0DC9" w:rsidP="00FD0DC9">
      <w:pPr>
        <w:pStyle w:val="Paragrafi"/>
        <w:rPr>
          <w:lang w:val="sq-AL"/>
        </w:rPr>
      </w:pPr>
    </w:p>
    <w:p w:rsidR="00FD0DC9" w:rsidRPr="00C0748A" w:rsidRDefault="00FD0DC9" w:rsidP="00FD0DC9">
      <w:pPr>
        <w:pStyle w:val="Paragrafi"/>
        <w:rPr>
          <w:lang w:val="sq-AL"/>
        </w:rPr>
      </w:pPr>
      <w:r w:rsidRPr="00C0748A">
        <w:rPr>
          <w:lang w:val="sq-AL"/>
        </w:rPr>
        <w:t>1. Skema, në parim, mbulon të gjitha ndërmarrjet/institucionet private, që ofrojnë kurse të formimit institucional për punëkërkuesit e papunë të regjistruar në zyrat e punësimit, me kusht që të garantojnë punësimin me kontratë të rregullt një vjeçare të 20% të pjesëmarrësve në kurs.</w:t>
      </w:r>
    </w:p>
    <w:p w:rsidR="00FD0DC9" w:rsidRPr="00C0748A" w:rsidRDefault="00FD0DC9" w:rsidP="00FD0DC9">
      <w:pPr>
        <w:pStyle w:val="Paragrafi"/>
        <w:rPr>
          <w:lang w:val="sq-AL"/>
        </w:rPr>
      </w:pPr>
      <w:r w:rsidRPr="00C0748A">
        <w:rPr>
          <w:lang w:val="sq-AL"/>
        </w:rPr>
        <w:t>2. N</w:t>
      </w:r>
      <w:r>
        <w:rPr>
          <w:lang w:val="sq-AL"/>
        </w:rPr>
        <w:t>ë rast se ndërmarrja përfituese</w:t>
      </w:r>
      <w:r w:rsidRPr="00C0748A">
        <w:rPr>
          <w:lang w:val="sq-AL"/>
        </w:rPr>
        <w:t xml:space="preserve"> punëson  mbi numrin e caktuar të punëkërkuesve të papunë, përfiton një shpërblim shtesë deri në tre paga minimale, në shkallë vendi, por nuk ka parashikuar asnjë kufi maksimal lidhur me numrin shtesë që mund të punësohet nga ndërmarrja. </w:t>
      </w:r>
    </w:p>
    <w:p w:rsidR="00FD0DC9" w:rsidRPr="00C0748A" w:rsidRDefault="00FD0DC9" w:rsidP="00FD0DC9">
      <w:pPr>
        <w:pStyle w:val="Paragrafi"/>
        <w:rPr>
          <w:lang w:val="sq-AL"/>
        </w:rPr>
      </w:pPr>
      <w:r w:rsidRPr="00C0748A">
        <w:rPr>
          <w:lang w:val="sq-AL"/>
        </w:rPr>
        <w:t>3. I</w:t>
      </w:r>
      <w:r>
        <w:rPr>
          <w:lang w:val="sq-AL"/>
        </w:rPr>
        <w:t>ntensiteti për pikën e parë të v</w:t>
      </w:r>
      <w:r w:rsidRPr="00C0748A">
        <w:rPr>
          <w:lang w:val="sq-AL"/>
        </w:rPr>
        <w:t>endimit është mbi vlerën e intensitetit maksimal të lejuar si ndihmë për trajnim specifik (35%) dhe mbi vlerën e intensitetit maksimal të lejuar si ndihmë për punësimin e personave në vështirësi (50%).</w:t>
      </w:r>
    </w:p>
    <w:p w:rsidR="00FD0DC9" w:rsidRPr="00C0748A" w:rsidRDefault="00FD0DC9" w:rsidP="00FD0DC9">
      <w:pPr>
        <w:pStyle w:val="Paragrafi"/>
        <w:rPr>
          <w:lang w:val="sq-AL"/>
        </w:rPr>
      </w:pPr>
      <w:r w:rsidRPr="00C0748A">
        <w:rPr>
          <w:lang w:val="sq-AL"/>
        </w:rPr>
        <w:t>4. Intensiteti</w:t>
      </w:r>
      <w:r>
        <w:rPr>
          <w:lang w:val="sq-AL"/>
        </w:rPr>
        <w:t xml:space="preserve"> i ndihmës për pikën e dytë të v</w:t>
      </w:r>
      <w:r w:rsidRPr="00C0748A">
        <w:rPr>
          <w:lang w:val="sq-AL"/>
        </w:rPr>
        <w:t>endimit  është brenda kufijve të intensitetit maksimal të lejuar për ndihmës për trajnimin e përgjithshëm për ndërmarrjet e vogla dhe të mesme (70%) por mbi kufirin e lejuar për ndërmarrjet e mëdha (50%).</w:t>
      </w:r>
    </w:p>
    <w:p w:rsidR="00FD0DC9" w:rsidRPr="00C0748A" w:rsidRDefault="00FD0DC9" w:rsidP="00FD0DC9">
      <w:pPr>
        <w:pStyle w:val="Paragrafi"/>
        <w:rPr>
          <w:lang w:val="sq-AL"/>
        </w:rPr>
      </w:pPr>
      <w:r w:rsidRPr="00C0748A">
        <w:rPr>
          <w:lang w:val="sq-AL"/>
        </w:rPr>
        <w:t>5. Në vendim nuk përcaktohet ndonjë kusht lidhur me vlerën e akumuluar të ndihmës, pra nëse ndërmarrjet që përfitojnë nga pika  e parë, mund të përfitojnë edhe  nga pika e dytë e vendimit, nuk është përcaktuar nëse këto ndërmarrje mund të përfitojnë nga skema të tjera ndihme, si edhe nuk është përcaktuar afati i përfundimit të skemës.</w:t>
      </w:r>
    </w:p>
    <w:p w:rsidR="00FD0DC9" w:rsidRPr="00C0748A" w:rsidRDefault="00FD0DC9" w:rsidP="00FD0DC9">
      <w:pPr>
        <w:pStyle w:val="Paragrafi"/>
        <w:rPr>
          <w:lang w:val="sq-AL"/>
        </w:rPr>
      </w:pPr>
      <w:r w:rsidRPr="00C0748A">
        <w:rPr>
          <w:lang w:val="sq-AL"/>
        </w:rPr>
        <w:t>6. Karakteri i përgjithshëm dhe i papërcaktuar i skemës deformohet në bazë të urdhrave të nxjerrë çdo vit nga Ministri i Punës, Çështjeve Sociale dhe Shanseve të Barabarta, sipas të cilëve bëhet rishikim i grupeve përfitues nga skema, si dhe përzgjedhja e sektorëve që kanë përparësi.</w:t>
      </w:r>
    </w:p>
    <w:p w:rsidR="00FD0DC9" w:rsidRPr="00C0748A" w:rsidRDefault="00FD0DC9" w:rsidP="00FD0DC9">
      <w:pPr>
        <w:pStyle w:val="Paragrafi"/>
        <w:rPr>
          <w:lang w:val="sq-AL"/>
        </w:rPr>
      </w:pPr>
    </w:p>
    <w:p w:rsidR="00FD0DC9" w:rsidRPr="00C10D47" w:rsidRDefault="00FD0DC9" w:rsidP="00FD0DC9">
      <w:pPr>
        <w:pStyle w:val="VENDOSI"/>
        <w:keepNext w:val="0"/>
        <w:rPr>
          <w:lang w:val="sq-AL"/>
        </w:rPr>
      </w:pPr>
      <w:r>
        <w:rPr>
          <w:lang w:val="sq-AL"/>
        </w:rPr>
        <w:t>PËR KËTO ARSYE,</w:t>
      </w:r>
    </w:p>
    <w:p w:rsidR="00FD0DC9" w:rsidRPr="00C0748A" w:rsidRDefault="00FD0DC9" w:rsidP="00FD0DC9">
      <w:pPr>
        <w:pStyle w:val="Paragrafi"/>
        <w:rPr>
          <w:lang w:val="sq-AL"/>
        </w:rPr>
      </w:pPr>
    </w:p>
    <w:p w:rsidR="00FD0DC9" w:rsidRPr="00C0748A" w:rsidRDefault="00FD0DC9" w:rsidP="00FD0DC9">
      <w:pPr>
        <w:pStyle w:val="Paragrafi"/>
        <w:rPr>
          <w:lang w:val="sq-AL"/>
        </w:rPr>
      </w:pPr>
      <w:r w:rsidRPr="00C0748A">
        <w:rPr>
          <w:lang w:val="sq-AL"/>
        </w:rPr>
        <w:t xml:space="preserve">Komisioni i Ndihmës Shtetërore, në bazë të </w:t>
      </w:r>
      <w:r>
        <w:rPr>
          <w:lang w:val="sq-AL"/>
        </w:rPr>
        <w:t>nenit 10 shkronja “c”</w:t>
      </w:r>
      <w:r w:rsidRPr="00C0748A">
        <w:rPr>
          <w:lang w:val="sq-AL"/>
        </w:rPr>
        <w:t xml:space="preserve"> para</w:t>
      </w:r>
      <w:r>
        <w:rPr>
          <w:lang w:val="sq-AL"/>
        </w:rPr>
        <w:t>grafi 2 i nenit 11, shkronjat “a” dhe “b”</w:t>
      </w:r>
      <w:r w:rsidRPr="00C0748A">
        <w:rPr>
          <w:lang w:val="sq-AL"/>
        </w:rPr>
        <w:t xml:space="preserve">, nenit 23 të ligjit nr.9374, datë 21.4.2005 “Për ndihmën shtetërore”, nenit 19 të </w:t>
      </w:r>
      <w:r w:rsidRPr="00C0748A">
        <w:rPr>
          <w:lang w:val="sq-AL"/>
        </w:rPr>
        <w:lastRenderedPageBreak/>
        <w:t>rregullores “Për procedurat dhe formën e njoftimit”, miratuar me vendimin e Këshillit të Ministrave nr.817, datë 28.12.2005, si edhe neneve 5 dhe 8 të rregullores “Për kushtet dhe procedurat e dhënies së ndihmës rajonale”, miratuar me vendimin e Këshilli të Ministrave nr.815, datë 28.12.2005,</w:t>
      </w:r>
    </w:p>
    <w:p w:rsidR="00FD0DC9" w:rsidRPr="00C0748A" w:rsidRDefault="00FD0DC9" w:rsidP="00FD0DC9">
      <w:pPr>
        <w:pStyle w:val="Paragrafi"/>
        <w:rPr>
          <w:lang w:val="sq-AL"/>
        </w:rPr>
      </w:pPr>
    </w:p>
    <w:p w:rsidR="00FD0DC9" w:rsidRPr="00C10D47" w:rsidRDefault="00FD0DC9" w:rsidP="00FD0DC9">
      <w:pPr>
        <w:pStyle w:val="VENDOSI"/>
        <w:keepNext w:val="0"/>
        <w:rPr>
          <w:lang w:val="sq-AL"/>
        </w:rPr>
      </w:pPr>
      <w:r w:rsidRPr="00C10D47">
        <w:rPr>
          <w:lang w:val="sq-AL"/>
        </w:rPr>
        <w:t>PROPOZON:</w:t>
      </w:r>
    </w:p>
    <w:p w:rsidR="00FD0DC9" w:rsidRPr="00C0748A" w:rsidRDefault="00FD0DC9" w:rsidP="00FD0DC9">
      <w:pPr>
        <w:pStyle w:val="Paragrafi"/>
        <w:rPr>
          <w:lang w:val="sq-AL"/>
        </w:rPr>
      </w:pPr>
    </w:p>
    <w:p w:rsidR="00FD0DC9" w:rsidRPr="00C0748A" w:rsidRDefault="00FD0DC9" w:rsidP="00FD0DC9">
      <w:pPr>
        <w:pStyle w:val="Paragrafi"/>
        <w:rPr>
          <w:lang w:val="sq-AL"/>
        </w:rPr>
      </w:pPr>
      <w:r w:rsidRPr="00C0748A">
        <w:rPr>
          <w:lang w:val="sq-AL"/>
        </w:rPr>
        <w:t>1. Në mënyrë që skema të jetë e lejueshme, intensiteti i ndihmës së dhënë të rishikohet për pikën e parë të vendimit, duke mos tejkaluar kufijtë e përcaktuar në legjislacionin e ndihmës shtetërore.</w:t>
      </w:r>
    </w:p>
    <w:p w:rsidR="00FD0DC9" w:rsidRPr="00C0748A" w:rsidRDefault="00FD0DC9" w:rsidP="00FD0DC9">
      <w:pPr>
        <w:pStyle w:val="Paragrafi"/>
        <w:rPr>
          <w:lang w:val="sq-AL"/>
        </w:rPr>
      </w:pPr>
      <w:r w:rsidRPr="00C0748A">
        <w:rPr>
          <w:lang w:val="sq-AL"/>
        </w:rPr>
        <w:t>2. Për pikën e dytë të vendimit të vendoset kushti që në rastin e ndërmarrjeve të mëdha  shteti mund të financojë deri në 50% të kostove të përgjithshme të kursit.</w:t>
      </w:r>
    </w:p>
    <w:p w:rsidR="00FD0DC9" w:rsidRPr="00C0748A" w:rsidRDefault="00FD0DC9" w:rsidP="00FD0DC9">
      <w:pPr>
        <w:pStyle w:val="Paragrafi"/>
        <w:rPr>
          <w:lang w:val="sq-AL"/>
        </w:rPr>
      </w:pPr>
      <w:r w:rsidRPr="00C0748A">
        <w:rPr>
          <w:lang w:val="sq-AL"/>
        </w:rPr>
        <w:t>3. Të shtohet një pikë në vendim</w:t>
      </w:r>
      <w:r>
        <w:rPr>
          <w:lang w:val="sq-AL"/>
        </w:rPr>
        <w:t>,</w:t>
      </w:r>
      <w:r w:rsidRPr="00C0748A">
        <w:rPr>
          <w:lang w:val="sq-AL"/>
        </w:rPr>
        <w:t xml:space="preserve"> ku të parashikohet se në dhënien e mbështetjes financiare ndërmarrjeve të vogla dhe të mesme për përmbushjen e programeve të formimit institucional do të merren parasysh të gjitha format e mbështetjes që ndërmarrja mund të ketë marrë ose merr nëpërmjet programeve të tjera. Vlera e akumuluar e të gjitha formave të ndihmës, në asnjë rast</w:t>
      </w:r>
      <w:r>
        <w:rPr>
          <w:lang w:val="sq-AL"/>
        </w:rPr>
        <w:t>,</w:t>
      </w:r>
      <w:r w:rsidRPr="00C0748A">
        <w:rPr>
          <w:lang w:val="sq-AL"/>
        </w:rPr>
        <w:t xml:space="preserve"> nuk duhet të kalojë vlerën maksimale të lejuar prej 75%.</w:t>
      </w:r>
    </w:p>
    <w:p w:rsidR="00FD0DC9" w:rsidRPr="00C0748A" w:rsidRDefault="00FD0DC9" w:rsidP="00FD0DC9">
      <w:pPr>
        <w:pStyle w:val="Paragrafi"/>
        <w:rPr>
          <w:lang w:val="sq-AL"/>
        </w:rPr>
      </w:pPr>
      <w:r w:rsidRPr="00C0748A">
        <w:rPr>
          <w:lang w:val="sq-AL"/>
        </w:rPr>
        <w:t>4. Të përcaktohet afati përfundimtar i mbarimit të skemës.</w:t>
      </w:r>
    </w:p>
    <w:p w:rsidR="00FD0DC9" w:rsidRPr="00C0748A" w:rsidRDefault="00FD0DC9" w:rsidP="00FD0DC9">
      <w:pPr>
        <w:pStyle w:val="Paragrafi"/>
        <w:rPr>
          <w:lang w:val="sq-AL"/>
        </w:rPr>
      </w:pPr>
      <w:r w:rsidRPr="00C0748A">
        <w:rPr>
          <w:lang w:val="sq-AL"/>
        </w:rPr>
        <w:t>5. Çdo projekt aktnormativ i Ministrit të Punës, Çështjeve Sociale dhe Shanseve të Barabarta, lidhur me procedurat dhe kriteret e zbatimit të skemës “Për programin e nxitjes së punësimit, nëpërmjet formimit institucional”, duhet të marrë miratimin paraprak të KNSH</w:t>
      </w:r>
      <w:r>
        <w:rPr>
          <w:lang w:val="sq-AL"/>
        </w:rPr>
        <w:t>-së</w:t>
      </w:r>
      <w:r w:rsidRPr="00C0748A">
        <w:rPr>
          <w:lang w:val="sq-AL"/>
        </w:rPr>
        <w:t>.</w:t>
      </w:r>
    </w:p>
    <w:p w:rsidR="00FD0DC9" w:rsidRPr="00C0748A" w:rsidRDefault="00FD0DC9" w:rsidP="00FD0DC9">
      <w:pPr>
        <w:pStyle w:val="Paragrafi"/>
        <w:rPr>
          <w:lang w:val="sq-AL"/>
        </w:rPr>
      </w:pPr>
      <w:r w:rsidRPr="00C0748A">
        <w:rPr>
          <w:lang w:val="sq-AL"/>
        </w:rPr>
        <w:t>6. Ky vendim hyn në fuqi menjëherë.</w:t>
      </w:r>
    </w:p>
    <w:p w:rsidR="00FD0DC9" w:rsidRPr="00C0748A" w:rsidRDefault="00FD0DC9" w:rsidP="00FD0DC9">
      <w:pPr>
        <w:pStyle w:val="Paragrafi"/>
        <w:rPr>
          <w:lang w:val="sq-AL"/>
        </w:rPr>
      </w:pPr>
    </w:p>
    <w:p w:rsidR="00FD0DC9" w:rsidRPr="00C10D47" w:rsidRDefault="00FD0DC9" w:rsidP="00FD0DC9">
      <w:pPr>
        <w:pStyle w:val="Autoriteti"/>
        <w:keepNext w:val="0"/>
        <w:rPr>
          <w:lang w:val="it-IT"/>
        </w:rPr>
      </w:pPr>
      <w:r w:rsidRPr="00C10D47">
        <w:rPr>
          <w:lang w:val="it-IT"/>
        </w:rPr>
        <w:t xml:space="preserve">KRYETARI </w:t>
      </w:r>
    </w:p>
    <w:p w:rsidR="00FD0DC9" w:rsidRPr="00C10D47" w:rsidRDefault="00FD0DC9" w:rsidP="00FD0DC9">
      <w:pPr>
        <w:pStyle w:val="AutoritetiEmer"/>
      </w:pPr>
      <w:r w:rsidRPr="00C10D47">
        <w:t>Genc Ruli</w:t>
      </w:r>
    </w:p>
    <w:p w:rsidR="00FD0DC9" w:rsidRDefault="00FD0DC9" w:rsidP="00FD0DC9">
      <w:pPr>
        <w:pStyle w:val="Paragrafi"/>
        <w:rPr>
          <w:lang w:val="sq-AL"/>
        </w:rPr>
      </w:pPr>
    </w:p>
    <w:p w:rsidR="000178C2" w:rsidRPr="00C84B66" w:rsidRDefault="000178C2" w:rsidP="00FD0DC9">
      <w:pPr>
        <w:pStyle w:val="Paragrafi"/>
      </w:pPr>
    </w:p>
    <w:sectPr w:rsidR="000178C2" w:rsidRPr="00C84B66"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D0DC9"/>
    <w:rsid w:val="000178C2"/>
    <w:rsid w:val="00C84B66"/>
    <w:rsid w:val="00E431D4"/>
    <w:rsid w:val="00FD0D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C69BA1DD-8811-4774-889E-DAD8C3272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FD0DC9"/>
    <w:pPr>
      <w:keepNext/>
      <w:widowControl w:val="0"/>
      <w:jc w:val="center"/>
      <w:outlineLvl w:val="0"/>
    </w:pPr>
    <w:rPr>
      <w:rFonts w:ascii="CG Times" w:hAnsi="CG Times"/>
      <w:b/>
      <w:caps/>
      <w:color w:val="000000"/>
      <w:sz w:val="22"/>
      <w:szCs w:val="22"/>
      <w:lang w:eastAsia="en-US"/>
    </w:rPr>
  </w:style>
  <w:style w:type="paragraph" w:customStyle="1" w:styleId="Autoriteti">
    <w:name w:val="Autoriteti"/>
    <w:next w:val="AutoritetiEmer"/>
    <w:rsid w:val="00FD0DC9"/>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FD0DC9"/>
    <w:pPr>
      <w:widowControl w:val="0"/>
      <w:jc w:val="right"/>
    </w:pPr>
    <w:rPr>
      <w:rFonts w:ascii="CG Times" w:hAnsi="CG Times"/>
      <w:b/>
      <w:sz w:val="22"/>
      <w:szCs w:val="22"/>
      <w:lang w:eastAsia="en-US"/>
    </w:rPr>
  </w:style>
  <w:style w:type="character" w:customStyle="1" w:styleId="AutoritetiEmerChar">
    <w:name w:val="Autoriteti_Emer Char"/>
    <w:basedOn w:val="DefaultParagraphFont"/>
    <w:link w:val="AutoritetiEmer"/>
    <w:rsid w:val="00FD0DC9"/>
    <w:rPr>
      <w:rFonts w:ascii="CG Times" w:hAnsi="CG Times"/>
      <w:b/>
      <w:sz w:val="22"/>
      <w:szCs w:val="22"/>
      <w:lang w:val="en-GB" w:eastAsia="en-US" w:bidi="ar-SA"/>
    </w:rPr>
  </w:style>
  <w:style w:type="paragraph" w:customStyle="1" w:styleId="Paragrafi">
    <w:name w:val="Paragrafi"/>
    <w:link w:val="ParagrafiChar"/>
    <w:rsid w:val="00FD0DC9"/>
    <w:pPr>
      <w:widowControl w:val="0"/>
      <w:ind w:firstLine="720"/>
      <w:jc w:val="both"/>
    </w:pPr>
    <w:rPr>
      <w:rFonts w:ascii="CG Times" w:hAnsi="CG Times"/>
      <w:sz w:val="22"/>
      <w:lang w:val="en-US" w:eastAsia="en-US"/>
    </w:rPr>
  </w:style>
  <w:style w:type="paragraph" w:customStyle="1" w:styleId="NumriData">
    <w:name w:val="Numri_Data"/>
    <w:next w:val="Normal"/>
    <w:rsid w:val="00FD0DC9"/>
    <w:pPr>
      <w:keepNext/>
      <w:widowControl w:val="0"/>
      <w:jc w:val="center"/>
      <w:outlineLvl w:val="0"/>
    </w:pPr>
    <w:rPr>
      <w:rFonts w:ascii="CG Times" w:hAnsi="CG Times"/>
      <w:b/>
      <w:sz w:val="22"/>
      <w:lang w:eastAsia="en-US"/>
    </w:rPr>
  </w:style>
  <w:style w:type="paragraph" w:customStyle="1" w:styleId="Titulli">
    <w:name w:val="Titulli"/>
    <w:next w:val="Normal"/>
    <w:link w:val="TitulliChar"/>
    <w:rsid w:val="00FD0DC9"/>
    <w:pPr>
      <w:keepNext/>
      <w:widowControl w:val="0"/>
      <w:jc w:val="center"/>
      <w:outlineLvl w:val="1"/>
    </w:pPr>
    <w:rPr>
      <w:rFonts w:ascii="CG Times" w:hAnsi="CG Times"/>
      <w:b/>
      <w:caps/>
      <w:sz w:val="22"/>
      <w:szCs w:val="22"/>
      <w:lang w:eastAsia="en-US"/>
    </w:rPr>
  </w:style>
  <w:style w:type="character" w:customStyle="1" w:styleId="TitulliChar">
    <w:name w:val="Titulli Char"/>
    <w:basedOn w:val="DefaultParagraphFont"/>
    <w:link w:val="Titulli"/>
    <w:rsid w:val="00FD0DC9"/>
    <w:rPr>
      <w:rFonts w:ascii="CG Times" w:hAnsi="CG Times"/>
      <w:b/>
      <w:caps/>
      <w:sz w:val="22"/>
      <w:szCs w:val="22"/>
      <w:lang w:val="en-GB" w:eastAsia="en-US" w:bidi="ar-SA"/>
    </w:rPr>
  </w:style>
  <w:style w:type="paragraph" w:customStyle="1" w:styleId="VENDOSI">
    <w:name w:val="VENDOSI"/>
    <w:next w:val="Normal"/>
    <w:link w:val="VENDOSIChar"/>
    <w:rsid w:val="00FD0DC9"/>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FD0DC9"/>
    <w:rPr>
      <w:rFonts w:ascii="CG Times" w:hAnsi="CG Times"/>
      <w:caps/>
      <w:sz w:val="22"/>
      <w:szCs w:val="22"/>
      <w:lang w:val="en-GB" w:eastAsia="en-US" w:bidi="ar-SA"/>
    </w:rPr>
  </w:style>
  <w:style w:type="character" w:customStyle="1" w:styleId="ParagrafiChar">
    <w:name w:val="Paragrafi Char"/>
    <w:basedOn w:val="DefaultParagraphFont"/>
    <w:link w:val="Paragrafi"/>
    <w:rsid w:val="00FD0DC9"/>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733</Words>
  <Characters>4183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VENDIM </vt:lpstr>
    </vt:vector>
  </TitlesOfParts>
  <Company>QPZ</Company>
  <LinksUpToDate>false</LinksUpToDate>
  <CharactersWithSpaces>4907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dc:creator>
  <cp:keywords/>
  <dc:description/>
  <cp:lastModifiedBy>Inida Noga</cp:lastModifiedBy>
  <cp:revision>2</cp:revision>
  <dcterms:created xsi:type="dcterms:W3CDTF">2019-03-16T14:49:00Z</dcterms:created>
  <dcterms:modified xsi:type="dcterms:W3CDTF">2019-03-16T14:49:00Z</dcterms:modified>
</cp:coreProperties>
</file>