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AD3" w:rsidRPr="00BB2F56" w:rsidRDefault="00285AD3" w:rsidP="00285AD3">
      <w:pPr>
        <w:pStyle w:val="Akti"/>
        <w:keepNext w:val="0"/>
        <w:rPr>
          <w:rFonts w:ascii="Garamond" w:eastAsia="MS Mincho" w:hAnsi="Garamond"/>
          <w:sz w:val="24"/>
          <w:szCs w:val="24"/>
          <w:lang w:val="it-IT"/>
        </w:rPr>
      </w:pPr>
      <w:r w:rsidRPr="00BB2F56">
        <w:rPr>
          <w:rFonts w:ascii="Garamond" w:eastAsia="MS Mincho" w:hAnsi="Garamond"/>
          <w:sz w:val="24"/>
          <w:szCs w:val="24"/>
          <w:lang w:val="it-IT"/>
        </w:rPr>
        <w:t xml:space="preserve">VENDIM </w:t>
      </w:r>
    </w:p>
    <w:p w:rsidR="00285AD3" w:rsidRPr="00BB2F56" w:rsidRDefault="00285AD3" w:rsidP="00285AD3">
      <w:pPr>
        <w:pStyle w:val="NumriData"/>
        <w:keepNext w:val="0"/>
        <w:rPr>
          <w:rFonts w:ascii="Garamond" w:eastAsia="MS Mincho" w:hAnsi="Garamond"/>
          <w:sz w:val="24"/>
          <w:szCs w:val="24"/>
          <w:lang w:val="it-IT"/>
        </w:rPr>
      </w:pPr>
      <w:r w:rsidRPr="00BB2F56">
        <w:rPr>
          <w:rFonts w:ascii="Garamond" w:eastAsia="MS Mincho" w:hAnsi="Garamond"/>
          <w:sz w:val="24"/>
          <w:szCs w:val="24"/>
          <w:lang w:val="it-IT"/>
        </w:rPr>
        <w:t xml:space="preserve">Nr.25, datë 2.5.2008 </w:t>
      </w:r>
    </w:p>
    <w:p w:rsidR="00285AD3" w:rsidRPr="00BB2F56" w:rsidRDefault="00285AD3" w:rsidP="00285AD3">
      <w:pPr>
        <w:pStyle w:val="Paragrafi"/>
        <w:rPr>
          <w:rFonts w:ascii="Garamond" w:eastAsia="MS Mincho" w:hAnsi="Garamond"/>
          <w:sz w:val="24"/>
          <w:szCs w:val="24"/>
          <w:lang w:val="it-IT"/>
        </w:rPr>
      </w:pPr>
    </w:p>
    <w:p w:rsidR="00285AD3" w:rsidRPr="00BB2F56" w:rsidRDefault="00285AD3" w:rsidP="00285AD3">
      <w:pPr>
        <w:pStyle w:val="Titulli"/>
        <w:keepNext w:val="0"/>
        <w:rPr>
          <w:rFonts w:ascii="Garamond" w:eastAsia="MS Mincho" w:hAnsi="Garamond"/>
          <w:sz w:val="24"/>
          <w:szCs w:val="24"/>
          <w:lang w:val="it-IT"/>
        </w:rPr>
      </w:pPr>
      <w:r w:rsidRPr="00BB2F56">
        <w:rPr>
          <w:rFonts w:ascii="Garamond" w:eastAsia="MS Mincho" w:hAnsi="Garamond"/>
          <w:sz w:val="24"/>
          <w:szCs w:val="24"/>
          <w:lang w:val="it-IT"/>
        </w:rPr>
        <w:t xml:space="preserve">PËR PLANIN E DhëNIES Së NDIHMëS SHTETËRORE për PËRJASHTIMIN NGA AKCIZA të LËNDËVE DJEGëSE, të PëRDORUARA për  PRODHIMIN E ENERGJISë ELEKTRIKE NGA TERMOCENTRALET ME FUQI MË të MADHE Se 5MW </w:t>
      </w:r>
    </w:p>
    <w:p w:rsidR="00A141B6" w:rsidRPr="00BB2F56" w:rsidRDefault="00A141B6" w:rsidP="00A141B6">
      <w:pPr>
        <w:rPr>
          <w:rFonts w:ascii="Garamond" w:eastAsia="MS Mincho" w:hAnsi="Garamond"/>
          <w:i/>
          <w:lang w:val="it-IT"/>
        </w:rPr>
      </w:pPr>
      <w:r w:rsidRPr="00BB2F56">
        <w:rPr>
          <w:rFonts w:ascii="Garamond" w:eastAsia="MS Mincho" w:hAnsi="Garamond"/>
          <w:i/>
          <w:lang w:val="it-IT"/>
        </w:rPr>
        <w:t xml:space="preserve">                                  </w:t>
      </w:r>
      <w:r w:rsidR="00B967F3" w:rsidRPr="00BB2F56">
        <w:rPr>
          <w:rFonts w:ascii="Garamond" w:eastAsia="MS Mincho" w:hAnsi="Garamond"/>
          <w:i/>
          <w:lang w:val="it-IT"/>
        </w:rPr>
        <w:t xml:space="preserve">           </w:t>
      </w:r>
      <w:r w:rsidR="00BB2F56">
        <w:rPr>
          <w:rFonts w:ascii="Garamond" w:eastAsia="MS Mincho" w:hAnsi="Garamond"/>
          <w:i/>
          <w:lang w:val="it-IT"/>
        </w:rPr>
        <w:t>(N</w:t>
      </w:r>
      <w:r w:rsidRPr="00BB2F56">
        <w:rPr>
          <w:rFonts w:ascii="Garamond" w:eastAsia="MS Mincho" w:hAnsi="Garamond"/>
          <w:i/>
          <w:lang w:val="it-IT"/>
        </w:rPr>
        <w:t>dryshuar me vendimin nr.27, datë 18.8.2008)</w:t>
      </w:r>
    </w:p>
    <w:p w:rsidR="00285AD3" w:rsidRPr="00BB2F56" w:rsidRDefault="00A141B6" w:rsidP="00A141B6">
      <w:pPr>
        <w:pStyle w:val="Paragrafi"/>
        <w:tabs>
          <w:tab w:val="left" w:pos="6499"/>
        </w:tabs>
        <w:rPr>
          <w:rFonts w:ascii="Garamond" w:eastAsia="MS Mincho" w:hAnsi="Garamond"/>
          <w:i/>
          <w:sz w:val="24"/>
          <w:szCs w:val="24"/>
          <w:lang w:val="it-IT"/>
        </w:rPr>
      </w:pPr>
      <w:r w:rsidRPr="00BB2F56">
        <w:rPr>
          <w:rFonts w:ascii="Garamond" w:eastAsia="MS Mincho" w:hAnsi="Garamond"/>
          <w:i/>
          <w:sz w:val="24"/>
          <w:szCs w:val="24"/>
          <w:lang w:val="it-IT"/>
        </w:rPr>
        <w:tab/>
        <w:t xml:space="preserve">   (i përditësuar)</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Komisioni i Ndihmës Shtetërore, me pjesëmarrjen e: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 z. Genc Ruli </w:t>
      </w:r>
      <w:r w:rsidRPr="00BB2F56">
        <w:rPr>
          <w:rFonts w:ascii="Garamond" w:eastAsia="MS Mincho" w:hAnsi="Garamond"/>
          <w:sz w:val="24"/>
          <w:szCs w:val="24"/>
          <w:lang w:val="it-IT"/>
        </w:rPr>
        <w:tab/>
      </w:r>
      <w:r w:rsidRPr="00BB2F56">
        <w:rPr>
          <w:rFonts w:ascii="Garamond" w:eastAsia="MS Mincho" w:hAnsi="Garamond"/>
          <w:sz w:val="24"/>
          <w:szCs w:val="24"/>
          <w:lang w:val="it-IT"/>
        </w:rPr>
        <w:tab/>
      </w:r>
      <w:r w:rsidRPr="00BB2F56">
        <w:rPr>
          <w:rFonts w:ascii="Garamond" w:eastAsia="MS Mincho" w:hAnsi="Garamond"/>
          <w:sz w:val="24"/>
          <w:szCs w:val="24"/>
          <w:lang w:val="it-IT"/>
        </w:rPr>
        <w:tab/>
      </w:r>
      <w:r w:rsidRPr="00BB2F56">
        <w:rPr>
          <w:rFonts w:ascii="Garamond" w:eastAsia="MS Mincho" w:hAnsi="Garamond"/>
          <w:sz w:val="24"/>
          <w:szCs w:val="24"/>
          <w:lang w:val="it-IT"/>
        </w:rPr>
        <w:tab/>
        <w:t xml:space="preserve">- Kryetar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 znj. Mimoza Dhëmbi </w:t>
      </w:r>
      <w:r w:rsidRPr="00BB2F56">
        <w:rPr>
          <w:rFonts w:ascii="Garamond" w:eastAsia="MS Mincho" w:hAnsi="Garamond"/>
          <w:sz w:val="24"/>
          <w:szCs w:val="24"/>
          <w:lang w:val="it-IT"/>
        </w:rPr>
        <w:tab/>
      </w:r>
      <w:r w:rsidRPr="00BB2F56">
        <w:rPr>
          <w:rFonts w:ascii="Garamond" w:eastAsia="MS Mincho" w:hAnsi="Garamond"/>
          <w:sz w:val="24"/>
          <w:szCs w:val="24"/>
          <w:lang w:val="it-IT"/>
        </w:rPr>
        <w:tab/>
      </w:r>
      <w:r w:rsidRPr="00BB2F56">
        <w:rPr>
          <w:rFonts w:ascii="Garamond" w:eastAsia="MS Mincho" w:hAnsi="Garamond"/>
          <w:sz w:val="24"/>
          <w:szCs w:val="24"/>
          <w:lang w:val="it-IT"/>
        </w:rPr>
        <w:tab/>
        <w:t>- Anëtare</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 znj. Mimoza Vokshi </w:t>
      </w:r>
      <w:r w:rsidRPr="00BB2F56">
        <w:rPr>
          <w:rFonts w:ascii="Garamond" w:eastAsia="MS Mincho" w:hAnsi="Garamond"/>
          <w:sz w:val="24"/>
          <w:szCs w:val="24"/>
          <w:lang w:val="it-IT"/>
        </w:rPr>
        <w:tab/>
      </w:r>
      <w:r w:rsidRPr="00BB2F56">
        <w:rPr>
          <w:rFonts w:ascii="Garamond" w:eastAsia="MS Mincho" w:hAnsi="Garamond"/>
          <w:sz w:val="24"/>
          <w:szCs w:val="24"/>
          <w:lang w:val="it-IT"/>
        </w:rPr>
        <w:tab/>
      </w:r>
      <w:r w:rsidRPr="00BB2F56">
        <w:rPr>
          <w:rFonts w:ascii="Garamond" w:eastAsia="MS Mincho" w:hAnsi="Garamond"/>
          <w:sz w:val="24"/>
          <w:szCs w:val="24"/>
          <w:lang w:val="it-IT"/>
        </w:rPr>
        <w:tab/>
        <w:t xml:space="preserve">- Anëtare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 znj. Ardiana Shehi </w:t>
      </w:r>
      <w:r w:rsidRPr="00BB2F56">
        <w:rPr>
          <w:rFonts w:ascii="Garamond" w:eastAsia="MS Mincho" w:hAnsi="Garamond"/>
          <w:sz w:val="24"/>
          <w:szCs w:val="24"/>
          <w:lang w:val="it-IT"/>
        </w:rPr>
        <w:tab/>
      </w:r>
      <w:r w:rsidRPr="00BB2F56">
        <w:rPr>
          <w:rFonts w:ascii="Garamond" w:eastAsia="MS Mincho" w:hAnsi="Garamond"/>
          <w:sz w:val="24"/>
          <w:szCs w:val="24"/>
          <w:lang w:val="it-IT"/>
        </w:rPr>
        <w:tab/>
      </w:r>
      <w:r w:rsidRPr="00BB2F56">
        <w:rPr>
          <w:rFonts w:ascii="Garamond" w:eastAsia="MS Mincho" w:hAnsi="Garamond"/>
          <w:sz w:val="24"/>
          <w:szCs w:val="24"/>
          <w:lang w:val="it-IT"/>
        </w:rPr>
        <w:tab/>
        <w:t xml:space="preserve">- Anëtare </w:t>
      </w:r>
    </w:p>
    <w:p w:rsidR="00285AD3" w:rsidRPr="00BB2F56" w:rsidRDefault="00285AD3" w:rsidP="00285AD3">
      <w:pPr>
        <w:pStyle w:val="Paragrafi"/>
        <w:rPr>
          <w:rFonts w:ascii="Garamond" w:eastAsia="MS Mincho" w:hAnsi="Garamond"/>
          <w:sz w:val="24"/>
          <w:szCs w:val="24"/>
          <w:lang w:val="it-IT"/>
        </w:rPr>
      </w:pP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Në mbledhjen e tij të datës 2.5.2008 shqyrtoi planin e dhënien së ndihmës shtetërore “Për përjashtimin nga akciza të lëndëve djegëse, të përdoruara për  prodhimin e energjisë elektrike nga termocentralet me fuqi më të madhe se 5MW”, paraqitur pranë Drejtorisë së Ndihmës Shtetërore në Ministrinë e Ekonomisë, Tregtisë dhe Energjetikës nga Drejtoria e Politikave Elektroenergjetike në METE me shkresën nr.9785/3, datë 29.1.2008 dhe është regjistruar në regjistrin e DNSH-së me nr.AL/N/007/2008, datë 24.4.2008.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BAZA LIGJORE: Si bazë për dhënien e këtij përjashtimi është ligji nr.8987, datë 24.12.2002 “Për krijimin e kushteve lehtësuese për  ndërtimin e burimeve të reja të prodhimit të energjisë elektrike”, ligji nr.9765, datë 9.7.2007 “Për disa ndryshime në ligjin nr. 8976, datë 12.12.2002 “Për akcizat”, i ndryshuar dhe vendimi i Këshillit të Ministrave nr.839, datë 5.12.2007 “Për përcaktimin e kushteve dhe procedurave për  rimbursim të akcizës së paguar dhe përjashtimin nga taksa doganore për  makineritë dhe pajisjet, përdorur nga burime të prodhimit të energjisë elektrike me fuqi të instaluar jo më pak se 5 MW”. </w:t>
      </w:r>
    </w:p>
    <w:p w:rsidR="00285AD3" w:rsidRPr="00BB2F56" w:rsidRDefault="00285AD3" w:rsidP="00285AD3">
      <w:pPr>
        <w:pStyle w:val="Paragrafi"/>
        <w:rPr>
          <w:rFonts w:ascii="Garamond" w:eastAsia="MS Mincho" w:hAnsi="Garamond"/>
          <w:sz w:val="24"/>
          <w:szCs w:val="24"/>
          <w:lang w:val="it-IT"/>
        </w:rPr>
      </w:pP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OBJEKTIVI/AT: Skema synon të krijojë kushte lehtësuese për  ndërmarrjet që ndërtojnë burime të prodhimit të energjisë elektrike me fuqi me të madhe se 5MW, nëpërmjet përdorimit të lëndëve djegëse, për të siguruar plotësimin e nevojave me energji në vend.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Komisioni i Ndihmës Shtetërore, pasi shqyrtoi raportin e përgatitur nga Drejtoria e Ndihmës Shtetërore dhe gjithë dokumentacionin mbështetës, </w:t>
      </w:r>
    </w:p>
    <w:p w:rsidR="00285AD3" w:rsidRPr="00BB2F56" w:rsidRDefault="00285AD3" w:rsidP="00285AD3">
      <w:pPr>
        <w:pStyle w:val="Paragrafi"/>
        <w:rPr>
          <w:rFonts w:ascii="Garamond" w:eastAsia="MS Mincho" w:hAnsi="Garamond"/>
          <w:sz w:val="24"/>
          <w:szCs w:val="24"/>
          <w:lang w:val="it-IT"/>
        </w:rPr>
      </w:pPr>
    </w:p>
    <w:p w:rsidR="00285AD3" w:rsidRPr="00BB2F56" w:rsidRDefault="00285AD3" w:rsidP="00B967F3">
      <w:pPr>
        <w:pStyle w:val="VENDOSI"/>
        <w:keepNext w:val="0"/>
        <w:rPr>
          <w:rFonts w:ascii="Garamond" w:eastAsia="MS Mincho" w:hAnsi="Garamond"/>
          <w:sz w:val="24"/>
          <w:szCs w:val="24"/>
          <w:lang w:val="it-IT"/>
        </w:rPr>
      </w:pPr>
      <w:r w:rsidRPr="00BB2F56">
        <w:rPr>
          <w:rFonts w:ascii="Garamond" w:eastAsia="MS Mincho" w:hAnsi="Garamond"/>
          <w:sz w:val="24"/>
          <w:szCs w:val="24"/>
          <w:lang w:val="it-IT"/>
        </w:rPr>
        <w:t xml:space="preserve">VëREN SE: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1. Skema synon të ndihmojë ndërmarrjet që do të ndërtojnë burime të prodhimit të energjisë elektrike nga termocentralet me fuqi të instaluar jo më pak se 5MW, në formën e rimbursimit të akcizës për lëndët djegëse të përdorura nga këto ndërmarrje për  nevojat e veta apo për  shitje.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2. Prodhimi i brendshëm i energjisë elektrike bazohet kryesisht (në masën 97%) në burimet hidrike. Si rezultat i kushteve të vështira të motit dhe pamundësisë për  të plotësuar nevojat me energji, vitet e fundit vendi ka kaluar kriza të thella energjetike. Nëpërmjet kësaj skeme synohet të krijohen kushte lehtësuese për  ndërtimin e objekteve të reja gjeneruese, duke parashikuar plotësimin e nevojave të vendit me energji, rritjen e diversitetit të burimeve të energjisë dhe zvogëlimin e vartësisë së furnizimit me energji elektrike nga kushtet e motit në vendin tonë.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3. Skema vlerësohet si një masë për  të mënjanuar gjendje të rënda në ekonominë e </w:t>
      </w:r>
      <w:r w:rsidRPr="00BB2F56">
        <w:rPr>
          <w:rFonts w:ascii="Garamond" w:eastAsia="MS Mincho" w:hAnsi="Garamond"/>
          <w:sz w:val="24"/>
          <w:szCs w:val="24"/>
          <w:lang w:val="it-IT"/>
        </w:rPr>
        <w:lastRenderedPageBreak/>
        <w:t xml:space="preserve">vendit dhe që mund të zbatohet për sa kohë që nuk prek rregullat e tregtisë ndërkombëtare.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4. Skema e sugjeruar parashikohet të jepet deri në vitin 2015, që përkon me vitin e liberalizimin e plotë të tregut të energjisë, për caktuar në Traktatin e Krijimit të Komunitetit të Energjisë.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5. Gjatë shqyrtimit të bazës ligjore, vërehet se ligji nr.9765, datë 9.7.2007, që amendon ligjin nr.8976, datë 12.12.2002 “Për akcizat”, ligji nr.8987, datë 24.12.2002 “Për krijimin e kushteve lehtësuese për  ndërtimin e burimeve të reja të prodhimit të energjisë elektrike”, si dhe vendimi i Këshillit të Ministrave nr.839, datë 5.12.2007, nuk e kufizojnë në mënyrë të shprehur përjashtimin vetëm te termocentralet me fuqi të instaluar mbi 5 MW.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6. Si strukturë për  ndjekjen e zbatimit të skemës është ngarkuar Agjencia Kombëtare e Burimeve Natyrore (AKBN).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7. AKBN ka paraqitur të dhënat për 4 ndërmarrje, që aktualisht kanë mundësinë të ndërtojnë burime të prodhimit të energjisë elektrike me fuqi të instaluar jo më pak se 5MW dhe, si të tilla, mund të për fitojnë nga zbatimi i skemës. Sipas modelit dhe të dhënave të paraqitura nga AKBN, intensiteti i ndihmës shtetërore është llogaritur 23,75%.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8. Dhënësi i ndihmës argumenton se skema nuk përdoret për  burime me fuqi të instaluar më të vogël se 5 MW për arsye se ato konsiderohen joefiçente në shfrytëzimin e lëndës djegëse.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9. Skema nuk duket se ka karakter incentivues për  ndërmarrjet përfituese, në drejtim të investimeve të reja me teknologji modeme dhe efiçente në përmbushjen e kushteve mjedisore. </w:t>
      </w:r>
    </w:p>
    <w:p w:rsidR="00285AD3" w:rsidRPr="00BB2F56" w:rsidRDefault="00285AD3" w:rsidP="00285AD3">
      <w:pPr>
        <w:pStyle w:val="Paragrafi"/>
        <w:rPr>
          <w:rFonts w:ascii="Garamond" w:eastAsia="MS Mincho" w:hAnsi="Garamond"/>
          <w:sz w:val="24"/>
          <w:szCs w:val="24"/>
          <w:lang w:val="it-IT"/>
        </w:rPr>
      </w:pPr>
    </w:p>
    <w:p w:rsidR="00285AD3" w:rsidRPr="00BB2F56" w:rsidRDefault="00285AD3" w:rsidP="00285AD3">
      <w:pPr>
        <w:pStyle w:val="VENDOSI"/>
        <w:keepNext w:val="0"/>
        <w:rPr>
          <w:rFonts w:ascii="Garamond" w:eastAsia="MS Mincho" w:hAnsi="Garamond"/>
          <w:sz w:val="24"/>
          <w:szCs w:val="24"/>
          <w:lang w:val="it-IT"/>
        </w:rPr>
      </w:pPr>
      <w:r w:rsidRPr="00BB2F56">
        <w:rPr>
          <w:rFonts w:ascii="Garamond" w:eastAsia="MS Mincho" w:hAnsi="Garamond"/>
          <w:sz w:val="24"/>
          <w:szCs w:val="24"/>
          <w:lang w:val="it-IT"/>
        </w:rPr>
        <w:t xml:space="preserve">PËR KëTO ARSYE, </w:t>
      </w:r>
    </w:p>
    <w:p w:rsidR="00285AD3" w:rsidRPr="00BB2F56" w:rsidRDefault="00285AD3" w:rsidP="00285AD3">
      <w:pPr>
        <w:pStyle w:val="Paragrafi"/>
        <w:rPr>
          <w:rFonts w:ascii="Garamond" w:eastAsia="MS Mincho" w:hAnsi="Garamond"/>
          <w:sz w:val="24"/>
          <w:szCs w:val="24"/>
          <w:lang w:val="it-IT"/>
        </w:rPr>
      </w:pPr>
    </w:p>
    <w:p w:rsidR="00285AD3" w:rsidRPr="00BB2F56" w:rsidRDefault="00285AD3" w:rsidP="00B967F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Komisioni i Ndihmës Shtetërore, mbështetur në nenin 13 shkronja b dhe nenin 22 pika 2 të ligjit nr.9374, datë 21.4.2005 “Për ndihmën shtetërore”, në nenin 7 të rregullores “Për kushtet dhe procedurat e dhënies së ndihmës rajonale”, miratuar me vendimin e Këshillit të Ministrave nr.815, datë 28.12.2005, </w:t>
      </w:r>
    </w:p>
    <w:p w:rsidR="00285AD3" w:rsidRPr="00BB2F56" w:rsidRDefault="00285AD3" w:rsidP="00285AD3">
      <w:pPr>
        <w:pStyle w:val="VENDOSI"/>
        <w:keepNext w:val="0"/>
        <w:rPr>
          <w:rFonts w:ascii="Garamond" w:eastAsia="MS Mincho" w:hAnsi="Garamond"/>
          <w:sz w:val="24"/>
          <w:szCs w:val="24"/>
          <w:lang w:val="it-IT"/>
        </w:rPr>
      </w:pPr>
      <w:r w:rsidRPr="00BB2F56">
        <w:rPr>
          <w:rFonts w:ascii="Garamond" w:eastAsia="MS Mincho" w:hAnsi="Garamond"/>
          <w:sz w:val="24"/>
          <w:szCs w:val="24"/>
          <w:lang w:val="it-IT"/>
        </w:rPr>
        <w:t xml:space="preserve">VENDOSI: </w:t>
      </w:r>
    </w:p>
    <w:p w:rsidR="00285AD3" w:rsidRPr="00BB2F56" w:rsidRDefault="00285AD3" w:rsidP="00285AD3">
      <w:pPr>
        <w:pStyle w:val="Paragrafi"/>
        <w:rPr>
          <w:rFonts w:ascii="Garamond" w:eastAsia="MS Mincho" w:hAnsi="Garamond"/>
          <w:sz w:val="24"/>
          <w:szCs w:val="24"/>
          <w:lang w:val="it-IT"/>
        </w:rPr>
      </w:pPr>
    </w:p>
    <w:p w:rsidR="00A141B6" w:rsidRPr="00E33662" w:rsidRDefault="00A141B6" w:rsidP="00285AD3">
      <w:pPr>
        <w:pStyle w:val="Paragrafi"/>
        <w:rPr>
          <w:rFonts w:ascii="Garamond" w:eastAsia="MS Mincho" w:hAnsi="Garamond"/>
          <w:sz w:val="24"/>
          <w:szCs w:val="24"/>
          <w:lang w:val="it-IT"/>
        </w:rPr>
      </w:pPr>
      <w:bookmarkStart w:id="0" w:name="_GoBack"/>
      <w:r w:rsidRPr="00E33662">
        <w:rPr>
          <w:rFonts w:ascii="Garamond" w:eastAsia="MS Mincho" w:hAnsi="Garamond"/>
          <w:i/>
          <w:sz w:val="24"/>
          <w:szCs w:val="24"/>
          <w:lang w:val="it-IT"/>
        </w:rPr>
        <w:t xml:space="preserve">1. </w:t>
      </w:r>
      <w:bookmarkEnd w:id="0"/>
      <w:r w:rsidRPr="00E33662">
        <w:rPr>
          <w:rFonts w:ascii="Garamond" w:eastAsia="MS Mincho" w:hAnsi="Garamond"/>
          <w:i/>
          <w:sz w:val="24"/>
          <w:szCs w:val="24"/>
          <w:lang w:val="it-IT"/>
        </w:rPr>
        <w:t>Skema e përjashtimit nga akciza për lëndët djegëse, të përdorura nga subjektet, të cilat ndërtojnë burime të prodhimit të energjisë elektrike, me fuqi të instaluar jo më pak se 5 MW për burim, për nevojat e veta ose për  shitje brenda vendit, duke respektuar edhe aktet e tjera normative në fuqi, lejohet, me kusht që akciza e lëndëve djegëse të përdorura të rimbursohet në masën 100% deri në datën 31 dhjetor 2014. Nga data 1 janar 2015 akciza e lëndëve djegëse të përdorura rimbursohet deri në masën 80%. Pjesa tjetër prej 20% të përballohet nga ndërmarrjet përfituese.”</w:t>
      </w:r>
    </w:p>
    <w:p w:rsidR="00A141B6" w:rsidRPr="00E33662" w:rsidRDefault="00E33662" w:rsidP="00285AD3">
      <w:pPr>
        <w:pStyle w:val="Paragrafi"/>
        <w:rPr>
          <w:rFonts w:ascii="Garamond" w:eastAsia="MS Mincho" w:hAnsi="Garamond"/>
          <w:sz w:val="24"/>
          <w:szCs w:val="24"/>
          <w:lang w:val="it-IT"/>
        </w:rPr>
      </w:pPr>
      <w:r>
        <w:rPr>
          <w:rFonts w:ascii="Garamond" w:eastAsia="MS Mincho" w:hAnsi="Garamond"/>
          <w:i/>
          <w:sz w:val="24"/>
          <w:szCs w:val="24"/>
          <w:lang w:val="it-IT"/>
        </w:rPr>
        <w:t xml:space="preserve"> </w:t>
      </w:r>
      <w:r w:rsidR="00A141B6" w:rsidRPr="00E33662">
        <w:rPr>
          <w:rFonts w:ascii="Garamond" w:eastAsia="MS Mincho" w:hAnsi="Garamond"/>
          <w:i/>
          <w:sz w:val="24"/>
          <w:szCs w:val="24"/>
          <w:lang w:val="it-IT"/>
        </w:rPr>
        <w:t>2.  Investimet  që  do  të  përdoren  për  gjenerimin  e  energjisë  duhet  të  jenë  investime  me teknologji moderne që respektojnë të gjitha standardet mjedisore, të përcaktuara në kuadrin ligjor të miratuar  nga  Republika  e  Shqipërisë.  Ndërmarrjet  janë  të  detyruara  të  lidhin  marrëveshje  me Ministrinë e Mjedisit dhe Ministrinë e Ekonomisë, Tregtisë dhe Energjetikës, ku të marrin</w:t>
      </w:r>
      <w:r w:rsidR="00A141B6" w:rsidRPr="00E33662">
        <w:rPr>
          <w:rFonts w:ascii="Garamond" w:eastAsia="MS Mincho" w:hAnsi="Garamond"/>
          <w:sz w:val="24"/>
          <w:szCs w:val="24"/>
          <w:lang w:val="it-IT"/>
        </w:rPr>
        <w:t xml:space="preserve"> përsipër përmirësimin e efiçencës së tyre për sa i takon respektimit të kushteve mjedisore.”</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3. Ndihma e përfituar nga kjo skemë, nëpërmjet përjashtimit nga akciza e lëndëve djegëse, nuk mund të përshtohet me asnjë formë tjetër ndihme nga çfarëdo burimi shtetëror. Në rast se ndërmarrjet përfituese në kuadër të kësaj skeme kanë përfituar apo mendohet të përfitojnë nëpërmjet formave të tjera të ndihmës shtetërore, përfshi edhe format koncesionare apo nismën “Shqipëria 1 euro”, Drejtoria e Politikave Elektroenergjetike në Ministrinë e Ekonomisë, Tregtisë dhe Energjetikës duhet të kryejë njoftimin për ndihmën individuale dhe të kërkojë miratimin e KNSH-së.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lastRenderedPageBreak/>
        <w:t xml:space="preserve">4. AKBN, brenda datës 31 mars të çdo viti, të raportojë pranë DNSH-së për  të dhënat e zbatimit e skemës së ndihmës dhe çdo ndihmë individuale që mund të përftohet sipas pikës 3 të këtij vendimi në vitin paraardhës financiar. </w:t>
      </w:r>
    </w:p>
    <w:p w:rsidR="00285AD3" w:rsidRPr="00BB2F56" w:rsidRDefault="00285AD3" w:rsidP="00285AD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5. Nëse nuk përmbushen kushtet e parashikuara në pikat 1-3 të këtij vendimi ose ndërmarrjet përfituese e keqpërdorin ndihmën, ato janë të detyruara të kthejnë të gjithë ndihmën e marrë, së bashku me interesat, që nga data e përfitimit të saj. </w:t>
      </w:r>
    </w:p>
    <w:p w:rsidR="00285AD3" w:rsidRPr="00BB2F56" w:rsidRDefault="00285AD3" w:rsidP="00B967F3">
      <w:pPr>
        <w:pStyle w:val="Paragrafi"/>
        <w:rPr>
          <w:rFonts w:ascii="Garamond" w:eastAsia="MS Mincho" w:hAnsi="Garamond"/>
          <w:sz w:val="24"/>
          <w:szCs w:val="24"/>
          <w:lang w:val="it-IT"/>
        </w:rPr>
      </w:pPr>
      <w:r w:rsidRPr="00BB2F56">
        <w:rPr>
          <w:rFonts w:ascii="Garamond" w:eastAsia="MS Mincho" w:hAnsi="Garamond"/>
          <w:sz w:val="24"/>
          <w:szCs w:val="24"/>
          <w:lang w:val="it-IT"/>
        </w:rPr>
        <w:t xml:space="preserve">6. Ky vendim hyn në fuqi menjëherë. </w:t>
      </w:r>
    </w:p>
    <w:p w:rsidR="00B967F3" w:rsidRPr="00BB2F56" w:rsidRDefault="00285AD3" w:rsidP="00B967F3">
      <w:pPr>
        <w:pStyle w:val="Autoriteti"/>
        <w:keepNext w:val="0"/>
        <w:rPr>
          <w:rFonts w:ascii="Garamond" w:eastAsia="MS Mincho" w:hAnsi="Garamond"/>
          <w:sz w:val="24"/>
          <w:szCs w:val="24"/>
          <w:lang w:val="it-IT"/>
        </w:rPr>
      </w:pPr>
      <w:r w:rsidRPr="00BB2F56">
        <w:rPr>
          <w:rFonts w:ascii="Garamond" w:eastAsia="MS Mincho" w:hAnsi="Garamond"/>
          <w:sz w:val="24"/>
          <w:szCs w:val="24"/>
          <w:lang w:val="it-IT"/>
        </w:rPr>
        <w:t xml:space="preserve">Kryetari </w:t>
      </w:r>
      <w:r w:rsidR="00B967F3" w:rsidRPr="00BB2F56">
        <w:rPr>
          <w:rFonts w:ascii="Garamond" w:eastAsia="MS Mincho" w:hAnsi="Garamond"/>
          <w:sz w:val="24"/>
          <w:szCs w:val="24"/>
          <w:lang w:val="it-IT"/>
        </w:rPr>
        <w:t xml:space="preserve"> </w:t>
      </w:r>
    </w:p>
    <w:p w:rsidR="00285AD3" w:rsidRPr="00BB2F56" w:rsidRDefault="00B967F3" w:rsidP="00B967F3">
      <w:pPr>
        <w:pStyle w:val="Autoriteti"/>
        <w:keepNext w:val="0"/>
        <w:rPr>
          <w:rFonts w:ascii="Garamond" w:eastAsia="MS Mincho" w:hAnsi="Garamond"/>
          <w:b/>
          <w:sz w:val="24"/>
          <w:szCs w:val="24"/>
          <w:lang w:val="it-IT"/>
        </w:rPr>
      </w:pPr>
      <w:r w:rsidRPr="00BB2F56">
        <w:rPr>
          <w:rFonts w:ascii="Garamond" w:hAnsi="Garamond"/>
          <w:b/>
          <w:spacing w:val="-2"/>
          <w:sz w:val="24"/>
          <w:szCs w:val="24"/>
          <w:shd w:val="clear" w:color="auto" w:fill="FFFFFF"/>
        </w:rPr>
        <w:t>Genc Ruli</w:t>
      </w:r>
    </w:p>
    <w:sectPr w:rsidR="00285AD3" w:rsidRPr="00BB2F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AD3"/>
    <w:rsid w:val="00155FB1"/>
    <w:rsid w:val="00285AD3"/>
    <w:rsid w:val="00A141B6"/>
    <w:rsid w:val="00B967F3"/>
    <w:rsid w:val="00BB2F56"/>
    <w:rsid w:val="00D60C8B"/>
    <w:rsid w:val="00E33662"/>
    <w:rsid w:val="00F57E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D6A0BA4-6FF8-401F-AE66-1C1EB6284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285AD3"/>
    <w:rPr>
      <w:rFonts w:ascii="CG Times" w:eastAsia="MS Mincho" w:hAnsi="CG Times"/>
      <w:b/>
      <w:caps/>
      <w:sz w:val="22"/>
      <w:szCs w:val="22"/>
      <w:lang w:val="en-GB" w:eastAsia="en-US" w:bidi="ar-SA"/>
    </w:rPr>
  </w:style>
  <w:style w:type="character" w:customStyle="1" w:styleId="NumriDataChar">
    <w:name w:val="Numri_Data Char"/>
    <w:basedOn w:val="DefaultParagraphFont"/>
    <w:link w:val="NumriData"/>
    <w:rsid w:val="00285AD3"/>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1052</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7038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Sara Mborja</cp:lastModifiedBy>
  <cp:revision>6</cp:revision>
  <dcterms:created xsi:type="dcterms:W3CDTF">2025-11-21T18:24:00Z</dcterms:created>
  <dcterms:modified xsi:type="dcterms:W3CDTF">2026-01-05T12:50:00Z</dcterms:modified>
</cp:coreProperties>
</file>