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D72" w:rsidRPr="00767D7A" w:rsidRDefault="00E43D72" w:rsidP="00E43D72">
      <w:pPr>
        <w:pStyle w:val="Paragrafi"/>
        <w:jc w:val="center"/>
        <w:rPr>
          <w:b/>
          <w:lang w:val="sq-AL"/>
        </w:rPr>
      </w:pPr>
      <w:bookmarkStart w:id="0" w:name="_GoBack"/>
      <w:bookmarkEnd w:id="0"/>
      <w:r w:rsidRPr="00767D7A">
        <w:rPr>
          <w:b/>
          <w:lang w:val="sq-AL"/>
        </w:rPr>
        <w:t>VENDIM</w:t>
      </w:r>
    </w:p>
    <w:p w:rsidR="00E43D72" w:rsidRPr="00767D7A" w:rsidRDefault="00E43D72" w:rsidP="00E43D72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Pr="00767D7A">
        <w:rPr>
          <w:b/>
          <w:lang w:val="sq-AL"/>
        </w:rPr>
        <w:t>38, datë 13.7.2016</w:t>
      </w:r>
    </w:p>
    <w:p w:rsidR="00E43D72" w:rsidRPr="005B05EC" w:rsidRDefault="00E43D72" w:rsidP="00E43D72">
      <w:pPr>
        <w:pStyle w:val="Paragrafi"/>
        <w:jc w:val="center"/>
        <w:rPr>
          <w:b/>
          <w:sz w:val="14"/>
          <w:lang w:val="sq-AL"/>
        </w:rPr>
      </w:pPr>
    </w:p>
    <w:p w:rsidR="00E43D72" w:rsidRPr="00767D7A" w:rsidRDefault="00E43D72" w:rsidP="00E43D72">
      <w:pPr>
        <w:pStyle w:val="Paragrafi"/>
        <w:jc w:val="center"/>
        <w:rPr>
          <w:b/>
          <w:lang w:val="sq-AL"/>
        </w:rPr>
      </w:pPr>
      <w:r w:rsidRPr="00767D7A">
        <w:rPr>
          <w:b/>
          <w:lang w:val="sq-AL"/>
        </w:rPr>
        <w:t xml:space="preserve">PËR SHPËRNDARJEN E FINANCIMIT PËR PROJEKTE TË REJA, THIRRJA E DYTË, NGA GRANTI </w:t>
      </w:r>
      <w:r>
        <w:rPr>
          <w:b/>
          <w:lang w:val="sq-AL"/>
        </w:rPr>
        <w:t>“</w:t>
      </w:r>
      <w:r w:rsidRPr="00767D7A">
        <w:rPr>
          <w:b/>
          <w:lang w:val="sq-AL"/>
        </w:rPr>
        <w:t>SHQIPËRIA DIXHITALE</w:t>
      </w:r>
      <w:r>
        <w:rPr>
          <w:b/>
          <w:lang w:val="sq-AL"/>
        </w:rPr>
        <w:t>”</w:t>
      </w:r>
      <w:r w:rsidRPr="00767D7A">
        <w:rPr>
          <w:b/>
          <w:lang w:val="sq-AL"/>
        </w:rPr>
        <w:t xml:space="preserve">, PROGRAMI </w:t>
      </w:r>
      <w:r>
        <w:rPr>
          <w:b/>
          <w:lang w:val="sq-AL"/>
        </w:rPr>
        <w:t>“</w:t>
      </w:r>
      <w:r w:rsidRPr="00767D7A">
        <w:rPr>
          <w:b/>
          <w:lang w:val="sq-AL"/>
        </w:rPr>
        <w:t>SHQIPËRIA DIXHITALE</w:t>
      </w:r>
      <w:r>
        <w:rPr>
          <w:b/>
          <w:lang w:val="sq-AL"/>
        </w:rPr>
        <w:t>”</w:t>
      </w:r>
      <w:r w:rsidRPr="00767D7A">
        <w:rPr>
          <w:b/>
          <w:lang w:val="sq-AL"/>
        </w:rPr>
        <w:t>, SHTYLLA III, E FONDIT PËR ZHVILLIMIN E RAJONEVE, PËR VITIN 2016</w:t>
      </w:r>
    </w:p>
    <w:p w:rsidR="00E43D72" w:rsidRPr="005B05EC" w:rsidRDefault="00E43D72" w:rsidP="00E43D72">
      <w:pPr>
        <w:pStyle w:val="Paragrafi"/>
        <w:rPr>
          <w:sz w:val="14"/>
          <w:lang w:val="sq-AL"/>
        </w:rPr>
      </w:pPr>
    </w:p>
    <w:p w:rsidR="00E43D72" w:rsidRPr="00767D7A" w:rsidRDefault="00E43D72" w:rsidP="00E43D72">
      <w:pPr>
        <w:pStyle w:val="Paragrafi"/>
        <w:rPr>
          <w:lang w:val="sq-AL"/>
        </w:rPr>
      </w:pPr>
      <w:r w:rsidRPr="00767D7A">
        <w:rPr>
          <w:lang w:val="sq-AL"/>
        </w:rPr>
        <w:t xml:space="preserve">Në mbështetje të nenit 100 të Kushtetutës, të nenit 15 e të aneksit 3, të ligjit </w:t>
      </w:r>
      <w:r>
        <w:rPr>
          <w:lang w:val="sq-AL"/>
        </w:rPr>
        <w:t xml:space="preserve">nr. </w:t>
      </w:r>
      <w:r w:rsidRPr="00767D7A">
        <w:rPr>
          <w:lang w:val="sq-AL"/>
        </w:rPr>
        <w:t xml:space="preserve">147/2015, </w:t>
      </w:r>
      <w:r>
        <w:rPr>
          <w:lang w:val="sq-AL"/>
        </w:rPr>
        <w:t>“</w:t>
      </w:r>
      <w:r w:rsidRPr="00767D7A">
        <w:rPr>
          <w:lang w:val="sq-AL"/>
        </w:rPr>
        <w:t>Për buxhetin e vitit 2016</w:t>
      </w:r>
      <w:r>
        <w:rPr>
          <w:lang w:val="sq-AL"/>
        </w:rPr>
        <w:t>”</w:t>
      </w:r>
      <w:r w:rsidRPr="00767D7A">
        <w:rPr>
          <w:lang w:val="sq-AL"/>
        </w:rPr>
        <w:t>, Komiteti për Zhvillimin e Rajoneve</w:t>
      </w:r>
    </w:p>
    <w:p w:rsidR="00E43D72" w:rsidRPr="00767D7A" w:rsidRDefault="00E43D72" w:rsidP="00E43D72">
      <w:pPr>
        <w:pStyle w:val="Paragrafi"/>
        <w:rPr>
          <w:lang w:val="sq-AL"/>
        </w:rPr>
      </w:pPr>
    </w:p>
    <w:p w:rsidR="00E43D72" w:rsidRPr="00767D7A" w:rsidRDefault="00E43D72" w:rsidP="00E43D72">
      <w:pPr>
        <w:pStyle w:val="Paragrafi"/>
        <w:jc w:val="center"/>
        <w:rPr>
          <w:lang w:val="sq-AL"/>
        </w:rPr>
      </w:pPr>
      <w:r w:rsidRPr="00767D7A">
        <w:rPr>
          <w:lang w:val="sq-AL"/>
        </w:rPr>
        <w:t>VENDOSI:</w:t>
      </w:r>
    </w:p>
    <w:p w:rsidR="00E43D72" w:rsidRPr="005B05EC" w:rsidRDefault="00E43D72" w:rsidP="00E43D72">
      <w:pPr>
        <w:pStyle w:val="Paragrafi"/>
        <w:rPr>
          <w:sz w:val="14"/>
          <w:lang w:val="sq-AL"/>
        </w:rPr>
      </w:pPr>
    </w:p>
    <w:p w:rsidR="00E43D72" w:rsidRPr="00767D7A" w:rsidRDefault="00E43D72" w:rsidP="00E43D72">
      <w:pPr>
        <w:pStyle w:val="Paragrafi"/>
        <w:rPr>
          <w:lang w:val="sq-AL"/>
        </w:rPr>
      </w:pPr>
      <w:r w:rsidRPr="00767D7A">
        <w:rPr>
          <w:lang w:val="sq-AL"/>
        </w:rPr>
        <w:t>1. Shpërndarjen e financimit për projekte të reja, thirrja e dytë, për vitin 2016, për grantin</w:t>
      </w:r>
      <w:r>
        <w:rPr>
          <w:lang w:val="sq-AL"/>
        </w:rPr>
        <w:t xml:space="preserve"> “</w:t>
      </w:r>
      <w:r w:rsidRPr="00767D7A">
        <w:rPr>
          <w:lang w:val="sq-AL"/>
        </w:rPr>
        <w:t>Shqipëria dixhitale</w:t>
      </w:r>
      <w:r>
        <w:rPr>
          <w:lang w:val="sq-AL"/>
        </w:rPr>
        <w:t>”</w:t>
      </w:r>
      <w:r w:rsidRPr="00767D7A">
        <w:rPr>
          <w:lang w:val="sq-AL"/>
        </w:rPr>
        <w:t xml:space="preserve">, programi </w:t>
      </w:r>
      <w:r>
        <w:rPr>
          <w:lang w:val="sq-AL"/>
        </w:rPr>
        <w:t>“</w:t>
      </w:r>
      <w:r w:rsidRPr="00767D7A">
        <w:rPr>
          <w:lang w:val="sq-AL"/>
        </w:rPr>
        <w:t>Shqipëria dixhitale</w:t>
      </w:r>
      <w:r>
        <w:rPr>
          <w:lang w:val="sq-AL"/>
        </w:rPr>
        <w:t>”</w:t>
      </w:r>
      <w:r w:rsidRPr="00767D7A">
        <w:rPr>
          <w:lang w:val="sq-AL"/>
        </w:rPr>
        <w:t>, shtylla III, e Fondit për Zhvillimin e Rajoneve, sipas tabelës 1 dhe 2, bashkëlidhur këtij vendimi.</w:t>
      </w:r>
    </w:p>
    <w:p w:rsidR="00E43D72" w:rsidRPr="00767D7A" w:rsidRDefault="00E43D72" w:rsidP="00E43D72">
      <w:pPr>
        <w:pStyle w:val="Paragrafi"/>
        <w:rPr>
          <w:lang w:val="sq-AL"/>
        </w:rPr>
      </w:pPr>
      <w:r w:rsidRPr="00767D7A">
        <w:rPr>
          <w:lang w:val="sq-AL"/>
        </w:rPr>
        <w:t xml:space="preserve">2. Të gjitha autoritetet kontraktuese, projektet e të cilave miratohen për t’u financuar, sipas pikës 1, të këtij vendimi, brenda një jave nga data e publikimit të tij në Fletoren Zyrtare, duhet të paraqesin në sekretariatin teknik, pranë ministrit të Shtetit për Inovacionin dhe Administratën Publike, kalendarin me të gjitha afatet e parashikuara për fazat e prokurimit publik të projektit dhe të përdorimit të fondeve, si dhe emrin e personit përgjegjës për informim. </w:t>
      </w:r>
    </w:p>
    <w:p w:rsidR="00E43D72" w:rsidRPr="00767D7A" w:rsidRDefault="00E43D72" w:rsidP="00E43D72">
      <w:pPr>
        <w:pStyle w:val="Paragrafi"/>
        <w:rPr>
          <w:lang w:val="sq-AL"/>
        </w:rPr>
      </w:pPr>
      <w:r w:rsidRPr="00767D7A">
        <w:rPr>
          <w:lang w:val="sq-AL"/>
        </w:rPr>
        <w:t>3. Autoritetet kontraktue</w:t>
      </w:r>
      <w:r>
        <w:rPr>
          <w:lang w:val="sq-AL"/>
        </w:rPr>
        <w:t>se për projektet, sipas pikës 1</w:t>
      </w:r>
      <w:r w:rsidRPr="00767D7A">
        <w:rPr>
          <w:lang w:val="sq-AL"/>
        </w:rPr>
        <w:t xml:space="preserve"> të këtij vendimi, duhet të kryejnë procedurat e prokurimit publik dhe të lidhjes së kontratës përkatëse për zbatimin e projektit deri në fillim të tremujorit të tretë të vitit 2016. Për fondet e projekteve të paprokuruara sipas këtij afati, Komiteti për Zhvillimin e Rajoneve ka të drejtën të rishqyrtojë financimin dhe t’i rishpërndajë ato për një projekt tjetër. </w:t>
      </w:r>
    </w:p>
    <w:p w:rsidR="00E43D72" w:rsidRDefault="00E43D72" w:rsidP="00E43D72">
      <w:pPr>
        <w:pStyle w:val="Paragrafi"/>
        <w:rPr>
          <w:lang w:val="sq-AL"/>
        </w:rPr>
      </w:pPr>
      <w:r w:rsidRPr="00767D7A">
        <w:rPr>
          <w:lang w:val="sq-AL"/>
        </w:rPr>
        <w:t>4. Ngarkohet sekretariati teknik pranë ministrit të Shtetit për Inovacionin dhe Administratën Publike, të kryejë monitorimin e ecurisë së përdorimit të fondeve, sipas kalendarit të paraqitur nga autoritetet kontraktuese, në përputhje me pikën 2, të këtij vendimi, dhe të informojë Ministrinë e Financave, dhe perio</w:t>
      </w:r>
      <w:r>
        <w:rPr>
          <w:lang w:val="sq-AL"/>
        </w:rPr>
        <w:t>-</w:t>
      </w:r>
      <w:r w:rsidRPr="00767D7A">
        <w:rPr>
          <w:lang w:val="sq-AL"/>
        </w:rPr>
        <w:t>dikisht Komitetin për Zhvillimin e Rajoneve, përmes Sekretariatit të Përgjithshëm të Komitetit për Zhvillimin e Rajoneve.</w:t>
      </w:r>
    </w:p>
    <w:p w:rsidR="00E43D72" w:rsidRDefault="00E43D72" w:rsidP="00E43D72">
      <w:pPr>
        <w:pStyle w:val="Paragrafi"/>
        <w:rPr>
          <w:lang w:val="sq-AL"/>
        </w:rPr>
      </w:pPr>
    </w:p>
    <w:p w:rsidR="00E43D72" w:rsidRPr="00767D7A" w:rsidRDefault="00E43D72" w:rsidP="00E43D72">
      <w:pPr>
        <w:pStyle w:val="Paragrafi"/>
        <w:rPr>
          <w:lang w:val="sq-AL"/>
        </w:rPr>
      </w:pPr>
    </w:p>
    <w:p w:rsidR="00E43D72" w:rsidRPr="00767D7A" w:rsidRDefault="00E43D72" w:rsidP="00E43D72">
      <w:pPr>
        <w:pStyle w:val="Paragrafi"/>
        <w:rPr>
          <w:lang w:val="sq-AL"/>
        </w:rPr>
      </w:pPr>
      <w:r w:rsidRPr="00767D7A">
        <w:rPr>
          <w:lang w:val="sq-AL"/>
        </w:rPr>
        <w:t>5. Ngarkohen ministri i Shtetit për Inova</w:t>
      </w:r>
      <w:r>
        <w:rPr>
          <w:lang w:val="sq-AL"/>
        </w:rPr>
        <w:t>-</w:t>
      </w:r>
      <w:r w:rsidRPr="00767D7A">
        <w:rPr>
          <w:lang w:val="sq-AL"/>
        </w:rPr>
        <w:t>cionin dhe Administratën Publike dhe ministri i Financave, për zbatimin e këtij vendimi.</w:t>
      </w:r>
    </w:p>
    <w:p w:rsidR="00E43D72" w:rsidRPr="00767D7A" w:rsidRDefault="00E43D72" w:rsidP="00E43D72">
      <w:pPr>
        <w:pStyle w:val="Paragrafi"/>
        <w:rPr>
          <w:lang w:val="sq-AL"/>
        </w:rPr>
      </w:pPr>
      <w:r w:rsidRPr="00767D7A">
        <w:rPr>
          <w:lang w:val="sq-AL"/>
        </w:rPr>
        <w:t>Ky vendim hyn në fuqi pas botimit në Fletoren Zyrtare.</w:t>
      </w:r>
    </w:p>
    <w:p w:rsidR="00E43D72" w:rsidRPr="00767D7A" w:rsidRDefault="00E43D72" w:rsidP="00E43D72">
      <w:pPr>
        <w:pStyle w:val="Paragrafi"/>
        <w:jc w:val="right"/>
        <w:rPr>
          <w:lang w:val="sq-AL"/>
        </w:rPr>
      </w:pPr>
      <w:r>
        <w:rPr>
          <w:lang w:val="sq-AL"/>
        </w:rPr>
        <w:t>ZËVENDËS</w:t>
      </w:r>
      <w:r w:rsidRPr="00767D7A">
        <w:rPr>
          <w:lang w:val="sq-AL"/>
        </w:rPr>
        <w:t>KRYETARI</w:t>
      </w:r>
    </w:p>
    <w:p w:rsidR="00E43D72" w:rsidRPr="00767D7A" w:rsidRDefault="00E43D72" w:rsidP="00E43D72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Niko Peleshi</w:t>
      </w:r>
    </w:p>
    <w:p w:rsidR="00E43D72" w:rsidRPr="00767D7A" w:rsidRDefault="00E43D72" w:rsidP="00E43D72">
      <w:pPr>
        <w:pStyle w:val="Paragrafi"/>
        <w:ind w:firstLine="0"/>
        <w:jc w:val="center"/>
        <w:rPr>
          <w:lang w:val="sq-AL"/>
        </w:rPr>
      </w:pPr>
      <w:r w:rsidRPr="005B05EC">
        <w:rPr>
          <w:noProof/>
        </w:rPr>
        <w:drawing>
          <wp:inline distT="0" distB="0" distL="0" distR="0" wp14:anchorId="673EBDC6" wp14:editId="6D03549B">
            <wp:extent cx="3126759" cy="2552132"/>
            <wp:effectExtent l="19050" t="0" r="0" b="0"/>
            <wp:docPr id="19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5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136177" cy="255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D72" w:rsidRDefault="00E43D72" w:rsidP="00E43D72">
      <w:pPr>
        <w:pStyle w:val="Paragrafi"/>
        <w:rPr>
          <w:lang w:val="sq-AL"/>
        </w:rPr>
        <w:sectPr w:rsidR="00E43D72" w:rsidSect="008C33E1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E43D72" w:rsidRPr="00767D7A" w:rsidRDefault="00E43D72" w:rsidP="00E43D72">
      <w:pPr>
        <w:pStyle w:val="Paragrafi"/>
        <w:rPr>
          <w:lang w:val="sq-AL"/>
        </w:rPr>
      </w:pPr>
    </w:p>
    <w:p w:rsidR="00396827" w:rsidRDefault="00E43D72" w:rsidP="00E43D72">
      <w:r w:rsidRPr="00767D7A">
        <w:rPr>
          <w:noProof/>
        </w:rPr>
        <w:lastRenderedPageBreak/>
        <w:drawing>
          <wp:inline distT="0" distB="0" distL="0" distR="0" wp14:anchorId="33D1ABEE" wp14:editId="0DBD996A">
            <wp:extent cx="5835839" cy="7001302"/>
            <wp:effectExtent l="19050" t="0" r="0" b="0"/>
            <wp:docPr id="20" name="Picture 17" descr="Kzhr-6_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zhr-6_Page_4.jpg"/>
                    <pic:cNvPicPr/>
                  </pic:nvPicPr>
                  <pic:blipFill>
                    <a:blip r:embed="rId6" cstate="print"/>
                    <a:srcRect l="3033" t="8123" r="2874" b="8754"/>
                    <a:stretch>
                      <a:fillRect/>
                    </a:stretch>
                  </pic:blipFill>
                  <pic:spPr>
                    <a:xfrm>
                      <a:off x="0" y="0"/>
                      <a:ext cx="5835840" cy="700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7D7A">
        <w:rPr>
          <w:noProof/>
        </w:rPr>
        <w:lastRenderedPageBreak/>
        <w:drawing>
          <wp:inline distT="0" distB="0" distL="0" distR="0" wp14:anchorId="3DB323B7" wp14:editId="1C6E03C4">
            <wp:extent cx="5985965" cy="7117308"/>
            <wp:effectExtent l="19050" t="0" r="0" b="0"/>
            <wp:docPr id="21" name="Picture 18" descr="Kzhr-6_Pag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zhr-6_Page_5.jpg"/>
                    <pic:cNvPicPr/>
                  </pic:nvPicPr>
                  <pic:blipFill>
                    <a:blip r:embed="rId7" cstate="print"/>
                    <a:srcRect l="3144" t="7571" r="2428" b="12178"/>
                    <a:stretch>
                      <a:fillRect/>
                    </a:stretch>
                  </pic:blipFill>
                  <pic:spPr>
                    <a:xfrm>
                      <a:off x="0" y="0"/>
                      <a:ext cx="5984483" cy="711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682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D72"/>
    <w:rsid w:val="00396827"/>
    <w:rsid w:val="008C33E1"/>
    <w:rsid w:val="00E4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D72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43D7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43D72"/>
    <w:rPr>
      <w:rFonts w:ascii="Garamond" w:eastAsia="MS Mincho" w:hAnsi="Garamond" w:cs="CG Times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D72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D72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43D7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43D72"/>
    <w:rPr>
      <w:rFonts w:ascii="Garamond" w:eastAsia="MS Mincho" w:hAnsi="Garamond" w:cs="CG Times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D72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2016-08-15T07:51:00Z</dcterms:created>
  <dcterms:modified xsi:type="dcterms:W3CDTF">2018-01-22T09:34:00Z</dcterms:modified>
</cp:coreProperties>
</file>