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BB1" w:rsidRPr="00D81768" w:rsidRDefault="008C1BB1" w:rsidP="008C1BB1">
      <w:pPr>
        <w:pStyle w:val="Akti"/>
        <w:rPr>
          <w:lang w:val="sq-AL"/>
        </w:rPr>
      </w:pPr>
      <w:bookmarkStart w:id="0" w:name="_GoBack"/>
      <w:bookmarkEnd w:id="0"/>
      <w:r w:rsidRPr="00D81768">
        <w:rPr>
          <w:lang w:val="sq-AL"/>
        </w:rPr>
        <w:t>Vendim</w:t>
      </w:r>
    </w:p>
    <w:p w:rsidR="008C1BB1" w:rsidRPr="00D81768" w:rsidRDefault="008C1BB1" w:rsidP="008C1BB1">
      <w:pPr>
        <w:pStyle w:val="NumriData"/>
        <w:rPr>
          <w:lang w:val="sq-AL"/>
        </w:rPr>
      </w:pPr>
      <w:r w:rsidRPr="00D81768">
        <w:rPr>
          <w:lang w:val="sq-AL"/>
        </w:rPr>
        <w:t>Nr.2, datë 11.3.2011</w:t>
      </w:r>
      <w:r>
        <w:rPr>
          <w:lang w:val="sq-AL"/>
        </w:rPr>
        <w:t xml:space="preserve"> </w:t>
      </w:r>
    </w:p>
    <w:p w:rsidR="008C1BB1" w:rsidRPr="00D81768" w:rsidRDefault="008C1BB1" w:rsidP="008C1BB1">
      <w:pPr>
        <w:pStyle w:val="Paragrafi"/>
        <w:rPr>
          <w:lang w:val="sq-AL"/>
        </w:rPr>
      </w:pPr>
    </w:p>
    <w:p w:rsidR="008C1BB1" w:rsidRPr="00D81768" w:rsidRDefault="008C1BB1" w:rsidP="008C1BB1">
      <w:pPr>
        <w:pStyle w:val="Titulli"/>
        <w:rPr>
          <w:lang w:val="sq-AL"/>
        </w:rPr>
      </w:pPr>
      <w:r w:rsidRPr="00D81768">
        <w:rPr>
          <w:lang w:val="sq-AL"/>
        </w:rPr>
        <w:t>PËR PËRCAKTIMIN E KRITEREVE PËR NDARJEN E FONDIT PËR ZHVILLIMIN E RAJONEVE</w:t>
      </w:r>
    </w:p>
    <w:p w:rsidR="008C1BB1" w:rsidRPr="00D81768" w:rsidRDefault="008C1BB1" w:rsidP="008C1BB1">
      <w:pPr>
        <w:pStyle w:val="Paragrafi"/>
        <w:rPr>
          <w:sz w:val="16"/>
          <w:lang w:val="sq-AL"/>
        </w:rPr>
      </w:pP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Në mbështetje të nenit 100 të Kushtetutës dhe të nenit 15 të ligjit nr.10</w:t>
      </w:r>
      <w:r>
        <w:rPr>
          <w:lang w:val="sq-AL"/>
        </w:rPr>
        <w:t xml:space="preserve"> </w:t>
      </w:r>
      <w:r w:rsidRPr="00D81768">
        <w:rPr>
          <w:lang w:val="sq-AL"/>
        </w:rPr>
        <w:t>355, datë 2.12.2010 “Për buxhetin e vitit 2011”, Komiteti për Zhvillimin e Rajoneve</w:t>
      </w:r>
    </w:p>
    <w:p w:rsidR="008C1BB1" w:rsidRPr="00D81768" w:rsidRDefault="008C1BB1" w:rsidP="008C1BB1">
      <w:pPr>
        <w:pStyle w:val="Paragrafi"/>
        <w:rPr>
          <w:sz w:val="14"/>
          <w:lang w:val="sq-AL"/>
        </w:rPr>
      </w:pPr>
    </w:p>
    <w:p w:rsidR="008C1BB1" w:rsidRPr="00D81768" w:rsidRDefault="008C1BB1" w:rsidP="008C1BB1">
      <w:pPr>
        <w:pStyle w:val="VENDOSI"/>
        <w:rPr>
          <w:lang w:val="sq-AL"/>
        </w:rPr>
      </w:pPr>
      <w:r w:rsidRPr="00D81768">
        <w:rPr>
          <w:lang w:val="sq-AL"/>
        </w:rPr>
        <w:t>VENDOSI:</w:t>
      </w:r>
    </w:p>
    <w:p w:rsidR="008C1BB1" w:rsidRPr="00D81768" w:rsidRDefault="008C1BB1" w:rsidP="008C1BB1">
      <w:pPr>
        <w:pStyle w:val="Paragrafi"/>
        <w:rPr>
          <w:sz w:val="12"/>
          <w:lang w:val="sq-AL"/>
        </w:rPr>
      </w:pP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1. Përcaktimin e kritereve për ndarjen e Fondit për Zhvillimin e Rajonev</w:t>
      </w:r>
      <w:r>
        <w:rPr>
          <w:lang w:val="sq-AL"/>
        </w:rPr>
        <w:t>e, sipas përqindjeve të mëposht</w:t>
      </w:r>
      <w:r w:rsidRPr="00D81768">
        <w:rPr>
          <w:lang w:val="sq-AL"/>
        </w:rPr>
        <w:t>me: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a) Numri i popullsisë në secilin qark: 35%.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b) Niveli i varfërisë sipas qarqeve: 35%.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c) Përfitimi i investimeve në 4-vitet e fundit</w:t>
      </w:r>
      <w:r>
        <w:rPr>
          <w:lang w:val="sq-AL"/>
        </w:rPr>
        <w:t xml:space="preserve"> </w:t>
      </w:r>
      <w:r w:rsidRPr="00D81768">
        <w:rPr>
          <w:lang w:val="sq-AL"/>
        </w:rPr>
        <w:t>sipas sektorëve përkatës: 30%.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2. Përllogaritja e kritereve për formulën e shpërndarjes së fondeve </w:t>
      </w:r>
      <w:r>
        <w:rPr>
          <w:lang w:val="sq-AL"/>
        </w:rPr>
        <w:t xml:space="preserve">ndërmjet </w:t>
      </w:r>
      <w:r w:rsidRPr="00D81768">
        <w:rPr>
          <w:lang w:val="sq-AL"/>
        </w:rPr>
        <w:t>qarqeve, sipas fu</w:t>
      </w:r>
      <w:r>
        <w:rPr>
          <w:lang w:val="sq-AL"/>
        </w:rPr>
        <w:t>shave përkatëse, kryhet sipas (</w:t>
      </w:r>
      <w:r w:rsidRPr="00D81768">
        <w:rPr>
          <w:lang w:val="sq-AL"/>
        </w:rPr>
        <w:t>shtojcës I) bashkëlidhur këtij vendimi.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3. Shpërndarja e fondeve </w:t>
      </w:r>
      <w:r>
        <w:rPr>
          <w:lang w:val="sq-AL"/>
        </w:rPr>
        <w:t xml:space="preserve">ndërmjet </w:t>
      </w:r>
      <w:r w:rsidRPr="00D81768">
        <w:rPr>
          <w:lang w:val="sq-AL"/>
        </w:rPr>
        <w:t xml:space="preserve">qarqeve për secilin sektor sipas aplikimit të formulës është paraqitur në tabelën 1 (shtojca II) bashkëlidhur këtij vendimi. </w:t>
      </w:r>
    </w:p>
    <w:p w:rsidR="008C1BB1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4. Departamenti i Bashkërendimit të Strategjive dhe Koordinimit të Ndihmës së Huaj, pranë Këshillit të Ministrave, kryen rolin e sekretariatit të përgjithshëm të Komitetit të Zhvillimit të Rajoneve. Sekretariati i përgjithshëm administron dhe përgatit materialet, që do të diskutohen nga Komiteti për Zhvillimin e Rajoneve.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5. Në bazë të kritereve të llogaritura në përputhje me formulën sipas peshës së tyre specifike për ndarjen e Fondit për Zhvillimin e Rajoneve, sekretariati i përgjithshëm i paraqet propozimin Komitetit për Zhvillimin e Rajoneve për ndarjen e fondeve për </w:t>
      </w:r>
      <w:r>
        <w:rPr>
          <w:lang w:val="sq-AL"/>
        </w:rPr>
        <w:t xml:space="preserve">çdo </w:t>
      </w:r>
      <w:r w:rsidRPr="00D81768">
        <w:rPr>
          <w:lang w:val="sq-AL"/>
        </w:rPr>
        <w:t xml:space="preserve">fushë </w:t>
      </w:r>
      <w:r>
        <w:rPr>
          <w:lang w:val="sq-AL"/>
        </w:rPr>
        <w:t xml:space="preserve">ndërmjet </w:t>
      </w:r>
      <w:r w:rsidRPr="00D81768">
        <w:rPr>
          <w:lang w:val="sq-AL"/>
        </w:rPr>
        <w:t xml:space="preserve">qarqeve.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6. Aplikimi për fonde bëhet nga njësitë e qeverisjes vendore, universitetet për sektorin e arsimit të lartë dhe bordet e kullimit për sektorin e bujqësisë, duke i dërguar projektet,</w:t>
      </w:r>
      <w:r>
        <w:rPr>
          <w:lang w:val="sq-AL"/>
        </w:rPr>
        <w:t xml:space="preserve"> sipas formatit nr.1 (shtojca III</w:t>
      </w:r>
      <w:r w:rsidRPr="00D81768">
        <w:rPr>
          <w:lang w:val="sq-AL"/>
        </w:rPr>
        <w:t xml:space="preserve">) bashkëlidhur këtij vendimi, në: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- Fondin Shqiptar të Zhvillimit për objektet e infrastrukturës vendore</w:t>
      </w:r>
      <w:r>
        <w:rPr>
          <w:lang w:val="sq-AL"/>
        </w:rPr>
        <w:t>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- Ministrinë e Arsimit dhe Shke</w:t>
      </w:r>
      <w:r>
        <w:rPr>
          <w:lang w:val="sq-AL"/>
        </w:rPr>
        <w:t>ncës për objektet e arsimit bazë</w:t>
      </w:r>
      <w:r w:rsidRPr="00D81768">
        <w:rPr>
          <w:lang w:val="sq-AL"/>
        </w:rPr>
        <w:t>,</w:t>
      </w:r>
      <w:r>
        <w:rPr>
          <w:lang w:val="sq-AL"/>
        </w:rPr>
        <w:t xml:space="preserve"> </w:t>
      </w:r>
      <w:r w:rsidRPr="00D81768">
        <w:rPr>
          <w:lang w:val="sq-AL"/>
        </w:rPr>
        <w:t xml:space="preserve">të mesëm të përgjithshëm, të mesëm profesional.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- Ministrinë e Shëndetësisë për objektet e kujdesit shëndetësor parësor.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- Ministrinë e Punëve Publike, dhe Transportit për objektet e ujësjellës</w:t>
      </w:r>
      <w:r>
        <w:rPr>
          <w:lang w:val="sq-AL"/>
        </w:rPr>
        <w:t>-</w:t>
      </w:r>
      <w:r w:rsidRPr="00D81768">
        <w:rPr>
          <w:lang w:val="sq-AL"/>
        </w:rPr>
        <w:t>kanalizimeve</w:t>
      </w:r>
      <w:r>
        <w:rPr>
          <w:lang w:val="sq-AL"/>
        </w:rPr>
        <w:t>.</w:t>
      </w:r>
    </w:p>
    <w:p w:rsidR="008C1BB1" w:rsidRPr="00D81768" w:rsidRDefault="008C1BB1" w:rsidP="008C1BB1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81768">
        <w:rPr>
          <w:lang w:val="sq-AL"/>
        </w:rPr>
        <w:t>Ministrinë e Bujqësisë, Ushqimit dhe Mbrojtjes së Konsumatorit për objektet e infrastrukturës së kullim/ujitjes dhe zhvillimit rural duke mb</w:t>
      </w:r>
      <w:r>
        <w:rPr>
          <w:lang w:val="sq-AL"/>
        </w:rPr>
        <w:t>ështe</w:t>
      </w:r>
      <w:r w:rsidRPr="00D81768">
        <w:rPr>
          <w:lang w:val="sq-AL"/>
        </w:rPr>
        <w:t>tur bujqësinë blegtorinë agroindustrinë dhe marketingun.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- Ministrinë e Turizmit, Kulturës, Rinisë dhe Sporteve për objektet e</w:t>
      </w:r>
      <w:r>
        <w:rPr>
          <w:lang w:val="sq-AL"/>
        </w:rPr>
        <w:t xml:space="preserve"> </w:t>
      </w:r>
      <w:r w:rsidRPr="00D81768">
        <w:rPr>
          <w:lang w:val="sq-AL"/>
        </w:rPr>
        <w:t>trashëgimisë kulturore, artit dhe kulturës.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- Ministrinë e Mjedisit, Pyjeve dhe Administrimit të Ujërave për projektet për pyllëzim me dru frutorë.</w:t>
      </w:r>
    </w:p>
    <w:p w:rsidR="008C1BB1" w:rsidRDefault="008C1BB1" w:rsidP="008C1BB1">
      <w:pPr>
        <w:pStyle w:val="Paragrafi"/>
        <w:rPr>
          <w:lang w:val="sq-AL"/>
        </w:rPr>
      </w:pP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7. Me </w:t>
      </w:r>
      <w:r>
        <w:rPr>
          <w:lang w:val="sq-AL"/>
        </w:rPr>
        <w:t>fondet e buxhetit të këtij viti</w:t>
      </w:r>
      <w:r w:rsidRPr="00D81768">
        <w:rPr>
          <w:lang w:val="sq-AL"/>
        </w:rPr>
        <w:t xml:space="preserve"> do të merren n</w:t>
      </w:r>
      <w:r w:rsidRPr="00920F70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k</w:t>
      </w:r>
      <w:r>
        <w:rPr>
          <w:lang w:val="sq-AL"/>
        </w:rPr>
        <w:t>onsideratë për financim projekt</w:t>
      </w:r>
      <w:r w:rsidRPr="00D81768">
        <w:rPr>
          <w:lang w:val="sq-AL"/>
        </w:rPr>
        <w:t>propozimet e reja të paraqitura në vitin 2010-2011 pranë sekretariateve të institucioneve të përmendura në pikën 5.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8. Vlera e plotë e projekteve</w:t>
      </w:r>
      <w:r>
        <w:rPr>
          <w:lang w:val="sq-AL"/>
        </w:rPr>
        <w:t>,</w:t>
      </w:r>
      <w:r w:rsidRPr="00D81768">
        <w:rPr>
          <w:lang w:val="sq-AL"/>
        </w:rPr>
        <w:t xml:space="preserve"> </w:t>
      </w:r>
      <w:r>
        <w:rPr>
          <w:lang w:val="sq-AL"/>
        </w:rPr>
        <w:t xml:space="preserve">që </w:t>
      </w:r>
      <w:r w:rsidRPr="00D81768">
        <w:rPr>
          <w:lang w:val="sq-AL"/>
        </w:rPr>
        <w:t>do të miratohet nga Komiteti për Zhvillimin e Rajoneve, do të jetë ajo e cila është propozuar nga sekretariatet teknike të ministrive të përmendura në pikën 5 dhe dërguar pranë sekretariatit të përgjithshëm të FZHR-së.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9. </w:t>
      </w:r>
      <w:r>
        <w:rPr>
          <w:lang w:val="sq-AL"/>
        </w:rPr>
        <w:t>Për projektet në vazhdim, të pa</w:t>
      </w:r>
      <w:r w:rsidRPr="00D81768">
        <w:rPr>
          <w:lang w:val="sq-AL"/>
        </w:rPr>
        <w:t xml:space="preserve">përfunduara, për avancimin e punimeve dhe ende të papaguara, ministritë e linjës dhe Fondi Shqiptar i Zhvillimit përgatisin një listë me projektet në </w:t>
      </w:r>
      <w:r w:rsidRPr="00D81768">
        <w:rPr>
          <w:lang w:val="sq-AL"/>
        </w:rPr>
        <w:lastRenderedPageBreak/>
        <w:t>vazhdim, të cilën ia përcjellin sekretariatit të përgjithshëm të FZHR,</w:t>
      </w:r>
      <w:r>
        <w:rPr>
          <w:lang w:val="sq-AL"/>
        </w:rPr>
        <w:t xml:space="preserve"> sipas formatit nr.2  të shtojcës III</w:t>
      </w:r>
      <w:r w:rsidRPr="00D81768">
        <w:rPr>
          <w:lang w:val="sq-AL"/>
        </w:rPr>
        <w:t>. Në lidhje me fondin që i akordohet financimit të projekteve në vazhdim, vendimi merret nga Komiteti për Zhvillimin e Rajoneve, duke mbajtur në konsideratë edhe nivelin real të disbursimeve të përditësuar</w:t>
      </w:r>
      <w:r>
        <w:rPr>
          <w:lang w:val="sq-AL"/>
        </w:rPr>
        <w:t>a</w:t>
      </w:r>
      <w:r w:rsidRPr="00D81768">
        <w:rPr>
          <w:lang w:val="sq-AL"/>
        </w:rPr>
        <w:t xml:space="preserve"> nga Ministria e Financave.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10. Për aplikimet për projektet e reja, sekretariatet teknike në ministritë e linjës përgatisin metodologjitë përkatëse për të kryer vlerësimin teknik të projekteve, të cilat miratohen me urdhër </w:t>
      </w:r>
      <w:r>
        <w:rPr>
          <w:lang w:val="sq-AL"/>
        </w:rPr>
        <w:t xml:space="preserve">të </w:t>
      </w:r>
      <w:r w:rsidRPr="00D81768">
        <w:rPr>
          <w:lang w:val="sq-AL"/>
        </w:rPr>
        <w:t>ministri</w:t>
      </w:r>
      <w:r>
        <w:rPr>
          <w:lang w:val="sq-AL"/>
        </w:rPr>
        <w:t>t</w:t>
      </w:r>
      <w:r w:rsidRPr="00D81768">
        <w:rPr>
          <w:lang w:val="sq-AL"/>
        </w:rPr>
        <w:t>. Një kopje e urdhrit të ministrit depozitohet pranë sekretariatit të përgjithshëm të Fondit për Zhvillimin e Rajoneve.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11. Ministritë e linjës </w:t>
      </w:r>
      <w:r>
        <w:rPr>
          <w:lang w:val="sq-AL"/>
        </w:rPr>
        <w:t>dhe Fondi Shqiptar i Zhvillimit</w:t>
      </w:r>
      <w:r w:rsidRPr="00D81768">
        <w:rPr>
          <w:lang w:val="sq-AL"/>
        </w:rPr>
        <w:t xml:space="preserve"> bëjnë një vlerësim të projekteve </w:t>
      </w:r>
      <w:r>
        <w:rPr>
          <w:lang w:val="sq-AL"/>
        </w:rPr>
        <w:t>sipas kritereve të shtojcës II</w:t>
      </w:r>
      <w:r w:rsidRPr="00D81768">
        <w:rPr>
          <w:lang w:val="sq-AL"/>
        </w:rPr>
        <w:t xml:space="preserve"> bashkëlidhur këtij vendimi.</w:t>
      </w:r>
      <w:r>
        <w:rPr>
          <w:lang w:val="sq-AL"/>
        </w:rPr>
        <w:t xml:space="preserve">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12. Ministritë e linjës dhe institucionet e </w:t>
      </w:r>
      <w:r>
        <w:rPr>
          <w:lang w:val="sq-AL"/>
        </w:rPr>
        <w:t>tjera të përmendura në pikën 5 të këtij vendimi</w:t>
      </w:r>
      <w:r w:rsidRPr="00D81768">
        <w:rPr>
          <w:lang w:val="sq-AL"/>
        </w:rPr>
        <w:t>, paraqesin pranë sekretariatit të përgjithshëm të Komitetit për Zhvillimin e Rajoneve listën e plotë të projekteve të paraqitura nga njësitë e qeverisjes vendore</w:t>
      </w:r>
      <w:r>
        <w:rPr>
          <w:lang w:val="sq-AL"/>
        </w:rPr>
        <w:t xml:space="preserve"> </w:t>
      </w:r>
      <w:r w:rsidRPr="00D81768">
        <w:rPr>
          <w:lang w:val="sq-AL"/>
        </w:rPr>
        <w:t>dhe bordet e kullimit</w:t>
      </w:r>
      <w:r>
        <w:rPr>
          <w:lang w:val="sq-AL"/>
        </w:rPr>
        <w:t>,</w:t>
      </w:r>
      <w:r w:rsidRPr="00D81768">
        <w:rPr>
          <w:lang w:val="sq-AL"/>
        </w:rPr>
        <w:t xml:space="preserve"> shoqëruar me vlerësimet ekonomiko-teknike, sipas </w:t>
      </w:r>
      <w:r>
        <w:rPr>
          <w:lang w:val="sq-AL"/>
        </w:rPr>
        <w:t>formatit nr.3 të shtojcës III</w:t>
      </w:r>
      <w:r w:rsidRPr="00D81768">
        <w:rPr>
          <w:lang w:val="sq-AL"/>
        </w:rPr>
        <w:t xml:space="preserve">.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 xml:space="preserve">13. Ministria e Brendshme paraqet, pranë sekretariatit të përgjithshëm të Komitetit për Zhvillimin e Rajoneve, </w:t>
      </w:r>
      <w:r>
        <w:rPr>
          <w:lang w:val="sq-AL"/>
        </w:rPr>
        <w:t xml:space="preserve">përparësitë </w:t>
      </w:r>
      <w:r w:rsidRPr="00D81768">
        <w:rPr>
          <w:lang w:val="sq-AL"/>
        </w:rPr>
        <w:t>e zhvillimit dhe të investimeve në nivel vendor sipas fushave përkatëse në përputhje me dokument</w:t>
      </w:r>
      <w:r>
        <w:rPr>
          <w:lang w:val="sq-AL"/>
        </w:rPr>
        <w:t>e</w:t>
      </w:r>
      <w:r w:rsidRPr="00D81768">
        <w:rPr>
          <w:lang w:val="sq-AL"/>
        </w:rPr>
        <w:t>t strategjik</w:t>
      </w:r>
      <w:r>
        <w:rPr>
          <w:lang w:val="sq-AL"/>
        </w:rPr>
        <w:t>e</w:t>
      </w:r>
      <w:r w:rsidRPr="00D81768">
        <w:rPr>
          <w:lang w:val="sq-AL"/>
        </w:rPr>
        <w:t xml:space="preserve"> të zhvillimit të qarqeve, si edhe bazuar në informacionin e marrë nga këshillat e</w:t>
      </w:r>
      <w:r>
        <w:rPr>
          <w:lang w:val="sq-AL"/>
        </w:rPr>
        <w:t xml:space="preserve"> </w:t>
      </w:r>
      <w:r w:rsidRPr="00D81768">
        <w:rPr>
          <w:lang w:val="sq-AL"/>
        </w:rPr>
        <w:t xml:space="preserve">qarqeve, sipas </w:t>
      </w:r>
      <w:r>
        <w:rPr>
          <w:lang w:val="sq-AL"/>
        </w:rPr>
        <w:t>formatit nr.3 të shtojcës III</w:t>
      </w:r>
      <w:r w:rsidRPr="00D81768">
        <w:rPr>
          <w:lang w:val="sq-AL"/>
        </w:rPr>
        <w:t xml:space="preserve"> bashkëlidhur.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14. Ministria e Financave përgatit dhe i përcjell, sipas kërkesës, sekretariateve teknike t</w:t>
      </w:r>
      <w:r w:rsidRPr="00256C20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ministrive t</w:t>
      </w:r>
      <w:r w:rsidRPr="00256C20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linjës, si edhe sekretariatit të përgjithshëm të Komitetit për Zhvillimin e Rajoneve, analizën dhe vlerësimin për nivelin e mbledhjes s</w:t>
      </w:r>
      <w:r w:rsidRPr="00090B90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taksave dhe tarifave vendore për katër vitet e fundit, nga njësitë e qeverisjes vendore.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15. Ministria e Punëve Publike dhe Transportit, Ministria e Arsimit dhe Shkencës, Ministria e Shëndetësisë, Ministria e Bujqësisë, Ushqimit dhe Mbrojtjes së Konsumatorit, Ministria e Turizmit, Kulturës, Rinisë dhe Sporteve, Ministria e Mjedisit, Pyjeve dhe Administrimit t</w:t>
      </w:r>
      <w:r w:rsidRPr="003F7D96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Ujërave,</w:t>
      </w:r>
      <w:r>
        <w:rPr>
          <w:lang w:val="sq-AL"/>
        </w:rPr>
        <w:t xml:space="preserve"> si dhe</w:t>
      </w:r>
      <w:r w:rsidRPr="00D81768">
        <w:rPr>
          <w:lang w:val="sq-AL"/>
        </w:rPr>
        <w:t xml:space="preserve"> Fondi Shqiptar i Zhvillimit përgati</w:t>
      </w:r>
      <w:r>
        <w:rPr>
          <w:lang w:val="sq-AL"/>
        </w:rPr>
        <w:t>t</w:t>
      </w:r>
      <w:r w:rsidRPr="00D81768">
        <w:rPr>
          <w:lang w:val="sq-AL"/>
        </w:rPr>
        <w:t>in dhe i përcjellin sekretariatit të përgjithshëm të Komitetit për Zhvillimin e Rajoneve sasin</w:t>
      </w:r>
      <w:r w:rsidRPr="003F7D96">
        <w:rPr>
          <w:rFonts w:ascii="Times New Roman" w:hAnsi="Times New Roman"/>
          <w:lang w:val="sq-AL"/>
        </w:rPr>
        <w:t>ë</w:t>
      </w:r>
      <w:r>
        <w:rPr>
          <w:lang w:val="sq-AL"/>
        </w:rPr>
        <w:t xml:space="preserve"> </w:t>
      </w:r>
      <w:r w:rsidRPr="00D81768">
        <w:rPr>
          <w:lang w:val="sq-AL"/>
        </w:rPr>
        <w:t xml:space="preserve">e investimeve që këto institucione kanë </w:t>
      </w:r>
      <w:r>
        <w:rPr>
          <w:lang w:val="sq-AL"/>
        </w:rPr>
        <w:t>kryer për katër vitet e fundit të</w:t>
      </w:r>
      <w:r w:rsidRPr="00D81768">
        <w:rPr>
          <w:lang w:val="sq-AL"/>
        </w:rPr>
        <w:t xml:space="preserve"> ndar</w:t>
      </w:r>
      <w:r>
        <w:rPr>
          <w:lang w:val="sq-AL"/>
        </w:rPr>
        <w:t>ë në nivel qarku sipas rretheve.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16. INSTAT</w:t>
      </w:r>
      <w:r>
        <w:rPr>
          <w:lang w:val="sq-AL"/>
        </w:rPr>
        <w:t>-i</w:t>
      </w:r>
      <w:r w:rsidRPr="00D81768">
        <w:rPr>
          <w:lang w:val="sq-AL"/>
        </w:rPr>
        <w:t xml:space="preserve"> siguron të gjitha të dhënat e nevojshme për sekretariat</w:t>
      </w:r>
      <w:r>
        <w:rPr>
          <w:lang w:val="sq-AL"/>
        </w:rPr>
        <w:t>in e përgjithshëm të Komitetit p</w:t>
      </w:r>
      <w:r w:rsidRPr="00D81768">
        <w:rPr>
          <w:lang w:val="sq-AL"/>
        </w:rPr>
        <w:t>ë</w:t>
      </w:r>
      <w:r>
        <w:rPr>
          <w:lang w:val="sq-AL"/>
        </w:rPr>
        <w:t>r Zhvillimin e</w:t>
      </w:r>
      <w:r w:rsidRPr="00D81768">
        <w:rPr>
          <w:lang w:val="sq-AL"/>
        </w:rPr>
        <w:t xml:space="preserve"> Rajoneve dhe institucionet e tjera </w:t>
      </w:r>
      <w:r>
        <w:rPr>
          <w:lang w:val="sq-AL"/>
        </w:rPr>
        <w:t>qendrore</w:t>
      </w:r>
      <w:r w:rsidRPr="00D81768">
        <w:rPr>
          <w:lang w:val="sq-AL"/>
        </w:rPr>
        <w:t>, të cilat do të shërbejnë për të analizuar projektet e dërguara për financim.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17. Vendimet e Komitetit të Zhvillimit të Rajoneve, për projektet që do të financohen, përcillen nga sekretariati i përgjithshëm te Ministria e Financave, e cila pro</w:t>
      </w:r>
      <w:r>
        <w:rPr>
          <w:lang w:val="sq-AL"/>
        </w:rPr>
        <w:t>c</w:t>
      </w:r>
      <w:r w:rsidRPr="00D81768">
        <w:rPr>
          <w:lang w:val="sq-AL"/>
        </w:rPr>
        <w:t>edon për veprim, duke çelur fondin e akorduar për investimet sipas vendimeve të Komitetit për Zhvillimin e Rajoneve,</w:t>
      </w:r>
      <w:r>
        <w:rPr>
          <w:lang w:val="sq-AL"/>
        </w:rPr>
        <w:t xml:space="preserve"> bazuar në informacionin e marrë</w:t>
      </w:r>
      <w:r w:rsidRPr="00D81768">
        <w:rPr>
          <w:lang w:val="sq-AL"/>
        </w:rPr>
        <w:t xml:space="preserve"> nga institucionet buxhetore të përmendur</w:t>
      </w:r>
      <w:r>
        <w:rPr>
          <w:lang w:val="sq-AL"/>
        </w:rPr>
        <w:t>a</w:t>
      </w:r>
      <w:r w:rsidRPr="00D81768">
        <w:rPr>
          <w:lang w:val="sq-AL"/>
        </w:rPr>
        <w:t xml:space="preserve"> në pikën 5.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18. Monitorimi i ecurisë s</w:t>
      </w:r>
      <w:r w:rsidRPr="00090B90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zbatimit të punimeve të projekte</w:t>
      </w:r>
      <w:r>
        <w:rPr>
          <w:lang w:val="sq-AL"/>
        </w:rPr>
        <w:t>ve dhe i disbursimit të Fondit p</w:t>
      </w:r>
      <w:r w:rsidRPr="00D81768">
        <w:rPr>
          <w:lang w:val="sq-AL"/>
        </w:rPr>
        <w:t>ë</w:t>
      </w:r>
      <w:r>
        <w:rPr>
          <w:lang w:val="sq-AL"/>
        </w:rPr>
        <w:t>r Zhvillimin e</w:t>
      </w:r>
      <w:r w:rsidRPr="00D81768">
        <w:rPr>
          <w:lang w:val="sq-AL"/>
        </w:rPr>
        <w:t xml:space="preserve"> Rajoneve do të bëhet nga ministritë përfituese dhe Fondi Shqiptar i Zhvillimit. Raportet për ecurinë e zbatimit të projekteve të akorduara njësive të qeverisjes vendore nga fondi për zhvillimin e rajoneve do të dërgohen pranë sekretariatit të përgjithshëm të FZHR</w:t>
      </w:r>
      <w:r>
        <w:rPr>
          <w:lang w:val="sq-AL"/>
        </w:rPr>
        <w:t>-s</w:t>
      </w:r>
      <w:r w:rsidRPr="00FC731A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dhe pranë Ministrisë së Financave sipas kërkesës. 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lang w:val="sq-AL"/>
        </w:rPr>
        <w:t>19. Ngarkohen Ministri i Financave, Ministri i Brendshëm, Ministri i Punëve Publike dhe Transportit, Ministri i Arsimit dhe Shkencës, Ministri i Shëndetësisë, Ministri i Bujqësisë, Ushqimit dhe Mbrojtjes së Konsumatorit, Ministri i Turizmit, Kulturës, Rinisë dhe Sporteve, Ministri i Mjedisit, Pyjeve dhe Administrimit t</w:t>
      </w:r>
      <w:r w:rsidRPr="003F7D96">
        <w:rPr>
          <w:rFonts w:ascii="Times New Roman" w:hAnsi="Times New Roman"/>
          <w:lang w:val="sq-AL"/>
        </w:rPr>
        <w:t>ë</w:t>
      </w:r>
      <w:r w:rsidRPr="00D81768">
        <w:rPr>
          <w:lang w:val="sq-AL"/>
        </w:rPr>
        <w:t xml:space="preserve"> Ujërave, Fondi Shqiptar i Zhvillimit, INSTAT</w:t>
      </w:r>
      <w:r>
        <w:rPr>
          <w:lang w:val="sq-AL"/>
        </w:rPr>
        <w:t>-i</w:t>
      </w:r>
      <w:r w:rsidRPr="00D81768">
        <w:rPr>
          <w:lang w:val="sq-AL"/>
        </w:rPr>
        <w:t xml:space="preserve"> dhe Departamenti i Bashkërendimit të Strategjive dhe Koordinimit të Ndihmës së Huaj për zbatimin e këtij vendimi.</w:t>
      </w:r>
    </w:p>
    <w:p w:rsidR="008C1BB1" w:rsidRPr="00D81768" w:rsidRDefault="008C1BB1" w:rsidP="008C1BB1">
      <w:pPr>
        <w:pStyle w:val="Paragrafi"/>
        <w:rPr>
          <w:lang w:val="sq-AL"/>
        </w:rPr>
      </w:pPr>
      <w:r w:rsidRPr="00D81768">
        <w:rPr>
          <w:rFonts w:eastAsia="Calibri"/>
          <w:lang w:val="sq-AL"/>
        </w:rPr>
        <w:t xml:space="preserve"> </w:t>
      </w:r>
      <w:r w:rsidRPr="00D81768">
        <w:rPr>
          <w:lang w:val="sq-AL"/>
        </w:rPr>
        <w:t>Ky vendim hyn në fuqi menjëherë dhe botohet në Fletoren Zyrtare.</w:t>
      </w:r>
    </w:p>
    <w:p w:rsidR="008C1BB1" w:rsidRPr="00D81768" w:rsidRDefault="008C1BB1" w:rsidP="008C1BB1">
      <w:pPr>
        <w:pStyle w:val="Paragrafi"/>
        <w:rPr>
          <w:lang w:val="sq-AL"/>
        </w:rPr>
      </w:pPr>
    </w:p>
    <w:p w:rsidR="008C1BB1" w:rsidRPr="00D81768" w:rsidRDefault="008C1BB1" w:rsidP="008C1BB1">
      <w:pPr>
        <w:pStyle w:val="Autoriteti"/>
        <w:rPr>
          <w:lang w:val="sq-AL"/>
        </w:rPr>
      </w:pPr>
      <w:r w:rsidRPr="00D81768">
        <w:rPr>
          <w:lang w:val="sq-AL"/>
        </w:rPr>
        <w:t>Kryetar</w:t>
      </w:r>
      <w:r>
        <w:rPr>
          <w:lang w:val="sq-AL"/>
        </w:rPr>
        <w:t>I</w:t>
      </w:r>
    </w:p>
    <w:p w:rsidR="008C1BB1" w:rsidRPr="00D81768" w:rsidRDefault="008C1BB1" w:rsidP="008C1BB1">
      <w:pPr>
        <w:pStyle w:val="AutoritetiEmer"/>
        <w:rPr>
          <w:lang w:val="sq-AL"/>
        </w:rPr>
      </w:pPr>
      <w:r w:rsidRPr="00D81768">
        <w:rPr>
          <w:lang w:val="sq-AL"/>
        </w:rPr>
        <w:t>Sali Berisha</w:t>
      </w:r>
    </w:p>
    <w:sectPr w:rsidR="008C1BB1" w:rsidRPr="00D817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1BB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37256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A0CC0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C1BB1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26964C-3761-4E03-BC5D-018E1BECE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