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7814" w:rsidRPr="00882821" w:rsidRDefault="001F7814" w:rsidP="001F7814">
      <w:pPr>
        <w:pStyle w:val="Paragrafi"/>
        <w:jc w:val="center"/>
        <w:rPr>
          <w:b/>
          <w:spacing w:val="-4"/>
        </w:rPr>
      </w:pPr>
      <w:r w:rsidRPr="00882821">
        <w:rPr>
          <w:b/>
          <w:spacing w:val="-4"/>
        </w:rPr>
        <w:t>VENDIM</w:t>
      </w:r>
      <w:bookmarkStart w:id="0" w:name="_GoBack"/>
      <w:bookmarkEnd w:id="0"/>
    </w:p>
    <w:p w:rsidR="001F7814" w:rsidRPr="00882821" w:rsidRDefault="001F7814" w:rsidP="001F7814">
      <w:pPr>
        <w:pStyle w:val="Paragrafi"/>
        <w:jc w:val="center"/>
        <w:rPr>
          <w:b/>
          <w:spacing w:val="-4"/>
        </w:rPr>
      </w:pPr>
      <w:r w:rsidRPr="00882821">
        <w:rPr>
          <w:b/>
          <w:spacing w:val="-4"/>
        </w:rPr>
        <w:t>Nr. 34, datë 15.7.2015</w:t>
      </w:r>
    </w:p>
    <w:p w:rsidR="001F7814" w:rsidRPr="00882821" w:rsidRDefault="001F7814" w:rsidP="001F7814">
      <w:pPr>
        <w:pStyle w:val="Paragrafi"/>
        <w:jc w:val="center"/>
        <w:rPr>
          <w:b/>
          <w:spacing w:val="-4"/>
          <w:sz w:val="14"/>
        </w:rPr>
      </w:pPr>
    </w:p>
    <w:p w:rsidR="001F7814" w:rsidRPr="00882821" w:rsidRDefault="001F7814" w:rsidP="001F7814">
      <w:pPr>
        <w:pStyle w:val="Paragrafi"/>
        <w:jc w:val="center"/>
        <w:rPr>
          <w:b/>
          <w:spacing w:val="-4"/>
        </w:rPr>
      </w:pPr>
      <w:r w:rsidRPr="00882821">
        <w:rPr>
          <w:b/>
          <w:spacing w:val="-4"/>
        </w:rPr>
        <w:t>PËR SHPËRNDARJEN  E FONDIT PËR PROGRAMIN UJËSJELLËS-KANALIZIME, SHPALLJEN E THIRRJES  PËR APLIKIME PËR PROGRAMIN E UJËSJELLËS-KANALIZIMEVE SI DHE NJË NDRYSHIM NË VENDIMIN NR.20, DATË 16.3.2015,  TË KOMITETIT PËR ZHVILLIMIN E RAJONEVE</w:t>
      </w:r>
    </w:p>
    <w:p w:rsidR="001F7814" w:rsidRPr="00882821" w:rsidRDefault="001F7814" w:rsidP="001F7814">
      <w:pPr>
        <w:pStyle w:val="Paragrafi"/>
        <w:rPr>
          <w:spacing w:val="-4"/>
          <w:sz w:val="14"/>
        </w:rPr>
      </w:pPr>
    </w:p>
    <w:p w:rsidR="001F7814" w:rsidRPr="00882821" w:rsidRDefault="001F7814" w:rsidP="001F7814">
      <w:pPr>
        <w:pStyle w:val="Paragrafi"/>
        <w:rPr>
          <w:spacing w:val="-4"/>
        </w:rPr>
      </w:pPr>
      <w:r w:rsidRPr="00882821">
        <w:rPr>
          <w:spacing w:val="-4"/>
        </w:rPr>
        <w:t>Në mbështetje të nenit 100 të Kushtetutës dhe të nenit 15 e të aneksit 3, të ligjit nr.160/2014, datë 27.11.2014, “Për buxhetin e vitit 2015”, Komiteti për Zhvillimin e Rajoneve</w:t>
      </w:r>
    </w:p>
    <w:p w:rsidR="001F7814" w:rsidRPr="00882821" w:rsidRDefault="001F7814" w:rsidP="001F7814">
      <w:pPr>
        <w:pStyle w:val="Paragrafi"/>
        <w:rPr>
          <w:spacing w:val="-4"/>
          <w:sz w:val="14"/>
        </w:rPr>
      </w:pPr>
    </w:p>
    <w:p w:rsidR="001F7814" w:rsidRPr="00882821" w:rsidRDefault="001F7814" w:rsidP="001F7814">
      <w:pPr>
        <w:pStyle w:val="Paragrafi"/>
        <w:jc w:val="center"/>
        <w:rPr>
          <w:spacing w:val="-4"/>
        </w:rPr>
      </w:pPr>
      <w:r w:rsidRPr="00882821">
        <w:rPr>
          <w:spacing w:val="-4"/>
        </w:rPr>
        <w:t>VENDOSI:</w:t>
      </w:r>
    </w:p>
    <w:p w:rsidR="001F7814" w:rsidRPr="00882821" w:rsidRDefault="001F7814" w:rsidP="001F7814">
      <w:pPr>
        <w:pStyle w:val="Paragrafi"/>
        <w:rPr>
          <w:spacing w:val="-4"/>
          <w:sz w:val="14"/>
        </w:rPr>
      </w:pPr>
    </w:p>
    <w:p w:rsidR="001F7814" w:rsidRPr="00882821" w:rsidRDefault="001F7814" w:rsidP="001F7814">
      <w:pPr>
        <w:pStyle w:val="Paragrafi"/>
        <w:rPr>
          <w:spacing w:val="-4"/>
        </w:rPr>
      </w:pPr>
      <w:r w:rsidRPr="00882821">
        <w:rPr>
          <w:spacing w:val="-4"/>
        </w:rPr>
        <w:t>1. Shpërndarjen e fondeve për projekte të programit ujësjellës-kanalizime, pjesë e Fondit për Zhvillimin e Rajoneve për vitin 2015, specifikuar sipas tabelës 1, bashkëlidhur këtij vendimi.</w:t>
      </w:r>
    </w:p>
    <w:p w:rsidR="001F7814" w:rsidRPr="00882821" w:rsidRDefault="001F7814" w:rsidP="001F7814">
      <w:pPr>
        <w:pStyle w:val="Paragrafi"/>
        <w:rPr>
          <w:spacing w:val="-4"/>
        </w:rPr>
      </w:pPr>
      <w:r w:rsidRPr="00882821">
        <w:rPr>
          <w:spacing w:val="-4"/>
        </w:rPr>
        <w:t>2. Autoritetet kontraktuese, projektet e të cilave miratohen për t’u financuar, sipas pikës 1, të këtij vendimi, brenda një jave nga data e publikimit të tij në “Fletoren zyrtare”, duhet të paraqesin pranë sekretariatit teknik, në Ministrinë e Transportit dhe Infrastrukturës, kalendarin me të gjitha afatet e parashikuara për fazat e prokurimit publik e të zbatimit të punimeve të ndërtimit e përdorimit të fondeve, si dhe emrin e personit përgjegjës për ndjekjen e zbatimit të punimeve.</w:t>
      </w:r>
    </w:p>
    <w:p w:rsidR="001F7814" w:rsidRPr="00882821" w:rsidRDefault="001F7814" w:rsidP="001F7814">
      <w:pPr>
        <w:pStyle w:val="Paragrafi"/>
        <w:rPr>
          <w:spacing w:val="-4"/>
        </w:rPr>
      </w:pPr>
      <w:r w:rsidRPr="00882821">
        <w:rPr>
          <w:spacing w:val="-4"/>
        </w:rPr>
        <w:t>3. Autoritetet kontraktuese, për projektet sipas pikës 1, të këtij vendimi, duhet të kryejnë procedurat e prokurimit publik dhe të lidhjes së kontratës përkatëse për zbatimin e punimeve të ndërtimit deri në fund të tremujorit të dytë të vitit 2015. Për fondet e projekteve të paprokuruara sipas këtij afati, Komiteti për Zhvillimin e Rajoneve ka të drejtën për të rishqyrtuar financimin dhe për të rishpërndarë fondet e këtij financimi për një projekt tjetër.</w:t>
      </w:r>
    </w:p>
    <w:p w:rsidR="001F7814" w:rsidRDefault="001F7814" w:rsidP="001F7814">
      <w:pPr>
        <w:pStyle w:val="Paragrafi"/>
        <w:rPr>
          <w:spacing w:val="-4"/>
        </w:rPr>
      </w:pPr>
      <w:r w:rsidRPr="00882821">
        <w:rPr>
          <w:spacing w:val="-4"/>
        </w:rPr>
        <w:t>4. Ngarkohet sekretariati teknik, në Ministrinë e Transportit dhe Infrastrukturës, të kryejë monitorimin dhe raportimin e ecurisë së zbatimit të projekteve, pranë Sekretariatit të Përgjithshëm të Komitetit për Zhvillimin e Rajoneve, në Kryeministri, sipas kalendarit të paraqitur nga autoritetet kontraktuese, në përputhje në pikën 3, të këtij vendimi.</w:t>
      </w:r>
    </w:p>
    <w:p w:rsidR="001F7814" w:rsidRDefault="001F7814" w:rsidP="001F7814">
      <w:pPr>
        <w:pStyle w:val="Paragrafi"/>
        <w:rPr>
          <w:spacing w:val="-4"/>
        </w:rPr>
      </w:pPr>
    </w:p>
    <w:p w:rsidR="001F7814" w:rsidRPr="00882821" w:rsidRDefault="001F7814" w:rsidP="001F7814">
      <w:pPr>
        <w:pStyle w:val="Paragrafi"/>
        <w:rPr>
          <w:spacing w:val="-4"/>
        </w:rPr>
      </w:pPr>
      <w:r w:rsidRPr="00882821">
        <w:rPr>
          <w:spacing w:val="-4"/>
        </w:rPr>
        <w:t>5. Shpalljen e thirrjes për projekte të programit të ujësjellës - kanalizimeve, pjesë e Fondit për Zhvillimin e Rajoneve për vitin 2015. Kjo thirrje për aplikim përfshin projekte për zonat bregdetare.</w:t>
      </w:r>
    </w:p>
    <w:p w:rsidR="001F7814" w:rsidRPr="00882821" w:rsidRDefault="001F7814" w:rsidP="001F7814">
      <w:pPr>
        <w:pStyle w:val="Paragrafi"/>
        <w:rPr>
          <w:spacing w:val="-4"/>
        </w:rPr>
      </w:pPr>
      <w:r w:rsidRPr="00882821">
        <w:rPr>
          <w:spacing w:val="-4"/>
        </w:rPr>
        <w:t>6. Aplikimi për fonde për financimin e projekteve në programin e ujësjellës -kanalizimeve, sipas pikës 5, të këtij vendimi, bëhet sipas kalendarit të dhënë në shtojcën I, bashkëlidhur këtij vendimi. Institucionet aplikuese janë njësitë e qeverisjes vendore e partneritetet rajonale, si edhe agjencitë zhvillimore. Aplikimet për projektet dërgohen sipas formatit model të përdorur për aplikim.</w:t>
      </w:r>
    </w:p>
    <w:p w:rsidR="001F7814" w:rsidRPr="00882821" w:rsidRDefault="001F7814" w:rsidP="001F7814">
      <w:pPr>
        <w:pStyle w:val="Paragrafi"/>
        <w:rPr>
          <w:spacing w:val="-4"/>
        </w:rPr>
      </w:pPr>
      <w:r w:rsidRPr="00882821">
        <w:rPr>
          <w:spacing w:val="-4"/>
        </w:rPr>
        <w:t>7.  Shqyrtimi për financim bëhet për projektet e aplikuara, sipas kalendarit të dhënë në shtojcën I, bashkëlidhur këtij vendimi. Procedura e vlerësimit kryhet pranë sekretariatit teknik përkatës, në Ministrinë e Transportit dhe Infrastrukturës, si dhe pranë Sekretariatit të Përgjithshëm të Komitetit për Zhvillimin e Rajoneve, në Kryeministri, sipas kritereve të përcaktuara.</w:t>
      </w:r>
    </w:p>
    <w:p w:rsidR="001F7814" w:rsidRPr="00882821" w:rsidRDefault="001F7814" w:rsidP="001F7814">
      <w:pPr>
        <w:pStyle w:val="Paragrafi"/>
        <w:rPr>
          <w:spacing w:val="-4"/>
        </w:rPr>
      </w:pPr>
      <w:r w:rsidRPr="00882821">
        <w:rPr>
          <w:spacing w:val="-4"/>
        </w:rPr>
        <w:t>8. Në tabelën nr.1, “Për shpërndarjen e financimit për projektet në vazhdim për nënprogramin e ujësjellës - kanalizimeve”, që i bashkëlidhej vendimit nr.20, datë 16.3.2015, të Komitetit për Zhvillimin e Rajoneve, bëhen ndryshimet sipas tabelës 2, bashkëlidhur këtij vendimi.</w:t>
      </w:r>
    </w:p>
    <w:p w:rsidR="001F7814" w:rsidRPr="00882821" w:rsidRDefault="001F7814" w:rsidP="001F7814">
      <w:pPr>
        <w:pStyle w:val="Paragrafi"/>
        <w:rPr>
          <w:spacing w:val="-4"/>
        </w:rPr>
      </w:pPr>
      <w:r w:rsidRPr="00882821">
        <w:rPr>
          <w:spacing w:val="-4"/>
        </w:rPr>
        <w:t>9. Ngarkohen ministri i Transportit dhe Infrastrukturës, ministri i Financave dhe Sekretariati i Përgjithshëm i Komitetit për Zhvillimin e Rajoneve, në Kryeministri, për zbatimin e këtij vendimi.</w:t>
      </w:r>
    </w:p>
    <w:p w:rsidR="001F7814" w:rsidRPr="00882821" w:rsidRDefault="001F7814" w:rsidP="001F7814">
      <w:pPr>
        <w:pStyle w:val="Paragrafi"/>
        <w:rPr>
          <w:spacing w:val="-4"/>
        </w:rPr>
      </w:pPr>
      <w:r w:rsidRPr="00882821">
        <w:rPr>
          <w:spacing w:val="-4"/>
        </w:rPr>
        <w:t>Ky vendim hyn në fuqi pas botimit në Fletoren Zyrtare.</w:t>
      </w:r>
    </w:p>
    <w:p w:rsidR="001F7814" w:rsidRPr="00882821" w:rsidRDefault="001F7814" w:rsidP="001F7814">
      <w:pPr>
        <w:pStyle w:val="Paragrafi"/>
        <w:jc w:val="right"/>
        <w:rPr>
          <w:spacing w:val="-4"/>
        </w:rPr>
      </w:pPr>
      <w:r w:rsidRPr="00882821">
        <w:rPr>
          <w:spacing w:val="-4"/>
        </w:rPr>
        <w:t>KRYETAR</w:t>
      </w:r>
    </w:p>
    <w:p w:rsidR="001F7814" w:rsidRDefault="001F7814" w:rsidP="001F7814">
      <w:pPr>
        <w:pStyle w:val="Paragrafi"/>
        <w:jc w:val="right"/>
        <w:rPr>
          <w:b/>
          <w:spacing w:val="-4"/>
        </w:rPr>
      </w:pPr>
      <w:r w:rsidRPr="00882821">
        <w:rPr>
          <w:b/>
          <w:spacing w:val="-4"/>
        </w:rPr>
        <w:t>Edi Rama</w:t>
      </w:r>
    </w:p>
    <w:p w:rsidR="001F7814" w:rsidRPr="00882821" w:rsidRDefault="001F7814" w:rsidP="001F7814">
      <w:pPr>
        <w:pStyle w:val="Paragrafi"/>
        <w:jc w:val="right"/>
        <w:rPr>
          <w:b/>
          <w:spacing w:val="-4"/>
          <w:sz w:val="12"/>
        </w:rPr>
      </w:pPr>
    </w:p>
    <w:p w:rsidR="001F7814" w:rsidRPr="00D95710" w:rsidRDefault="001F7814" w:rsidP="001F7814">
      <w:pPr>
        <w:pStyle w:val="Paragrafi"/>
        <w:ind w:firstLine="0"/>
      </w:pPr>
      <w:r w:rsidRPr="00D95710">
        <w:rPr>
          <w:noProof/>
        </w:rPr>
        <w:lastRenderedPageBreak/>
        <w:drawing>
          <wp:inline distT="0" distB="0" distL="0" distR="0">
            <wp:extent cx="3025082" cy="1975596"/>
            <wp:effectExtent l="19050" t="0" r="3868" b="0"/>
            <wp:docPr id="8" name="Picture 11" descr="15 7 2015_Draft-vendimi 31_per pezullimin e perkohshem te disbursimit_Komunat_red (2)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 7 2015_Draft-vendimi 31_per pezullimin e perkohshem te disbursimit_Komunat_red (2)_Page_03.jpg"/>
                    <pic:cNvPicPr/>
                  </pic:nvPicPr>
                  <pic:blipFill>
                    <a:blip r:embed="rId5" cstate="print"/>
                    <a:srcRect l="11047" t="8287" r="13304" b="56787"/>
                    <a:stretch>
                      <a:fillRect/>
                    </a:stretch>
                  </pic:blipFill>
                  <pic:spPr>
                    <a:xfrm>
                      <a:off x="0" y="0"/>
                      <a:ext cx="3029643" cy="1978574"/>
                    </a:xfrm>
                    <a:prstGeom prst="rect">
                      <a:avLst/>
                    </a:prstGeom>
                  </pic:spPr>
                </pic:pic>
              </a:graphicData>
            </a:graphic>
          </wp:inline>
        </w:drawing>
      </w:r>
    </w:p>
    <w:p w:rsidR="001F7814" w:rsidRDefault="001F7814" w:rsidP="001F7814">
      <w:pPr>
        <w:pStyle w:val="Paragrafi"/>
        <w:ind w:firstLine="0"/>
      </w:pPr>
    </w:p>
    <w:p w:rsidR="001F7814" w:rsidRDefault="001F7814" w:rsidP="001F7814">
      <w:pPr>
        <w:pStyle w:val="Paragrafi"/>
        <w:ind w:firstLine="0"/>
        <w:sectPr w:rsidR="001F7814" w:rsidSect="00C30D02">
          <w:pgSz w:w="11907" w:h="16840" w:code="9"/>
          <w:pgMar w:top="720" w:right="1134" w:bottom="720" w:left="1134" w:header="851" w:footer="851" w:gutter="0"/>
          <w:cols w:space="454"/>
          <w:docGrid w:linePitch="360"/>
        </w:sectPr>
      </w:pPr>
    </w:p>
    <w:p w:rsidR="001F7814" w:rsidRPr="00A95DBC" w:rsidRDefault="001F7814" w:rsidP="001F7814">
      <w:pPr>
        <w:widowControl w:val="0"/>
        <w:spacing w:after="0" w:line="240" w:lineRule="auto"/>
        <w:ind w:left="3094" w:right="1860" w:hanging="1260"/>
        <w:rPr>
          <w:rFonts w:ascii="Garamond" w:eastAsia="Times New Roman" w:hAnsi="Garamond"/>
          <w:b/>
          <w:bCs/>
          <w:color w:val="000000"/>
          <w:sz w:val="24"/>
          <w:szCs w:val="20"/>
          <w:lang w:val="sq-AL" w:eastAsia="en-GB"/>
        </w:rPr>
      </w:pPr>
      <w:r w:rsidRPr="00A95DBC">
        <w:rPr>
          <w:rFonts w:ascii="Garamond" w:eastAsia="Times New Roman" w:hAnsi="Garamond"/>
          <w:b/>
          <w:bCs/>
          <w:color w:val="000000"/>
          <w:sz w:val="24"/>
          <w:szCs w:val="20"/>
          <w:lang w:val="sq-AL" w:eastAsia="en-GB"/>
        </w:rPr>
        <w:lastRenderedPageBreak/>
        <w:t>Tabela 1. Projektet e reja për financim nga FZHR 2015, nënprogrami “Ujësjellës – Kanalizimet”</w:t>
      </w:r>
    </w:p>
    <w:p w:rsidR="001F7814" w:rsidRDefault="001F7814" w:rsidP="001F7814">
      <w:pPr>
        <w:pStyle w:val="Paragrafi"/>
        <w:ind w:firstLine="0"/>
      </w:pPr>
    </w:p>
    <w:tbl>
      <w:tblPr>
        <w:tblW w:w="5480" w:type="pct"/>
        <w:tblLook w:val="04A0" w:firstRow="1" w:lastRow="0" w:firstColumn="1" w:lastColumn="0" w:noHBand="0" w:noVBand="1"/>
      </w:tblPr>
      <w:tblGrid>
        <w:gridCol w:w="546"/>
        <w:gridCol w:w="1538"/>
        <w:gridCol w:w="2966"/>
        <w:gridCol w:w="1545"/>
        <w:gridCol w:w="1421"/>
        <w:gridCol w:w="1506"/>
        <w:gridCol w:w="1279"/>
      </w:tblGrid>
      <w:tr w:rsidR="001F7814" w:rsidRPr="008F529F" w:rsidTr="00816135">
        <w:trPr>
          <w:gridAfter w:val="1"/>
          <w:wAfter w:w="592" w:type="pct"/>
          <w:trHeight w:val="765"/>
        </w:trPr>
        <w:tc>
          <w:tcPr>
            <w:tcW w:w="2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Nr.</w:t>
            </w:r>
          </w:p>
        </w:tc>
        <w:tc>
          <w:tcPr>
            <w:tcW w:w="712" w:type="pct"/>
            <w:tcBorders>
              <w:top w:val="single" w:sz="4" w:space="0" w:color="auto"/>
              <w:left w:val="nil"/>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Autoriteti kontraktues</w:t>
            </w:r>
          </w:p>
        </w:tc>
        <w:tc>
          <w:tcPr>
            <w:tcW w:w="1373" w:type="pct"/>
            <w:tcBorders>
              <w:top w:val="single" w:sz="4" w:space="0" w:color="auto"/>
              <w:left w:val="nil"/>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Emërtimi i projektit</w:t>
            </w:r>
          </w:p>
        </w:tc>
        <w:tc>
          <w:tcPr>
            <w:tcW w:w="715" w:type="pct"/>
            <w:tcBorders>
              <w:top w:val="single" w:sz="4" w:space="0" w:color="auto"/>
              <w:left w:val="nil"/>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 xml:space="preserve">Vlera e plotë e projektit </w:t>
            </w:r>
          </w:p>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(në lekë)</w:t>
            </w:r>
          </w:p>
        </w:tc>
        <w:tc>
          <w:tcPr>
            <w:tcW w:w="658" w:type="pct"/>
            <w:tcBorders>
              <w:top w:val="single" w:sz="4" w:space="0" w:color="auto"/>
              <w:left w:val="nil"/>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 xml:space="preserve">Financimi për vitin 2015 </w:t>
            </w:r>
          </w:p>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(në lekë)</w:t>
            </w:r>
          </w:p>
        </w:tc>
        <w:tc>
          <w:tcPr>
            <w:tcW w:w="697" w:type="pct"/>
            <w:tcBorders>
              <w:top w:val="single" w:sz="4" w:space="0" w:color="auto"/>
              <w:left w:val="nil"/>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 xml:space="preserve">Financimi për vitin 2016 </w:t>
            </w:r>
          </w:p>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(në lekë)</w:t>
            </w:r>
          </w:p>
        </w:tc>
      </w:tr>
      <w:tr w:rsidR="001F7814" w:rsidRPr="008F529F" w:rsidTr="00816135">
        <w:trPr>
          <w:gridAfter w:val="1"/>
          <w:wAfter w:w="592" w:type="pct"/>
          <w:trHeight w:val="300"/>
        </w:trPr>
        <w:tc>
          <w:tcPr>
            <w:tcW w:w="253" w:type="pct"/>
            <w:tcBorders>
              <w:top w:val="nil"/>
              <w:left w:val="single" w:sz="4" w:space="0" w:color="auto"/>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 </w:t>
            </w:r>
          </w:p>
        </w:tc>
        <w:tc>
          <w:tcPr>
            <w:tcW w:w="2085" w:type="pct"/>
            <w:gridSpan w:val="2"/>
            <w:tcBorders>
              <w:top w:val="single" w:sz="4" w:space="0" w:color="auto"/>
              <w:left w:val="nil"/>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QARKU VLORË</w:t>
            </w:r>
          </w:p>
        </w:tc>
        <w:tc>
          <w:tcPr>
            <w:tcW w:w="715" w:type="pct"/>
            <w:tcBorders>
              <w:top w:val="nil"/>
              <w:left w:val="nil"/>
              <w:bottom w:val="single" w:sz="4" w:space="0" w:color="auto"/>
              <w:right w:val="single" w:sz="4" w:space="0" w:color="auto"/>
            </w:tcBorders>
            <w:shd w:val="clear" w:color="auto" w:fill="auto"/>
            <w:noWrap/>
            <w:vAlign w:val="center"/>
            <w:hideMark/>
          </w:tcPr>
          <w:p w:rsidR="001F7814" w:rsidRPr="008F529F" w:rsidRDefault="001F7814" w:rsidP="00816135">
            <w:pPr>
              <w:widowControl w:val="0"/>
              <w:spacing w:after="0" w:line="240" w:lineRule="auto"/>
              <w:ind w:firstLine="0"/>
              <w:jc w:val="right"/>
              <w:rPr>
                <w:rFonts w:ascii="Garamond" w:eastAsia="Times New Roman" w:hAnsi="Garamond"/>
                <w:b/>
                <w:bCs/>
                <w:color w:val="000000"/>
                <w:sz w:val="20"/>
                <w:szCs w:val="20"/>
              </w:rPr>
            </w:pPr>
            <w:r w:rsidRPr="008F529F">
              <w:rPr>
                <w:rFonts w:ascii="Garamond" w:eastAsia="Times New Roman" w:hAnsi="Garamond"/>
                <w:b/>
                <w:bCs/>
                <w:color w:val="000000"/>
                <w:sz w:val="20"/>
                <w:szCs w:val="20"/>
              </w:rPr>
              <w:t> </w:t>
            </w:r>
          </w:p>
        </w:tc>
        <w:tc>
          <w:tcPr>
            <w:tcW w:w="658" w:type="pct"/>
            <w:tcBorders>
              <w:top w:val="nil"/>
              <w:left w:val="nil"/>
              <w:bottom w:val="single" w:sz="4" w:space="0" w:color="auto"/>
              <w:right w:val="single" w:sz="4" w:space="0" w:color="auto"/>
            </w:tcBorders>
            <w:shd w:val="clear" w:color="auto" w:fill="auto"/>
            <w:noWrap/>
            <w:vAlign w:val="center"/>
            <w:hideMark/>
          </w:tcPr>
          <w:p w:rsidR="001F7814" w:rsidRPr="008F529F" w:rsidRDefault="001F7814" w:rsidP="00816135">
            <w:pPr>
              <w:widowControl w:val="0"/>
              <w:spacing w:after="0" w:line="240" w:lineRule="auto"/>
              <w:ind w:firstLine="0"/>
              <w:jc w:val="right"/>
              <w:rPr>
                <w:rFonts w:ascii="Garamond" w:eastAsia="Times New Roman" w:hAnsi="Garamond"/>
                <w:b/>
                <w:bCs/>
                <w:color w:val="000000"/>
                <w:sz w:val="20"/>
                <w:szCs w:val="20"/>
              </w:rPr>
            </w:pPr>
            <w:r w:rsidRPr="008F529F">
              <w:rPr>
                <w:rFonts w:ascii="Garamond" w:eastAsia="Times New Roman" w:hAnsi="Garamond"/>
                <w:b/>
                <w:bCs/>
                <w:color w:val="000000"/>
                <w:sz w:val="20"/>
                <w:szCs w:val="20"/>
              </w:rPr>
              <w:t> </w:t>
            </w:r>
          </w:p>
        </w:tc>
        <w:tc>
          <w:tcPr>
            <w:tcW w:w="697" w:type="pct"/>
            <w:tcBorders>
              <w:top w:val="nil"/>
              <w:left w:val="nil"/>
              <w:bottom w:val="single" w:sz="4" w:space="0" w:color="auto"/>
              <w:right w:val="single" w:sz="4" w:space="0" w:color="auto"/>
            </w:tcBorders>
            <w:shd w:val="clear" w:color="auto" w:fill="auto"/>
            <w:noWrap/>
            <w:vAlign w:val="center"/>
            <w:hideMark/>
          </w:tcPr>
          <w:p w:rsidR="001F7814" w:rsidRPr="008F529F" w:rsidRDefault="001F7814" w:rsidP="00816135">
            <w:pPr>
              <w:widowControl w:val="0"/>
              <w:spacing w:after="0" w:line="240" w:lineRule="auto"/>
              <w:ind w:firstLine="0"/>
              <w:jc w:val="right"/>
              <w:rPr>
                <w:rFonts w:ascii="Garamond" w:eastAsia="Times New Roman" w:hAnsi="Garamond"/>
                <w:b/>
                <w:bCs/>
                <w:color w:val="000000"/>
                <w:sz w:val="20"/>
                <w:szCs w:val="20"/>
              </w:rPr>
            </w:pPr>
            <w:r w:rsidRPr="008F529F">
              <w:rPr>
                <w:rFonts w:ascii="Garamond" w:eastAsia="Times New Roman" w:hAnsi="Garamond"/>
                <w:b/>
                <w:bCs/>
                <w:color w:val="000000"/>
                <w:sz w:val="20"/>
                <w:szCs w:val="20"/>
              </w:rPr>
              <w:t> </w:t>
            </w:r>
          </w:p>
        </w:tc>
      </w:tr>
      <w:tr w:rsidR="001F7814" w:rsidRPr="008F529F" w:rsidTr="00816135">
        <w:trPr>
          <w:gridAfter w:val="1"/>
          <w:wAfter w:w="592" w:type="pct"/>
          <w:trHeight w:val="765"/>
        </w:trPr>
        <w:tc>
          <w:tcPr>
            <w:tcW w:w="253" w:type="pct"/>
            <w:tcBorders>
              <w:top w:val="nil"/>
              <w:left w:val="single" w:sz="4" w:space="0" w:color="auto"/>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color w:val="000000"/>
                <w:sz w:val="20"/>
                <w:szCs w:val="20"/>
              </w:rPr>
            </w:pPr>
            <w:r w:rsidRPr="008F529F">
              <w:rPr>
                <w:rFonts w:ascii="Garamond" w:eastAsia="Times New Roman" w:hAnsi="Garamond"/>
                <w:color w:val="000000"/>
                <w:sz w:val="20"/>
                <w:szCs w:val="20"/>
              </w:rPr>
              <w:t>1</w:t>
            </w:r>
          </w:p>
        </w:tc>
        <w:tc>
          <w:tcPr>
            <w:tcW w:w="712" w:type="pct"/>
            <w:tcBorders>
              <w:top w:val="nil"/>
              <w:left w:val="nil"/>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rPr>
                <w:rFonts w:ascii="Garamond" w:eastAsia="Times New Roman" w:hAnsi="Garamond"/>
                <w:color w:val="000000"/>
                <w:sz w:val="20"/>
                <w:szCs w:val="20"/>
              </w:rPr>
            </w:pPr>
            <w:r w:rsidRPr="008F529F">
              <w:rPr>
                <w:rFonts w:ascii="Garamond" w:eastAsia="Times New Roman" w:hAnsi="Garamond"/>
                <w:color w:val="000000"/>
                <w:sz w:val="20"/>
                <w:szCs w:val="20"/>
              </w:rPr>
              <w:t>Bashkia Sarandë</w:t>
            </w:r>
          </w:p>
        </w:tc>
        <w:tc>
          <w:tcPr>
            <w:tcW w:w="1373" w:type="pct"/>
            <w:tcBorders>
              <w:top w:val="nil"/>
              <w:left w:val="nil"/>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rPr>
                <w:rFonts w:ascii="Garamond" w:eastAsia="Times New Roman" w:hAnsi="Garamond"/>
                <w:color w:val="000000"/>
                <w:sz w:val="20"/>
                <w:szCs w:val="20"/>
              </w:rPr>
            </w:pPr>
            <w:r w:rsidRPr="008F529F">
              <w:rPr>
                <w:rFonts w:ascii="Garamond" w:eastAsia="Times New Roman" w:hAnsi="Garamond"/>
                <w:color w:val="000000"/>
                <w:sz w:val="20"/>
                <w:szCs w:val="20"/>
              </w:rPr>
              <w:t>Zëvëndësimi i tubacionit të ujësjellësit nga stacioni i pompimit  Vrion deri në rezervuarin e qytetit</w:t>
            </w:r>
          </w:p>
        </w:tc>
        <w:tc>
          <w:tcPr>
            <w:tcW w:w="715" w:type="pct"/>
            <w:tcBorders>
              <w:top w:val="nil"/>
              <w:left w:val="nil"/>
              <w:bottom w:val="single" w:sz="4" w:space="0" w:color="auto"/>
              <w:right w:val="single" w:sz="4" w:space="0" w:color="auto"/>
            </w:tcBorders>
            <w:shd w:val="clear" w:color="auto" w:fill="auto"/>
            <w:noWrap/>
            <w:vAlign w:val="center"/>
          </w:tcPr>
          <w:p w:rsidR="001F7814" w:rsidRPr="008F529F" w:rsidRDefault="001F7814" w:rsidP="00816135">
            <w:pPr>
              <w:widowControl w:val="0"/>
              <w:spacing w:after="0" w:line="240" w:lineRule="auto"/>
              <w:ind w:firstLine="0"/>
              <w:jc w:val="right"/>
              <w:rPr>
                <w:rFonts w:ascii="Garamond" w:eastAsia="Times New Roman" w:hAnsi="Garamond"/>
                <w:color w:val="000000"/>
                <w:sz w:val="20"/>
                <w:szCs w:val="20"/>
              </w:rPr>
            </w:pPr>
            <w:r w:rsidRPr="008F529F">
              <w:rPr>
                <w:rFonts w:ascii="Garamond" w:eastAsia="Times New Roman" w:hAnsi="Garamond"/>
                <w:color w:val="000000"/>
                <w:sz w:val="20"/>
                <w:szCs w:val="20"/>
              </w:rPr>
              <w:t>172,176,000</w:t>
            </w:r>
          </w:p>
        </w:tc>
        <w:tc>
          <w:tcPr>
            <w:tcW w:w="658" w:type="pct"/>
            <w:tcBorders>
              <w:top w:val="nil"/>
              <w:left w:val="nil"/>
              <w:bottom w:val="single" w:sz="4" w:space="0" w:color="auto"/>
              <w:right w:val="single" w:sz="4" w:space="0" w:color="auto"/>
            </w:tcBorders>
            <w:shd w:val="clear" w:color="auto" w:fill="auto"/>
            <w:noWrap/>
            <w:vAlign w:val="center"/>
          </w:tcPr>
          <w:p w:rsidR="001F7814" w:rsidRPr="008F529F" w:rsidRDefault="001F7814" w:rsidP="00816135">
            <w:pPr>
              <w:widowControl w:val="0"/>
              <w:spacing w:after="0" w:line="240" w:lineRule="auto"/>
              <w:ind w:firstLine="0"/>
              <w:jc w:val="right"/>
              <w:rPr>
                <w:rFonts w:ascii="Garamond" w:eastAsia="Times New Roman" w:hAnsi="Garamond"/>
                <w:color w:val="000000"/>
                <w:sz w:val="20"/>
                <w:szCs w:val="20"/>
              </w:rPr>
            </w:pPr>
            <w:r w:rsidRPr="008F529F">
              <w:rPr>
                <w:rFonts w:ascii="Garamond" w:eastAsia="Times New Roman" w:hAnsi="Garamond"/>
                <w:color w:val="000000"/>
                <w:sz w:val="20"/>
                <w:szCs w:val="20"/>
              </w:rPr>
              <w:t>34,435,200</w:t>
            </w:r>
          </w:p>
        </w:tc>
        <w:tc>
          <w:tcPr>
            <w:tcW w:w="697" w:type="pct"/>
            <w:tcBorders>
              <w:top w:val="nil"/>
              <w:left w:val="nil"/>
              <w:bottom w:val="single" w:sz="4" w:space="0" w:color="auto"/>
              <w:right w:val="single" w:sz="4" w:space="0" w:color="auto"/>
            </w:tcBorders>
            <w:shd w:val="clear" w:color="auto" w:fill="auto"/>
            <w:noWrap/>
            <w:vAlign w:val="center"/>
          </w:tcPr>
          <w:p w:rsidR="001F7814" w:rsidRPr="008F529F" w:rsidRDefault="001F7814" w:rsidP="00816135">
            <w:pPr>
              <w:widowControl w:val="0"/>
              <w:spacing w:after="0" w:line="240" w:lineRule="auto"/>
              <w:ind w:firstLine="0"/>
              <w:jc w:val="right"/>
              <w:rPr>
                <w:rFonts w:ascii="Garamond" w:eastAsia="Times New Roman" w:hAnsi="Garamond"/>
                <w:color w:val="000000"/>
                <w:sz w:val="20"/>
                <w:szCs w:val="20"/>
              </w:rPr>
            </w:pPr>
            <w:r w:rsidRPr="008F529F">
              <w:rPr>
                <w:rFonts w:ascii="Garamond" w:eastAsia="Times New Roman" w:hAnsi="Garamond"/>
                <w:color w:val="000000"/>
                <w:sz w:val="20"/>
                <w:szCs w:val="20"/>
              </w:rPr>
              <w:t>137,740,800</w:t>
            </w:r>
          </w:p>
        </w:tc>
      </w:tr>
      <w:tr w:rsidR="001F7814" w:rsidRPr="008F529F" w:rsidTr="00816135">
        <w:trPr>
          <w:gridAfter w:val="1"/>
          <w:wAfter w:w="592" w:type="pct"/>
          <w:trHeight w:val="510"/>
        </w:trPr>
        <w:tc>
          <w:tcPr>
            <w:tcW w:w="253" w:type="pct"/>
            <w:tcBorders>
              <w:top w:val="nil"/>
              <w:left w:val="single" w:sz="4" w:space="0" w:color="auto"/>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color w:val="000000"/>
                <w:sz w:val="20"/>
                <w:szCs w:val="20"/>
              </w:rPr>
            </w:pPr>
            <w:r w:rsidRPr="008F529F">
              <w:rPr>
                <w:rFonts w:ascii="Garamond" w:eastAsia="Times New Roman" w:hAnsi="Garamond"/>
                <w:color w:val="000000"/>
                <w:sz w:val="20"/>
                <w:szCs w:val="20"/>
              </w:rPr>
              <w:t>2</w:t>
            </w:r>
          </w:p>
        </w:tc>
        <w:tc>
          <w:tcPr>
            <w:tcW w:w="712" w:type="pct"/>
            <w:tcBorders>
              <w:top w:val="nil"/>
              <w:left w:val="nil"/>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rPr>
                <w:rFonts w:ascii="Garamond" w:eastAsia="Times New Roman" w:hAnsi="Garamond"/>
                <w:color w:val="000000"/>
                <w:sz w:val="20"/>
                <w:szCs w:val="20"/>
              </w:rPr>
            </w:pPr>
            <w:r w:rsidRPr="008F529F">
              <w:rPr>
                <w:rFonts w:ascii="Garamond" w:eastAsia="Times New Roman" w:hAnsi="Garamond"/>
                <w:color w:val="000000"/>
                <w:sz w:val="20"/>
                <w:szCs w:val="20"/>
              </w:rPr>
              <w:t>Bashkia Sarandë</w:t>
            </w:r>
          </w:p>
        </w:tc>
        <w:tc>
          <w:tcPr>
            <w:tcW w:w="1373" w:type="pct"/>
            <w:tcBorders>
              <w:top w:val="nil"/>
              <w:left w:val="nil"/>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rPr>
                <w:rFonts w:ascii="Garamond" w:eastAsia="Times New Roman" w:hAnsi="Garamond"/>
                <w:color w:val="000000"/>
                <w:sz w:val="20"/>
                <w:szCs w:val="20"/>
              </w:rPr>
            </w:pPr>
            <w:r w:rsidRPr="008F529F">
              <w:rPr>
                <w:rFonts w:ascii="Garamond" w:eastAsia="Times New Roman" w:hAnsi="Garamond"/>
                <w:color w:val="000000"/>
                <w:sz w:val="20"/>
                <w:szCs w:val="20"/>
              </w:rPr>
              <w:t>Përmirësimi i rrjetit të ujërave  të zeza zona Hotel “Butrinti” deri te Kanali Çukës</w:t>
            </w:r>
          </w:p>
        </w:tc>
        <w:tc>
          <w:tcPr>
            <w:tcW w:w="715" w:type="pct"/>
            <w:tcBorders>
              <w:top w:val="nil"/>
              <w:left w:val="nil"/>
              <w:bottom w:val="single" w:sz="4" w:space="0" w:color="auto"/>
              <w:right w:val="single" w:sz="4" w:space="0" w:color="auto"/>
            </w:tcBorders>
            <w:shd w:val="clear" w:color="auto" w:fill="auto"/>
            <w:noWrap/>
            <w:vAlign w:val="center"/>
          </w:tcPr>
          <w:p w:rsidR="001F7814" w:rsidRPr="008F529F" w:rsidRDefault="001F7814" w:rsidP="00816135">
            <w:pPr>
              <w:widowControl w:val="0"/>
              <w:spacing w:after="0" w:line="240" w:lineRule="auto"/>
              <w:ind w:firstLine="0"/>
              <w:jc w:val="right"/>
              <w:rPr>
                <w:rFonts w:ascii="Garamond" w:eastAsia="Times New Roman" w:hAnsi="Garamond"/>
                <w:color w:val="000000"/>
                <w:sz w:val="20"/>
                <w:szCs w:val="20"/>
              </w:rPr>
            </w:pPr>
            <w:r w:rsidRPr="008F529F">
              <w:rPr>
                <w:rFonts w:ascii="Garamond" w:eastAsia="Times New Roman" w:hAnsi="Garamond"/>
                <w:color w:val="000000"/>
                <w:sz w:val="20"/>
                <w:szCs w:val="20"/>
              </w:rPr>
              <w:t>151,920,000</w:t>
            </w:r>
          </w:p>
        </w:tc>
        <w:tc>
          <w:tcPr>
            <w:tcW w:w="658" w:type="pct"/>
            <w:tcBorders>
              <w:top w:val="nil"/>
              <w:left w:val="nil"/>
              <w:bottom w:val="single" w:sz="4" w:space="0" w:color="auto"/>
              <w:right w:val="single" w:sz="4" w:space="0" w:color="auto"/>
            </w:tcBorders>
            <w:shd w:val="clear" w:color="auto" w:fill="auto"/>
            <w:noWrap/>
            <w:vAlign w:val="center"/>
          </w:tcPr>
          <w:p w:rsidR="001F7814" w:rsidRPr="008F529F" w:rsidRDefault="001F7814" w:rsidP="00816135">
            <w:pPr>
              <w:widowControl w:val="0"/>
              <w:spacing w:after="0" w:line="240" w:lineRule="auto"/>
              <w:ind w:firstLine="0"/>
              <w:jc w:val="right"/>
              <w:rPr>
                <w:rFonts w:ascii="Garamond" w:eastAsia="Times New Roman" w:hAnsi="Garamond"/>
                <w:color w:val="000000"/>
                <w:sz w:val="20"/>
                <w:szCs w:val="20"/>
              </w:rPr>
            </w:pPr>
            <w:r w:rsidRPr="008F529F">
              <w:rPr>
                <w:rFonts w:ascii="Garamond" w:eastAsia="Times New Roman" w:hAnsi="Garamond"/>
                <w:color w:val="000000"/>
                <w:sz w:val="20"/>
                <w:szCs w:val="20"/>
              </w:rPr>
              <w:t>30,384,000</w:t>
            </w:r>
          </w:p>
        </w:tc>
        <w:tc>
          <w:tcPr>
            <w:tcW w:w="697" w:type="pct"/>
            <w:tcBorders>
              <w:top w:val="nil"/>
              <w:left w:val="nil"/>
              <w:bottom w:val="single" w:sz="4" w:space="0" w:color="auto"/>
              <w:right w:val="single" w:sz="4" w:space="0" w:color="auto"/>
            </w:tcBorders>
            <w:shd w:val="clear" w:color="auto" w:fill="auto"/>
            <w:noWrap/>
            <w:vAlign w:val="center"/>
          </w:tcPr>
          <w:p w:rsidR="001F7814" w:rsidRPr="008F529F" w:rsidRDefault="001F7814" w:rsidP="00816135">
            <w:pPr>
              <w:widowControl w:val="0"/>
              <w:spacing w:after="0" w:line="240" w:lineRule="auto"/>
              <w:ind w:firstLine="0"/>
              <w:jc w:val="right"/>
              <w:rPr>
                <w:rFonts w:ascii="Garamond" w:eastAsia="Times New Roman" w:hAnsi="Garamond"/>
                <w:color w:val="000000"/>
                <w:sz w:val="20"/>
                <w:szCs w:val="20"/>
              </w:rPr>
            </w:pPr>
            <w:r w:rsidRPr="008F529F">
              <w:rPr>
                <w:rFonts w:ascii="Garamond" w:eastAsia="Times New Roman" w:hAnsi="Garamond"/>
                <w:color w:val="000000"/>
                <w:sz w:val="20"/>
                <w:szCs w:val="20"/>
              </w:rPr>
              <w:t>121,536,000</w:t>
            </w:r>
          </w:p>
        </w:tc>
      </w:tr>
      <w:tr w:rsidR="001F7814" w:rsidRPr="008F529F" w:rsidTr="00816135">
        <w:trPr>
          <w:gridAfter w:val="1"/>
          <w:wAfter w:w="592" w:type="pct"/>
          <w:trHeight w:val="510"/>
        </w:trPr>
        <w:tc>
          <w:tcPr>
            <w:tcW w:w="253" w:type="pct"/>
            <w:tcBorders>
              <w:top w:val="nil"/>
              <w:left w:val="single" w:sz="4" w:space="0" w:color="auto"/>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color w:val="000000"/>
                <w:sz w:val="20"/>
                <w:szCs w:val="20"/>
              </w:rPr>
            </w:pPr>
            <w:r w:rsidRPr="008F529F">
              <w:rPr>
                <w:rFonts w:ascii="Garamond" w:eastAsia="Times New Roman" w:hAnsi="Garamond"/>
                <w:color w:val="000000"/>
                <w:sz w:val="20"/>
                <w:szCs w:val="20"/>
              </w:rPr>
              <w:t>3</w:t>
            </w:r>
          </w:p>
        </w:tc>
        <w:tc>
          <w:tcPr>
            <w:tcW w:w="712" w:type="pct"/>
            <w:tcBorders>
              <w:top w:val="nil"/>
              <w:left w:val="nil"/>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rPr>
                <w:rFonts w:ascii="Garamond" w:eastAsia="Times New Roman" w:hAnsi="Garamond"/>
                <w:color w:val="000000"/>
                <w:sz w:val="20"/>
                <w:szCs w:val="20"/>
              </w:rPr>
            </w:pPr>
            <w:r w:rsidRPr="008F529F">
              <w:rPr>
                <w:rFonts w:ascii="Garamond" w:eastAsia="Times New Roman" w:hAnsi="Garamond"/>
                <w:color w:val="000000"/>
                <w:sz w:val="20"/>
                <w:szCs w:val="20"/>
              </w:rPr>
              <w:t>Bashkia Sarandë</w:t>
            </w:r>
          </w:p>
        </w:tc>
        <w:tc>
          <w:tcPr>
            <w:tcW w:w="1373" w:type="pct"/>
            <w:tcBorders>
              <w:top w:val="nil"/>
              <w:left w:val="nil"/>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rPr>
                <w:rFonts w:ascii="Garamond" w:eastAsia="Times New Roman" w:hAnsi="Garamond"/>
                <w:color w:val="000000"/>
                <w:sz w:val="20"/>
                <w:szCs w:val="20"/>
              </w:rPr>
            </w:pPr>
            <w:r w:rsidRPr="008F529F">
              <w:rPr>
                <w:rFonts w:ascii="Garamond" w:eastAsia="Times New Roman" w:hAnsi="Garamond"/>
                <w:color w:val="000000"/>
                <w:sz w:val="20"/>
                <w:szCs w:val="20"/>
              </w:rPr>
              <w:t>Ndërtimi i ujësjellësit Navaricë - Memoraq – Dermish, Komuna Dhivër</w:t>
            </w:r>
          </w:p>
        </w:tc>
        <w:tc>
          <w:tcPr>
            <w:tcW w:w="715" w:type="pct"/>
            <w:tcBorders>
              <w:top w:val="nil"/>
              <w:left w:val="nil"/>
              <w:bottom w:val="single" w:sz="4" w:space="0" w:color="auto"/>
              <w:right w:val="single" w:sz="4" w:space="0" w:color="auto"/>
            </w:tcBorders>
            <w:shd w:val="clear" w:color="auto" w:fill="auto"/>
            <w:noWrap/>
            <w:vAlign w:val="center"/>
          </w:tcPr>
          <w:p w:rsidR="001F7814" w:rsidRPr="008F529F" w:rsidRDefault="001F7814" w:rsidP="00816135">
            <w:pPr>
              <w:widowControl w:val="0"/>
              <w:spacing w:after="0" w:line="240" w:lineRule="auto"/>
              <w:ind w:firstLine="0"/>
              <w:jc w:val="right"/>
              <w:rPr>
                <w:rFonts w:ascii="Garamond" w:eastAsia="Times New Roman" w:hAnsi="Garamond"/>
                <w:color w:val="000000"/>
                <w:sz w:val="20"/>
                <w:szCs w:val="20"/>
              </w:rPr>
            </w:pPr>
            <w:r w:rsidRPr="008F529F">
              <w:rPr>
                <w:rFonts w:ascii="Garamond" w:eastAsia="Times New Roman" w:hAnsi="Garamond"/>
                <w:color w:val="000000"/>
                <w:sz w:val="20"/>
                <w:szCs w:val="20"/>
              </w:rPr>
              <w:t>62,262,248</w:t>
            </w:r>
          </w:p>
        </w:tc>
        <w:tc>
          <w:tcPr>
            <w:tcW w:w="658" w:type="pct"/>
            <w:tcBorders>
              <w:top w:val="nil"/>
              <w:left w:val="nil"/>
              <w:bottom w:val="single" w:sz="4" w:space="0" w:color="auto"/>
              <w:right w:val="single" w:sz="4" w:space="0" w:color="auto"/>
            </w:tcBorders>
            <w:shd w:val="clear" w:color="auto" w:fill="auto"/>
            <w:noWrap/>
            <w:vAlign w:val="center"/>
          </w:tcPr>
          <w:p w:rsidR="001F7814" w:rsidRPr="008F529F" w:rsidRDefault="001F7814" w:rsidP="00816135">
            <w:pPr>
              <w:widowControl w:val="0"/>
              <w:spacing w:after="0" w:line="240" w:lineRule="auto"/>
              <w:ind w:firstLine="0"/>
              <w:jc w:val="right"/>
              <w:rPr>
                <w:rFonts w:ascii="Garamond" w:eastAsia="Times New Roman" w:hAnsi="Garamond"/>
                <w:color w:val="000000"/>
                <w:sz w:val="20"/>
                <w:szCs w:val="20"/>
              </w:rPr>
            </w:pPr>
            <w:r w:rsidRPr="008F529F">
              <w:rPr>
                <w:rFonts w:ascii="Garamond" w:eastAsia="Times New Roman" w:hAnsi="Garamond"/>
                <w:color w:val="000000"/>
                <w:sz w:val="20"/>
                <w:szCs w:val="20"/>
              </w:rPr>
              <w:t>12,452,450</w:t>
            </w:r>
          </w:p>
        </w:tc>
        <w:tc>
          <w:tcPr>
            <w:tcW w:w="697" w:type="pct"/>
            <w:tcBorders>
              <w:top w:val="nil"/>
              <w:left w:val="nil"/>
              <w:bottom w:val="single" w:sz="4" w:space="0" w:color="auto"/>
              <w:right w:val="single" w:sz="4" w:space="0" w:color="auto"/>
            </w:tcBorders>
            <w:shd w:val="clear" w:color="auto" w:fill="auto"/>
            <w:noWrap/>
            <w:vAlign w:val="center"/>
          </w:tcPr>
          <w:p w:rsidR="001F7814" w:rsidRPr="008F529F" w:rsidRDefault="001F7814" w:rsidP="00816135">
            <w:pPr>
              <w:widowControl w:val="0"/>
              <w:spacing w:after="0" w:line="240" w:lineRule="auto"/>
              <w:ind w:firstLine="0"/>
              <w:jc w:val="right"/>
              <w:rPr>
                <w:rFonts w:ascii="Garamond" w:eastAsia="Times New Roman" w:hAnsi="Garamond"/>
                <w:color w:val="000000"/>
                <w:sz w:val="20"/>
                <w:szCs w:val="20"/>
              </w:rPr>
            </w:pPr>
            <w:r w:rsidRPr="008F529F">
              <w:rPr>
                <w:rFonts w:ascii="Garamond" w:eastAsia="Times New Roman" w:hAnsi="Garamond"/>
                <w:color w:val="000000"/>
                <w:sz w:val="20"/>
                <w:szCs w:val="20"/>
              </w:rPr>
              <w:t>49,809,798</w:t>
            </w:r>
          </w:p>
        </w:tc>
      </w:tr>
      <w:tr w:rsidR="001F7814" w:rsidRPr="008F529F" w:rsidTr="00816135">
        <w:trPr>
          <w:trHeight w:val="300"/>
        </w:trPr>
        <w:tc>
          <w:tcPr>
            <w:tcW w:w="2338" w:type="pct"/>
            <w:gridSpan w:val="3"/>
            <w:tcBorders>
              <w:top w:val="nil"/>
              <w:left w:val="single" w:sz="4" w:space="0" w:color="auto"/>
              <w:bottom w:val="single" w:sz="4" w:space="0" w:color="auto"/>
              <w:right w:val="single" w:sz="4" w:space="0" w:color="000000"/>
            </w:tcBorders>
            <w:shd w:val="clear" w:color="auto" w:fill="auto"/>
            <w:vAlign w:val="center"/>
            <w:hideMark/>
          </w:tcPr>
          <w:p w:rsidR="001F7814" w:rsidRPr="008F529F" w:rsidRDefault="001F7814" w:rsidP="00816135">
            <w:pPr>
              <w:widowControl w:val="0"/>
              <w:spacing w:after="0" w:line="240" w:lineRule="auto"/>
              <w:ind w:firstLine="0"/>
              <w:jc w:val="right"/>
              <w:rPr>
                <w:rFonts w:ascii="Garamond" w:eastAsia="Times New Roman" w:hAnsi="Garamond"/>
                <w:b/>
                <w:bCs/>
                <w:color w:val="000000"/>
                <w:sz w:val="20"/>
                <w:szCs w:val="20"/>
              </w:rPr>
            </w:pPr>
            <w:r w:rsidRPr="008F529F">
              <w:rPr>
                <w:rFonts w:ascii="Garamond" w:eastAsia="Times New Roman" w:hAnsi="Garamond"/>
                <w:color w:val="000000"/>
                <w:sz w:val="20"/>
                <w:szCs w:val="20"/>
              </w:rPr>
              <w:t> </w:t>
            </w:r>
            <w:r w:rsidRPr="008F529F">
              <w:rPr>
                <w:rFonts w:ascii="Garamond" w:eastAsia="Times New Roman" w:hAnsi="Garamond"/>
                <w:b/>
                <w:bCs/>
                <w:color w:val="000000"/>
                <w:sz w:val="20"/>
                <w:szCs w:val="20"/>
              </w:rPr>
              <w:t xml:space="preserve">TOTALI </w:t>
            </w:r>
          </w:p>
        </w:tc>
        <w:tc>
          <w:tcPr>
            <w:tcW w:w="715" w:type="pct"/>
            <w:tcBorders>
              <w:top w:val="nil"/>
              <w:left w:val="nil"/>
              <w:bottom w:val="single" w:sz="4" w:space="0" w:color="auto"/>
              <w:right w:val="single" w:sz="4" w:space="0" w:color="auto"/>
            </w:tcBorders>
            <w:shd w:val="clear" w:color="auto" w:fill="auto"/>
            <w:noWrap/>
            <w:vAlign w:val="center"/>
          </w:tcPr>
          <w:p w:rsidR="001F7814" w:rsidRPr="008F529F" w:rsidRDefault="001F7814" w:rsidP="00816135">
            <w:pPr>
              <w:widowControl w:val="0"/>
              <w:spacing w:after="0" w:line="240" w:lineRule="auto"/>
              <w:ind w:firstLine="0"/>
              <w:jc w:val="right"/>
              <w:rPr>
                <w:rFonts w:ascii="Garamond" w:eastAsia="Times New Roman" w:hAnsi="Garamond"/>
                <w:b/>
                <w:bCs/>
                <w:color w:val="000000"/>
                <w:sz w:val="20"/>
                <w:szCs w:val="20"/>
              </w:rPr>
            </w:pPr>
            <w:r w:rsidRPr="008F529F">
              <w:rPr>
                <w:rFonts w:ascii="Garamond" w:eastAsia="Times New Roman" w:hAnsi="Garamond"/>
                <w:b/>
                <w:bCs/>
                <w:color w:val="000000"/>
                <w:sz w:val="20"/>
                <w:szCs w:val="20"/>
              </w:rPr>
              <w:t>386,358,248</w:t>
            </w:r>
          </w:p>
        </w:tc>
        <w:tc>
          <w:tcPr>
            <w:tcW w:w="658" w:type="pct"/>
            <w:tcBorders>
              <w:top w:val="nil"/>
              <w:left w:val="nil"/>
              <w:bottom w:val="single" w:sz="4" w:space="0" w:color="auto"/>
              <w:right w:val="single" w:sz="4" w:space="0" w:color="auto"/>
            </w:tcBorders>
            <w:shd w:val="clear" w:color="auto" w:fill="auto"/>
            <w:noWrap/>
            <w:vAlign w:val="center"/>
          </w:tcPr>
          <w:p w:rsidR="001F7814" w:rsidRPr="008F529F" w:rsidRDefault="001F7814" w:rsidP="00816135">
            <w:pPr>
              <w:widowControl w:val="0"/>
              <w:spacing w:after="0" w:line="240" w:lineRule="auto"/>
              <w:ind w:firstLine="0"/>
              <w:jc w:val="right"/>
              <w:rPr>
                <w:rFonts w:ascii="Garamond" w:eastAsia="Times New Roman" w:hAnsi="Garamond"/>
                <w:b/>
                <w:bCs/>
                <w:color w:val="000000"/>
                <w:sz w:val="20"/>
                <w:szCs w:val="20"/>
              </w:rPr>
            </w:pPr>
            <w:r w:rsidRPr="008F529F">
              <w:rPr>
                <w:rFonts w:ascii="Garamond" w:eastAsia="Times New Roman" w:hAnsi="Garamond"/>
                <w:b/>
                <w:bCs/>
                <w:color w:val="000000"/>
                <w:sz w:val="20"/>
                <w:szCs w:val="20"/>
              </w:rPr>
              <w:t>77,271,650</w:t>
            </w:r>
          </w:p>
        </w:tc>
        <w:tc>
          <w:tcPr>
            <w:tcW w:w="697" w:type="pct"/>
            <w:tcBorders>
              <w:top w:val="nil"/>
              <w:left w:val="nil"/>
              <w:bottom w:val="single" w:sz="4" w:space="0" w:color="auto"/>
              <w:right w:val="single" w:sz="4" w:space="0" w:color="auto"/>
            </w:tcBorders>
            <w:shd w:val="clear" w:color="auto" w:fill="auto"/>
            <w:noWrap/>
            <w:vAlign w:val="center"/>
          </w:tcPr>
          <w:p w:rsidR="001F7814" w:rsidRPr="008F529F" w:rsidRDefault="001F7814" w:rsidP="00816135">
            <w:pPr>
              <w:widowControl w:val="0"/>
              <w:spacing w:after="0" w:line="240" w:lineRule="auto"/>
              <w:ind w:firstLine="0"/>
              <w:jc w:val="right"/>
              <w:rPr>
                <w:rFonts w:ascii="Garamond" w:eastAsia="Times New Roman" w:hAnsi="Garamond"/>
                <w:b/>
                <w:bCs/>
                <w:color w:val="000000"/>
                <w:sz w:val="20"/>
                <w:szCs w:val="20"/>
              </w:rPr>
            </w:pPr>
            <w:r w:rsidRPr="008F529F">
              <w:rPr>
                <w:rFonts w:ascii="Garamond" w:eastAsia="Times New Roman" w:hAnsi="Garamond"/>
                <w:b/>
                <w:bCs/>
                <w:color w:val="000000"/>
                <w:sz w:val="20"/>
                <w:szCs w:val="20"/>
              </w:rPr>
              <w:t>309,086,598</w:t>
            </w:r>
          </w:p>
        </w:tc>
        <w:tc>
          <w:tcPr>
            <w:tcW w:w="592" w:type="pct"/>
            <w:vAlign w:val="center"/>
          </w:tcPr>
          <w:p w:rsidR="001F7814" w:rsidRPr="008F529F" w:rsidRDefault="001F7814" w:rsidP="00816135">
            <w:pPr>
              <w:widowControl w:val="0"/>
              <w:spacing w:after="0" w:line="240" w:lineRule="auto"/>
              <w:ind w:firstLine="0"/>
              <w:jc w:val="right"/>
              <w:rPr>
                <w:rFonts w:ascii="Garamond" w:eastAsia="Times New Roman" w:hAnsi="Garamond"/>
                <w:b/>
                <w:bCs/>
                <w:color w:val="000000"/>
                <w:sz w:val="20"/>
                <w:szCs w:val="20"/>
              </w:rPr>
            </w:pPr>
          </w:p>
        </w:tc>
      </w:tr>
    </w:tbl>
    <w:p w:rsidR="001F7814" w:rsidRDefault="001F7814" w:rsidP="001F7814">
      <w:pPr>
        <w:pStyle w:val="Paragrafi"/>
        <w:ind w:firstLine="0"/>
      </w:pPr>
    </w:p>
    <w:p w:rsidR="001F7814" w:rsidRPr="006657BC" w:rsidRDefault="001F7814" w:rsidP="001F7814">
      <w:pPr>
        <w:pStyle w:val="Paragrafi"/>
        <w:ind w:firstLine="0"/>
        <w:rPr>
          <w:rFonts w:eastAsia="Times New Roman"/>
          <w:b/>
          <w:color w:val="000000"/>
          <w:sz w:val="20"/>
          <w:szCs w:val="20"/>
          <w:lang w:val="en-GB"/>
        </w:rPr>
      </w:pPr>
      <w:r w:rsidRPr="006657BC">
        <w:rPr>
          <w:rFonts w:eastAsia="Times New Roman"/>
          <w:b/>
          <w:color w:val="000000"/>
          <w:sz w:val="20"/>
          <w:szCs w:val="20"/>
          <w:lang w:val="en-GB"/>
        </w:rPr>
        <w:t>Shënim:</w:t>
      </w:r>
    </w:p>
    <w:p w:rsidR="001F7814" w:rsidRPr="006657BC" w:rsidRDefault="001F7814" w:rsidP="001F7814">
      <w:pPr>
        <w:widowControl w:val="0"/>
        <w:spacing w:after="0" w:line="240" w:lineRule="auto"/>
        <w:ind w:firstLine="0"/>
        <w:rPr>
          <w:rFonts w:ascii="Garamond" w:hAnsi="Garamond"/>
          <w:sz w:val="20"/>
          <w:szCs w:val="20"/>
        </w:rPr>
      </w:pPr>
      <w:r w:rsidRPr="006657BC">
        <w:rPr>
          <w:rFonts w:ascii="Garamond" w:hAnsi="Garamond"/>
          <w:sz w:val="20"/>
          <w:szCs w:val="20"/>
        </w:rPr>
        <w:t>1. “Vlera e plotë e projektit” përfaqëson vlerën brenda së cilës caktohet fondi limit për prokurimin e zbatimit të punimeve (kur nuk ka financim tjetër nga autoriteti kontraktues). Vlera e plotë e projektit përcillet nga sekretariati teknik (Ministria e Transportit dhe Infrastrukturës).</w:t>
      </w:r>
    </w:p>
    <w:p w:rsidR="001F7814" w:rsidRPr="006657BC" w:rsidRDefault="001F7814" w:rsidP="001F7814">
      <w:pPr>
        <w:widowControl w:val="0"/>
        <w:spacing w:after="0" w:line="240" w:lineRule="auto"/>
        <w:ind w:firstLine="0"/>
        <w:rPr>
          <w:rFonts w:ascii="Garamond" w:hAnsi="Garamond"/>
          <w:sz w:val="20"/>
          <w:szCs w:val="20"/>
        </w:rPr>
      </w:pPr>
      <w:r>
        <w:rPr>
          <w:rFonts w:ascii="Garamond" w:hAnsi="Garamond"/>
          <w:sz w:val="20"/>
          <w:szCs w:val="20"/>
        </w:rPr>
        <w:t xml:space="preserve">2. </w:t>
      </w:r>
      <w:r w:rsidRPr="006657BC">
        <w:rPr>
          <w:rFonts w:ascii="Garamond" w:hAnsi="Garamond"/>
          <w:sz w:val="20"/>
          <w:szCs w:val="20"/>
        </w:rPr>
        <w:t>“Vlera e financimit për vitin 2015” tregon vlerën e financimit që vihet në dispozicion nga buxheti i Fondit për Zhvillimin e Rajoneve, për vitin 2015.</w:t>
      </w:r>
    </w:p>
    <w:p w:rsidR="001F7814" w:rsidRPr="006657BC" w:rsidRDefault="001F7814" w:rsidP="001F7814">
      <w:pPr>
        <w:widowControl w:val="0"/>
        <w:spacing w:after="0" w:line="240" w:lineRule="auto"/>
        <w:ind w:firstLine="0"/>
        <w:rPr>
          <w:rFonts w:ascii="Garamond" w:hAnsi="Garamond"/>
          <w:sz w:val="20"/>
          <w:szCs w:val="20"/>
        </w:rPr>
      </w:pPr>
      <w:r>
        <w:rPr>
          <w:rFonts w:ascii="Garamond" w:hAnsi="Garamond"/>
          <w:sz w:val="20"/>
          <w:szCs w:val="20"/>
        </w:rPr>
        <w:t xml:space="preserve">3. </w:t>
      </w:r>
      <w:r w:rsidRPr="006657BC">
        <w:rPr>
          <w:rFonts w:ascii="Garamond" w:hAnsi="Garamond"/>
          <w:sz w:val="20"/>
          <w:szCs w:val="20"/>
        </w:rPr>
        <w:t>Diferenca financimit të vlerës së plotë (mbas prokurimit) me vlerën e financimit për vitin 2015 do të financohet nga FZHR-ja, për vitin 2016.</w:t>
      </w:r>
    </w:p>
    <w:p w:rsidR="001F7814" w:rsidRPr="006657BC" w:rsidRDefault="001F7814" w:rsidP="001F7814">
      <w:pPr>
        <w:widowControl w:val="0"/>
        <w:spacing w:after="0" w:line="240" w:lineRule="auto"/>
        <w:ind w:firstLine="0"/>
        <w:rPr>
          <w:rFonts w:ascii="Garamond" w:hAnsi="Garamond"/>
          <w:sz w:val="20"/>
          <w:szCs w:val="20"/>
        </w:rPr>
      </w:pPr>
      <w:r w:rsidRPr="006657BC">
        <w:rPr>
          <w:rFonts w:ascii="Garamond" w:eastAsia="Times New Roman" w:hAnsi="Garamond"/>
          <w:color w:val="000000"/>
          <w:sz w:val="20"/>
          <w:szCs w:val="20"/>
        </w:rPr>
        <w:t xml:space="preserve">4. </w:t>
      </w:r>
      <w:r w:rsidRPr="006657BC">
        <w:rPr>
          <w:rFonts w:ascii="Garamond" w:hAnsi="Garamond"/>
          <w:sz w:val="20"/>
          <w:szCs w:val="20"/>
        </w:rPr>
        <w:t>Monitorimi i zbatimit të projekteve do kryhet nga Drejtoria e Përgjithshme e Ujësjellës - Kanalizimeve.</w:t>
      </w:r>
    </w:p>
    <w:p w:rsidR="001F7814" w:rsidRDefault="001F7814" w:rsidP="001F7814">
      <w:pPr>
        <w:widowControl w:val="0"/>
        <w:spacing w:after="0" w:line="240" w:lineRule="auto"/>
        <w:ind w:firstLine="0"/>
      </w:pPr>
    </w:p>
    <w:p w:rsidR="001F7814" w:rsidRPr="008F529F" w:rsidRDefault="001F7814" w:rsidP="001F7814">
      <w:pPr>
        <w:widowControl w:val="0"/>
        <w:tabs>
          <w:tab w:val="left" w:pos="11399"/>
        </w:tabs>
        <w:spacing w:after="0" w:line="240" w:lineRule="auto"/>
        <w:ind w:firstLine="0"/>
        <w:jc w:val="center"/>
        <w:rPr>
          <w:rFonts w:ascii="Garamond" w:eastAsia="Times New Roman" w:hAnsi="Garamond"/>
          <w:b/>
          <w:bCs/>
          <w:color w:val="000000"/>
          <w:sz w:val="20"/>
          <w:szCs w:val="20"/>
          <w:lang w:val="en-GB" w:eastAsia="en-GB"/>
        </w:rPr>
      </w:pPr>
      <w:r w:rsidRPr="008F529F">
        <w:rPr>
          <w:rFonts w:ascii="Garamond" w:eastAsia="Times New Roman" w:hAnsi="Garamond"/>
          <w:b/>
          <w:bCs/>
          <w:color w:val="000000"/>
          <w:sz w:val="24"/>
          <w:szCs w:val="20"/>
          <w:lang w:val="en-GB" w:eastAsia="en-GB"/>
        </w:rPr>
        <w:t>Tabela 2. Ndryshim në tabelën 1, që i bashkëlidhej vendimit nr.20, datë 16.3.2015, të Komitetit për Zhvillimin e Rajoneve</w:t>
      </w:r>
    </w:p>
    <w:p w:rsidR="001F7814" w:rsidRPr="008F529F" w:rsidRDefault="001F7814" w:rsidP="001F7814">
      <w:pPr>
        <w:widowControl w:val="0"/>
        <w:spacing w:after="0" w:line="240" w:lineRule="auto"/>
        <w:ind w:firstLine="0"/>
        <w:rPr>
          <w:rFonts w:ascii="Garamond" w:eastAsia="Times New Roman" w:hAnsi="Garamond"/>
          <w:bCs/>
          <w:color w:val="000000"/>
          <w:sz w:val="20"/>
          <w:szCs w:val="20"/>
          <w:lang w:val="en-GB" w:eastAsia="en-GB"/>
        </w:rPr>
      </w:pPr>
    </w:p>
    <w:p w:rsidR="001F7814" w:rsidRPr="008F529F" w:rsidRDefault="001F7814" w:rsidP="001F7814">
      <w:pPr>
        <w:widowControl w:val="0"/>
        <w:spacing w:after="0" w:line="240" w:lineRule="auto"/>
        <w:ind w:firstLine="0"/>
        <w:rPr>
          <w:rFonts w:ascii="Garamond" w:eastAsia="Times New Roman" w:hAnsi="Garamond"/>
          <w:bCs/>
          <w:color w:val="000000"/>
          <w:sz w:val="20"/>
          <w:szCs w:val="20"/>
          <w:lang w:val="en-GB" w:eastAsia="en-GB"/>
        </w:rPr>
      </w:pPr>
      <w:r w:rsidRPr="008F529F">
        <w:rPr>
          <w:rFonts w:ascii="Garamond" w:eastAsia="Times New Roman" w:hAnsi="Garamond"/>
          <w:bCs/>
          <w:color w:val="000000"/>
          <w:sz w:val="20"/>
          <w:szCs w:val="20"/>
          <w:lang w:val="en-GB" w:eastAsia="en-GB"/>
        </w:rPr>
        <w:t>Projektit nr.5 i saktësohet vlera e financimit për vitin 2015, si më poshtë vijon:</w:t>
      </w:r>
    </w:p>
    <w:p w:rsidR="001F7814" w:rsidRPr="008F529F" w:rsidRDefault="001F7814" w:rsidP="001F7814">
      <w:pPr>
        <w:widowControl w:val="0"/>
        <w:spacing w:after="0" w:line="240" w:lineRule="auto"/>
        <w:ind w:firstLine="0"/>
        <w:rPr>
          <w:rFonts w:ascii="Garamond" w:eastAsia="Times New Roman" w:hAnsi="Garamond"/>
          <w:bCs/>
          <w:color w:val="000000"/>
          <w:sz w:val="20"/>
          <w:szCs w:val="20"/>
          <w:lang w:val="en-GB" w:eastAsia="en-GB"/>
        </w:rPr>
      </w:pPr>
    </w:p>
    <w:tbl>
      <w:tblPr>
        <w:tblW w:w="100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5"/>
        <w:gridCol w:w="1520"/>
        <w:gridCol w:w="2127"/>
        <w:gridCol w:w="1351"/>
        <w:gridCol w:w="1530"/>
        <w:gridCol w:w="1530"/>
        <w:gridCol w:w="1440"/>
      </w:tblGrid>
      <w:tr w:rsidR="001F7814" w:rsidRPr="008F529F" w:rsidTr="00816135">
        <w:trPr>
          <w:trHeight w:val="20"/>
          <w:jc w:val="center"/>
        </w:trPr>
        <w:tc>
          <w:tcPr>
            <w:tcW w:w="555" w:type="dxa"/>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Nr.</w:t>
            </w:r>
          </w:p>
        </w:tc>
        <w:tc>
          <w:tcPr>
            <w:tcW w:w="1520" w:type="dxa"/>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b/>
                <w:bCs/>
                <w:color w:val="000000"/>
                <w:sz w:val="20"/>
              </w:rPr>
            </w:pPr>
            <w:r w:rsidRPr="008F529F">
              <w:rPr>
                <w:rFonts w:ascii="Garamond" w:eastAsia="Times New Roman" w:hAnsi="Garamond"/>
                <w:b/>
                <w:bCs/>
                <w:color w:val="000000"/>
                <w:sz w:val="20"/>
              </w:rPr>
              <w:t>Autoriteti kontraktues</w:t>
            </w:r>
          </w:p>
        </w:tc>
        <w:tc>
          <w:tcPr>
            <w:tcW w:w="2127" w:type="dxa"/>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b/>
                <w:bCs/>
                <w:color w:val="000000"/>
                <w:sz w:val="20"/>
              </w:rPr>
            </w:pPr>
            <w:r w:rsidRPr="008F529F">
              <w:rPr>
                <w:rFonts w:ascii="Garamond" w:eastAsia="Times New Roman" w:hAnsi="Garamond"/>
                <w:b/>
                <w:bCs/>
                <w:color w:val="000000"/>
                <w:sz w:val="20"/>
              </w:rPr>
              <w:t>Emërtimi i projektit</w:t>
            </w:r>
          </w:p>
        </w:tc>
        <w:tc>
          <w:tcPr>
            <w:tcW w:w="1351" w:type="dxa"/>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Vlera plotë e projektit     (lekë)</w:t>
            </w:r>
          </w:p>
        </w:tc>
        <w:tc>
          <w:tcPr>
            <w:tcW w:w="1530" w:type="dxa"/>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Vlera faktike e disbursuar deri në fund të vitit 2013 (lekë)</w:t>
            </w:r>
          </w:p>
        </w:tc>
        <w:tc>
          <w:tcPr>
            <w:tcW w:w="1530" w:type="dxa"/>
            <w:shd w:val="clear" w:color="auto" w:fill="auto"/>
            <w:vAlign w:val="center"/>
          </w:tcPr>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Vlera faktike e disbursuar deri në fund të vitit 2013 (lekë)</w:t>
            </w:r>
          </w:p>
        </w:tc>
        <w:tc>
          <w:tcPr>
            <w:tcW w:w="1440" w:type="dxa"/>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 xml:space="preserve">Vlera e financimit për vitin 2015 </w:t>
            </w:r>
          </w:p>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(lekë)</w:t>
            </w:r>
          </w:p>
        </w:tc>
      </w:tr>
      <w:tr w:rsidR="001F7814" w:rsidRPr="008F529F" w:rsidTr="00816135">
        <w:trPr>
          <w:trHeight w:val="20"/>
          <w:jc w:val="center"/>
        </w:trPr>
        <w:tc>
          <w:tcPr>
            <w:tcW w:w="555" w:type="dxa"/>
            <w:shd w:val="clear" w:color="auto" w:fill="auto"/>
            <w:noWrap/>
            <w:hideMark/>
          </w:tcPr>
          <w:p w:rsidR="001F7814" w:rsidRPr="008F529F" w:rsidRDefault="001F7814" w:rsidP="00816135">
            <w:pPr>
              <w:widowControl w:val="0"/>
              <w:spacing w:after="0" w:line="240" w:lineRule="auto"/>
              <w:ind w:firstLine="0"/>
              <w:rPr>
                <w:rFonts w:ascii="Garamond" w:eastAsia="Times New Roman" w:hAnsi="Garamond"/>
                <w:color w:val="000000"/>
                <w:sz w:val="20"/>
                <w:szCs w:val="20"/>
              </w:rPr>
            </w:pPr>
          </w:p>
        </w:tc>
        <w:tc>
          <w:tcPr>
            <w:tcW w:w="3647" w:type="dxa"/>
            <w:gridSpan w:val="2"/>
            <w:shd w:val="clear" w:color="auto" w:fill="auto"/>
            <w:hideMark/>
          </w:tcPr>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QARKU FIER</w:t>
            </w:r>
          </w:p>
        </w:tc>
        <w:tc>
          <w:tcPr>
            <w:tcW w:w="1351" w:type="dxa"/>
            <w:shd w:val="clear" w:color="auto" w:fill="auto"/>
            <w:noWrap/>
            <w:hideMark/>
          </w:tcPr>
          <w:p w:rsidR="001F7814" w:rsidRPr="008F529F" w:rsidRDefault="001F7814" w:rsidP="00816135">
            <w:pPr>
              <w:widowControl w:val="0"/>
              <w:spacing w:after="0" w:line="240" w:lineRule="auto"/>
              <w:ind w:firstLine="0"/>
              <w:rPr>
                <w:rFonts w:ascii="Garamond" w:eastAsia="Times New Roman" w:hAnsi="Garamond"/>
                <w:color w:val="000000"/>
                <w:sz w:val="20"/>
                <w:szCs w:val="20"/>
              </w:rPr>
            </w:pPr>
          </w:p>
        </w:tc>
        <w:tc>
          <w:tcPr>
            <w:tcW w:w="1530" w:type="dxa"/>
            <w:shd w:val="clear" w:color="auto" w:fill="auto"/>
            <w:noWrap/>
            <w:hideMark/>
          </w:tcPr>
          <w:p w:rsidR="001F7814" w:rsidRPr="008F529F" w:rsidRDefault="001F7814" w:rsidP="00816135">
            <w:pPr>
              <w:widowControl w:val="0"/>
              <w:spacing w:after="0" w:line="240" w:lineRule="auto"/>
              <w:ind w:firstLine="0"/>
              <w:rPr>
                <w:rFonts w:ascii="Garamond" w:eastAsia="Times New Roman" w:hAnsi="Garamond"/>
                <w:color w:val="000000"/>
                <w:sz w:val="20"/>
                <w:szCs w:val="20"/>
              </w:rPr>
            </w:pPr>
          </w:p>
        </w:tc>
        <w:tc>
          <w:tcPr>
            <w:tcW w:w="1530" w:type="dxa"/>
            <w:shd w:val="clear" w:color="auto" w:fill="auto"/>
          </w:tcPr>
          <w:p w:rsidR="001F7814" w:rsidRPr="008F529F" w:rsidRDefault="001F7814" w:rsidP="00816135">
            <w:pPr>
              <w:widowControl w:val="0"/>
              <w:spacing w:after="0" w:line="240" w:lineRule="auto"/>
              <w:ind w:firstLine="0"/>
              <w:rPr>
                <w:rFonts w:ascii="Garamond" w:eastAsia="Times New Roman" w:hAnsi="Garamond"/>
                <w:color w:val="000000"/>
                <w:sz w:val="20"/>
                <w:szCs w:val="20"/>
              </w:rPr>
            </w:pPr>
          </w:p>
        </w:tc>
        <w:tc>
          <w:tcPr>
            <w:tcW w:w="1440" w:type="dxa"/>
            <w:shd w:val="clear" w:color="auto" w:fill="auto"/>
            <w:noWrap/>
            <w:hideMark/>
          </w:tcPr>
          <w:p w:rsidR="001F7814" w:rsidRPr="008F529F" w:rsidRDefault="001F7814" w:rsidP="00816135">
            <w:pPr>
              <w:widowControl w:val="0"/>
              <w:spacing w:after="0" w:line="240" w:lineRule="auto"/>
              <w:ind w:firstLine="0"/>
              <w:rPr>
                <w:rFonts w:ascii="Garamond" w:eastAsia="Times New Roman" w:hAnsi="Garamond"/>
                <w:color w:val="000000"/>
                <w:sz w:val="20"/>
                <w:szCs w:val="20"/>
              </w:rPr>
            </w:pPr>
          </w:p>
        </w:tc>
      </w:tr>
      <w:tr w:rsidR="001F7814" w:rsidRPr="008F529F" w:rsidTr="00816135">
        <w:trPr>
          <w:trHeight w:val="20"/>
          <w:jc w:val="center"/>
        </w:trPr>
        <w:tc>
          <w:tcPr>
            <w:tcW w:w="555" w:type="dxa"/>
            <w:shd w:val="clear" w:color="auto" w:fill="auto"/>
            <w:noWrap/>
            <w:hideMark/>
          </w:tcPr>
          <w:p w:rsidR="001F7814" w:rsidRPr="008F529F" w:rsidRDefault="001F7814" w:rsidP="00816135">
            <w:pPr>
              <w:widowControl w:val="0"/>
              <w:spacing w:after="0" w:line="240" w:lineRule="auto"/>
              <w:ind w:firstLine="0"/>
              <w:rPr>
                <w:rFonts w:ascii="Garamond" w:eastAsia="Times New Roman" w:hAnsi="Garamond"/>
                <w:color w:val="000000"/>
                <w:sz w:val="20"/>
                <w:szCs w:val="20"/>
              </w:rPr>
            </w:pPr>
            <w:r w:rsidRPr="008F529F">
              <w:rPr>
                <w:rFonts w:ascii="Garamond" w:eastAsia="Times New Roman" w:hAnsi="Garamond"/>
                <w:color w:val="000000"/>
                <w:sz w:val="20"/>
                <w:szCs w:val="20"/>
              </w:rPr>
              <w:t>5</w:t>
            </w:r>
          </w:p>
        </w:tc>
        <w:tc>
          <w:tcPr>
            <w:tcW w:w="1520" w:type="dxa"/>
            <w:shd w:val="clear" w:color="auto" w:fill="auto"/>
            <w:hideMark/>
          </w:tcPr>
          <w:p w:rsidR="001F7814" w:rsidRPr="008F529F" w:rsidRDefault="001F7814" w:rsidP="00816135">
            <w:pPr>
              <w:widowControl w:val="0"/>
              <w:spacing w:after="0" w:line="240" w:lineRule="auto"/>
              <w:ind w:firstLine="0"/>
              <w:rPr>
                <w:rFonts w:ascii="Garamond" w:eastAsia="Times New Roman" w:hAnsi="Garamond"/>
                <w:color w:val="000000"/>
                <w:sz w:val="20"/>
                <w:szCs w:val="20"/>
              </w:rPr>
            </w:pPr>
            <w:r w:rsidRPr="008F529F">
              <w:rPr>
                <w:rFonts w:ascii="Garamond" w:eastAsia="Times New Roman" w:hAnsi="Garamond"/>
                <w:color w:val="000000"/>
                <w:sz w:val="20"/>
                <w:szCs w:val="20"/>
              </w:rPr>
              <w:t>Komuna Qendër Korçë</w:t>
            </w:r>
          </w:p>
        </w:tc>
        <w:tc>
          <w:tcPr>
            <w:tcW w:w="2127" w:type="dxa"/>
            <w:shd w:val="clear" w:color="auto" w:fill="auto"/>
            <w:hideMark/>
          </w:tcPr>
          <w:p w:rsidR="001F7814" w:rsidRPr="008F529F" w:rsidRDefault="001F7814" w:rsidP="00816135">
            <w:pPr>
              <w:widowControl w:val="0"/>
              <w:spacing w:after="0" w:line="240" w:lineRule="auto"/>
              <w:ind w:firstLine="0"/>
              <w:rPr>
                <w:rFonts w:ascii="Garamond" w:eastAsia="Times New Roman" w:hAnsi="Garamond"/>
                <w:color w:val="000000"/>
                <w:sz w:val="20"/>
                <w:szCs w:val="20"/>
              </w:rPr>
            </w:pPr>
            <w:r w:rsidRPr="008F529F">
              <w:rPr>
                <w:rFonts w:ascii="Garamond" w:eastAsia="Times New Roman" w:hAnsi="Garamond"/>
                <w:color w:val="000000"/>
                <w:sz w:val="20"/>
                <w:szCs w:val="20"/>
              </w:rPr>
              <w:t>Rrjeti shpërndarës i Ujësjellësit Bulgarec</w:t>
            </w:r>
          </w:p>
        </w:tc>
        <w:tc>
          <w:tcPr>
            <w:tcW w:w="1351" w:type="dxa"/>
            <w:shd w:val="clear" w:color="auto" w:fill="auto"/>
            <w:noWrap/>
            <w:vAlign w:val="center"/>
            <w:hideMark/>
          </w:tcPr>
          <w:p w:rsidR="001F7814" w:rsidRPr="008F529F" w:rsidRDefault="001F7814" w:rsidP="00816135">
            <w:pPr>
              <w:widowControl w:val="0"/>
              <w:spacing w:after="0" w:line="240" w:lineRule="auto"/>
              <w:ind w:firstLine="0"/>
              <w:jc w:val="right"/>
              <w:rPr>
                <w:rFonts w:ascii="Garamond" w:eastAsia="Times New Roman" w:hAnsi="Garamond"/>
                <w:color w:val="000000"/>
                <w:sz w:val="20"/>
                <w:szCs w:val="20"/>
              </w:rPr>
            </w:pPr>
            <w:r w:rsidRPr="008F529F">
              <w:rPr>
                <w:rFonts w:ascii="Garamond" w:eastAsia="Times New Roman" w:hAnsi="Garamond"/>
                <w:color w:val="000000"/>
                <w:sz w:val="20"/>
                <w:szCs w:val="20"/>
              </w:rPr>
              <w:t>29,370,018</w:t>
            </w:r>
          </w:p>
        </w:tc>
        <w:tc>
          <w:tcPr>
            <w:tcW w:w="1530" w:type="dxa"/>
            <w:shd w:val="clear" w:color="auto" w:fill="auto"/>
            <w:noWrap/>
            <w:vAlign w:val="center"/>
            <w:hideMark/>
          </w:tcPr>
          <w:p w:rsidR="001F7814" w:rsidRPr="008F529F" w:rsidRDefault="001F7814" w:rsidP="00816135">
            <w:pPr>
              <w:widowControl w:val="0"/>
              <w:spacing w:after="0" w:line="240" w:lineRule="auto"/>
              <w:ind w:firstLine="0"/>
              <w:jc w:val="right"/>
              <w:rPr>
                <w:rFonts w:ascii="Garamond" w:eastAsia="Times New Roman" w:hAnsi="Garamond"/>
                <w:color w:val="000000"/>
                <w:sz w:val="20"/>
                <w:szCs w:val="20"/>
              </w:rPr>
            </w:pPr>
            <w:r w:rsidRPr="008F529F">
              <w:rPr>
                <w:rFonts w:ascii="Garamond" w:eastAsia="Times New Roman" w:hAnsi="Garamond"/>
                <w:color w:val="000000"/>
                <w:sz w:val="20"/>
                <w:szCs w:val="20"/>
              </w:rPr>
              <w:t>9,999,853</w:t>
            </w:r>
          </w:p>
        </w:tc>
        <w:tc>
          <w:tcPr>
            <w:tcW w:w="1530" w:type="dxa"/>
            <w:shd w:val="clear" w:color="auto" w:fill="auto"/>
            <w:vAlign w:val="center"/>
          </w:tcPr>
          <w:p w:rsidR="001F7814" w:rsidRPr="008F529F" w:rsidRDefault="001F7814" w:rsidP="00816135">
            <w:pPr>
              <w:widowControl w:val="0"/>
              <w:spacing w:after="0" w:line="240" w:lineRule="auto"/>
              <w:ind w:firstLine="0"/>
              <w:jc w:val="right"/>
              <w:rPr>
                <w:rFonts w:ascii="Garamond" w:eastAsia="Times New Roman" w:hAnsi="Garamond"/>
                <w:color w:val="000000"/>
                <w:sz w:val="20"/>
                <w:szCs w:val="20"/>
              </w:rPr>
            </w:pPr>
            <w:r w:rsidRPr="008F529F">
              <w:rPr>
                <w:rFonts w:ascii="Garamond" w:eastAsia="Times New Roman" w:hAnsi="Garamond"/>
                <w:color w:val="000000"/>
                <w:sz w:val="20"/>
                <w:szCs w:val="20"/>
              </w:rPr>
              <w:t>9,999,853</w:t>
            </w:r>
          </w:p>
        </w:tc>
        <w:tc>
          <w:tcPr>
            <w:tcW w:w="1440" w:type="dxa"/>
            <w:shd w:val="clear" w:color="auto" w:fill="auto"/>
            <w:noWrap/>
            <w:vAlign w:val="center"/>
            <w:hideMark/>
          </w:tcPr>
          <w:p w:rsidR="001F7814" w:rsidRPr="008F529F" w:rsidRDefault="001F7814" w:rsidP="00816135">
            <w:pPr>
              <w:widowControl w:val="0"/>
              <w:spacing w:after="0" w:line="240" w:lineRule="auto"/>
              <w:ind w:firstLine="0"/>
              <w:jc w:val="right"/>
              <w:rPr>
                <w:rFonts w:ascii="Garamond" w:eastAsia="Times New Roman" w:hAnsi="Garamond"/>
                <w:color w:val="000000"/>
                <w:sz w:val="20"/>
                <w:szCs w:val="20"/>
              </w:rPr>
            </w:pPr>
            <w:r w:rsidRPr="008F529F">
              <w:rPr>
                <w:rFonts w:ascii="Garamond" w:eastAsia="Times New Roman" w:hAnsi="Garamond"/>
                <w:color w:val="000000"/>
                <w:sz w:val="20"/>
                <w:szCs w:val="20"/>
              </w:rPr>
              <w:t>9,370,312</w:t>
            </w:r>
          </w:p>
        </w:tc>
      </w:tr>
    </w:tbl>
    <w:p w:rsidR="001F7814" w:rsidRPr="008F529F" w:rsidRDefault="001F7814" w:rsidP="001F7814">
      <w:pPr>
        <w:widowControl w:val="0"/>
        <w:tabs>
          <w:tab w:val="left" w:pos="11399"/>
        </w:tabs>
        <w:spacing w:after="0" w:line="240" w:lineRule="auto"/>
        <w:ind w:firstLine="0"/>
        <w:rPr>
          <w:rFonts w:ascii="Garamond" w:eastAsia="Times New Roman" w:hAnsi="Garamond"/>
          <w:b/>
          <w:bCs/>
          <w:color w:val="000000"/>
          <w:sz w:val="24"/>
          <w:szCs w:val="20"/>
          <w:lang w:val="en-GB" w:eastAsia="en-GB"/>
        </w:rPr>
      </w:pPr>
    </w:p>
    <w:p w:rsidR="001F7814" w:rsidRPr="008F529F" w:rsidRDefault="001F7814" w:rsidP="001F7814">
      <w:pPr>
        <w:widowControl w:val="0"/>
        <w:tabs>
          <w:tab w:val="left" w:pos="11399"/>
        </w:tabs>
        <w:spacing w:after="0" w:line="240" w:lineRule="auto"/>
        <w:ind w:firstLine="0"/>
        <w:rPr>
          <w:rFonts w:ascii="Garamond" w:eastAsia="Times New Roman" w:hAnsi="Garamond"/>
          <w:bCs/>
          <w:color w:val="000000"/>
          <w:sz w:val="20"/>
          <w:szCs w:val="20"/>
          <w:lang w:val="en-GB" w:eastAsia="en-GB"/>
        </w:rPr>
      </w:pPr>
      <w:r w:rsidRPr="008F529F">
        <w:rPr>
          <w:rFonts w:ascii="Garamond" w:eastAsia="Times New Roman" w:hAnsi="Garamond"/>
          <w:bCs/>
          <w:color w:val="000000"/>
          <w:sz w:val="20"/>
          <w:szCs w:val="20"/>
          <w:lang w:val="en-GB" w:eastAsia="en-GB"/>
        </w:rPr>
        <w:t>Totali i vlerës së plotë të projektit si dhe vlera e financimit për vitin 2016, për tabelën 1, që i bashkëlidhej vendimit nr.20, datë 16.03.2015, të Komitetit për Zhvillimin e Rajoneve, bëhet si më poshtë vijon:</w:t>
      </w:r>
    </w:p>
    <w:p w:rsidR="001F7814" w:rsidRPr="008F529F" w:rsidRDefault="001F7814" w:rsidP="001F7814">
      <w:pPr>
        <w:widowControl w:val="0"/>
        <w:tabs>
          <w:tab w:val="left" w:pos="11399"/>
        </w:tabs>
        <w:spacing w:after="0" w:line="240" w:lineRule="auto"/>
        <w:ind w:firstLine="0"/>
        <w:rPr>
          <w:rFonts w:ascii="Garamond" w:eastAsia="Times New Roman" w:hAnsi="Garamond"/>
          <w:bCs/>
          <w:color w:val="000000"/>
          <w:sz w:val="24"/>
          <w:szCs w:val="20"/>
          <w:lang w:val="en-GB" w:eastAsia="en-GB"/>
        </w:rPr>
      </w:pPr>
    </w:p>
    <w:tbl>
      <w:tblPr>
        <w:tblW w:w="9845" w:type="dxa"/>
        <w:jc w:val="center"/>
        <w:tblInd w:w="1075" w:type="dxa"/>
        <w:tblLook w:val="04A0" w:firstRow="1" w:lastRow="0" w:firstColumn="1" w:lastColumn="0" w:noHBand="0" w:noVBand="1"/>
      </w:tblPr>
      <w:tblGrid>
        <w:gridCol w:w="540"/>
        <w:gridCol w:w="1250"/>
        <w:gridCol w:w="2019"/>
        <w:gridCol w:w="1446"/>
        <w:gridCol w:w="1614"/>
        <w:gridCol w:w="1530"/>
        <w:gridCol w:w="1446"/>
      </w:tblGrid>
      <w:tr w:rsidR="001F7814" w:rsidRPr="008F529F" w:rsidTr="00816135">
        <w:trPr>
          <w:trHeight w:val="20"/>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Nr.</w:t>
            </w:r>
          </w:p>
        </w:tc>
        <w:tc>
          <w:tcPr>
            <w:tcW w:w="1250" w:type="dxa"/>
            <w:tcBorders>
              <w:top w:val="single" w:sz="4" w:space="0" w:color="auto"/>
              <w:left w:val="nil"/>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b/>
                <w:bCs/>
                <w:color w:val="000000"/>
                <w:sz w:val="20"/>
              </w:rPr>
            </w:pPr>
            <w:r w:rsidRPr="008F529F">
              <w:rPr>
                <w:rFonts w:ascii="Garamond" w:eastAsia="Times New Roman" w:hAnsi="Garamond"/>
                <w:b/>
                <w:bCs/>
                <w:color w:val="000000"/>
                <w:sz w:val="20"/>
              </w:rPr>
              <w:t>Autoriteti kontraktues</w:t>
            </w:r>
          </w:p>
        </w:tc>
        <w:tc>
          <w:tcPr>
            <w:tcW w:w="2019" w:type="dxa"/>
            <w:tcBorders>
              <w:top w:val="single" w:sz="4" w:space="0" w:color="auto"/>
              <w:left w:val="nil"/>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b/>
                <w:bCs/>
                <w:color w:val="000000"/>
                <w:sz w:val="20"/>
              </w:rPr>
            </w:pPr>
            <w:r w:rsidRPr="008F529F">
              <w:rPr>
                <w:rFonts w:ascii="Garamond" w:eastAsia="Times New Roman" w:hAnsi="Garamond"/>
                <w:b/>
                <w:bCs/>
                <w:color w:val="000000"/>
                <w:sz w:val="20"/>
              </w:rPr>
              <w:t>Emërtimi i projektit</w:t>
            </w:r>
          </w:p>
        </w:tc>
        <w:tc>
          <w:tcPr>
            <w:tcW w:w="1446" w:type="dxa"/>
            <w:tcBorders>
              <w:top w:val="single" w:sz="4" w:space="0" w:color="auto"/>
              <w:left w:val="nil"/>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Vlera plotë e projektit     (lekë)</w:t>
            </w:r>
          </w:p>
        </w:tc>
        <w:tc>
          <w:tcPr>
            <w:tcW w:w="1614" w:type="dxa"/>
            <w:tcBorders>
              <w:top w:val="single" w:sz="4" w:space="0" w:color="auto"/>
              <w:left w:val="nil"/>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Vlera faktike e disbursuar deri në fund të</w:t>
            </w:r>
          </w:p>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 xml:space="preserve"> vitit 2013 </w:t>
            </w:r>
          </w:p>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(lekë)</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Vlera faktike e disbursuar deri në fund të vitit 2013 (lekë)</w:t>
            </w:r>
          </w:p>
        </w:tc>
        <w:tc>
          <w:tcPr>
            <w:tcW w:w="1446" w:type="dxa"/>
            <w:tcBorders>
              <w:top w:val="single" w:sz="4" w:space="0" w:color="auto"/>
              <w:left w:val="nil"/>
              <w:bottom w:val="single" w:sz="4" w:space="0" w:color="auto"/>
              <w:right w:val="single" w:sz="4" w:space="0" w:color="auto"/>
            </w:tcBorders>
            <w:vAlign w:val="center"/>
          </w:tcPr>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 xml:space="preserve">Vlera e financimit për vitin 2015 </w:t>
            </w:r>
          </w:p>
          <w:p w:rsidR="001F7814" w:rsidRPr="008F529F" w:rsidRDefault="001F7814" w:rsidP="00816135">
            <w:pPr>
              <w:widowControl w:val="0"/>
              <w:spacing w:after="0" w:line="240" w:lineRule="auto"/>
              <w:ind w:firstLine="0"/>
              <w:jc w:val="center"/>
              <w:rPr>
                <w:rFonts w:ascii="Garamond" w:eastAsia="Times New Roman" w:hAnsi="Garamond"/>
                <w:b/>
                <w:bCs/>
                <w:color w:val="000000"/>
                <w:sz w:val="20"/>
                <w:szCs w:val="20"/>
              </w:rPr>
            </w:pPr>
            <w:r w:rsidRPr="008F529F">
              <w:rPr>
                <w:rFonts w:ascii="Garamond" w:eastAsia="Times New Roman" w:hAnsi="Garamond"/>
                <w:b/>
                <w:bCs/>
                <w:color w:val="000000"/>
                <w:sz w:val="20"/>
                <w:szCs w:val="20"/>
              </w:rPr>
              <w:t>(lekë)</w:t>
            </w:r>
          </w:p>
        </w:tc>
      </w:tr>
      <w:tr w:rsidR="001F7814" w:rsidRPr="008F529F" w:rsidTr="00816135">
        <w:trPr>
          <w:trHeight w:val="20"/>
          <w:jc w:val="center"/>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1F7814" w:rsidRPr="008F529F" w:rsidRDefault="001F7814" w:rsidP="00816135">
            <w:pPr>
              <w:widowControl w:val="0"/>
              <w:spacing w:after="0" w:line="240" w:lineRule="auto"/>
              <w:ind w:firstLine="0"/>
              <w:rPr>
                <w:rFonts w:ascii="Garamond" w:eastAsia="Times New Roman" w:hAnsi="Garamond"/>
                <w:color w:val="000000"/>
                <w:sz w:val="20"/>
                <w:szCs w:val="20"/>
              </w:rPr>
            </w:pPr>
          </w:p>
        </w:tc>
        <w:tc>
          <w:tcPr>
            <w:tcW w:w="3269" w:type="dxa"/>
            <w:gridSpan w:val="2"/>
            <w:tcBorders>
              <w:top w:val="nil"/>
              <w:left w:val="nil"/>
              <w:bottom w:val="single" w:sz="4" w:space="0" w:color="auto"/>
              <w:right w:val="single" w:sz="4" w:space="0" w:color="auto"/>
            </w:tcBorders>
            <w:shd w:val="clear" w:color="auto" w:fill="auto"/>
            <w:vAlign w:val="center"/>
            <w:hideMark/>
          </w:tcPr>
          <w:p w:rsidR="001F7814" w:rsidRPr="008F529F" w:rsidRDefault="001F7814" w:rsidP="00816135">
            <w:pPr>
              <w:widowControl w:val="0"/>
              <w:spacing w:after="0" w:line="240" w:lineRule="auto"/>
              <w:ind w:firstLine="0"/>
              <w:jc w:val="center"/>
              <w:rPr>
                <w:rFonts w:ascii="Garamond" w:eastAsia="Times New Roman" w:hAnsi="Garamond"/>
                <w:color w:val="000000"/>
                <w:sz w:val="20"/>
                <w:szCs w:val="20"/>
              </w:rPr>
            </w:pPr>
            <w:r w:rsidRPr="008F529F">
              <w:rPr>
                <w:rFonts w:ascii="Garamond" w:eastAsia="Times New Roman" w:hAnsi="Garamond"/>
                <w:b/>
                <w:color w:val="000000"/>
                <w:sz w:val="20"/>
                <w:szCs w:val="20"/>
              </w:rPr>
              <w:t>TOTALI</w:t>
            </w:r>
          </w:p>
        </w:tc>
        <w:tc>
          <w:tcPr>
            <w:tcW w:w="1446" w:type="dxa"/>
            <w:tcBorders>
              <w:top w:val="nil"/>
              <w:left w:val="nil"/>
              <w:bottom w:val="single" w:sz="4" w:space="0" w:color="auto"/>
              <w:right w:val="single" w:sz="4" w:space="0" w:color="auto"/>
            </w:tcBorders>
            <w:shd w:val="clear" w:color="auto" w:fill="auto"/>
            <w:noWrap/>
            <w:vAlign w:val="center"/>
            <w:hideMark/>
          </w:tcPr>
          <w:p w:rsidR="001F7814" w:rsidRPr="008F529F" w:rsidRDefault="001F7814" w:rsidP="00816135">
            <w:pPr>
              <w:widowControl w:val="0"/>
              <w:spacing w:after="0" w:line="240" w:lineRule="auto"/>
              <w:ind w:firstLine="0"/>
              <w:jc w:val="right"/>
              <w:rPr>
                <w:rFonts w:ascii="Garamond" w:eastAsia="Times New Roman" w:hAnsi="Garamond"/>
                <w:b/>
                <w:color w:val="000000"/>
                <w:sz w:val="20"/>
                <w:szCs w:val="20"/>
              </w:rPr>
            </w:pPr>
            <w:r w:rsidRPr="008F529F">
              <w:rPr>
                <w:rFonts w:ascii="Garamond" w:eastAsia="Times New Roman" w:hAnsi="Garamond"/>
                <w:b/>
                <w:color w:val="000000"/>
                <w:sz w:val="20"/>
                <w:szCs w:val="20"/>
              </w:rPr>
              <w:t>230,819,018</w:t>
            </w:r>
          </w:p>
        </w:tc>
        <w:tc>
          <w:tcPr>
            <w:tcW w:w="1614" w:type="dxa"/>
            <w:tcBorders>
              <w:top w:val="nil"/>
              <w:left w:val="nil"/>
              <w:bottom w:val="single" w:sz="4" w:space="0" w:color="auto"/>
              <w:right w:val="single" w:sz="4" w:space="0" w:color="auto"/>
            </w:tcBorders>
            <w:shd w:val="clear" w:color="auto" w:fill="auto"/>
            <w:noWrap/>
            <w:vAlign w:val="center"/>
            <w:hideMark/>
          </w:tcPr>
          <w:p w:rsidR="001F7814" w:rsidRPr="008F529F" w:rsidRDefault="001F7814" w:rsidP="00816135">
            <w:pPr>
              <w:widowControl w:val="0"/>
              <w:spacing w:after="0" w:line="240" w:lineRule="auto"/>
              <w:ind w:firstLine="0"/>
              <w:jc w:val="right"/>
              <w:rPr>
                <w:rFonts w:ascii="Garamond" w:eastAsia="Times New Roman" w:hAnsi="Garamond"/>
                <w:b/>
                <w:color w:val="000000"/>
                <w:sz w:val="20"/>
                <w:szCs w:val="20"/>
              </w:rPr>
            </w:pPr>
            <w:r w:rsidRPr="008F529F">
              <w:rPr>
                <w:rFonts w:ascii="Garamond" w:eastAsia="Times New Roman" w:hAnsi="Garamond"/>
                <w:b/>
                <w:color w:val="000000"/>
                <w:sz w:val="20"/>
                <w:szCs w:val="20"/>
              </w:rPr>
              <w:t>123,303,853</w:t>
            </w:r>
          </w:p>
        </w:tc>
        <w:tc>
          <w:tcPr>
            <w:tcW w:w="1530" w:type="dxa"/>
            <w:tcBorders>
              <w:top w:val="nil"/>
              <w:left w:val="nil"/>
              <w:bottom w:val="single" w:sz="4" w:space="0" w:color="auto"/>
              <w:right w:val="single" w:sz="4" w:space="0" w:color="auto"/>
            </w:tcBorders>
            <w:shd w:val="clear" w:color="auto" w:fill="auto"/>
            <w:noWrap/>
            <w:vAlign w:val="center"/>
            <w:hideMark/>
          </w:tcPr>
          <w:p w:rsidR="001F7814" w:rsidRPr="008F529F" w:rsidRDefault="001F7814" w:rsidP="00816135">
            <w:pPr>
              <w:widowControl w:val="0"/>
              <w:spacing w:after="0" w:line="240" w:lineRule="auto"/>
              <w:ind w:firstLine="0"/>
              <w:jc w:val="right"/>
              <w:rPr>
                <w:rFonts w:ascii="Garamond" w:eastAsia="Times New Roman" w:hAnsi="Garamond"/>
                <w:b/>
                <w:color w:val="000000"/>
                <w:sz w:val="20"/>
                <w:szCs w:val="20"/>
              </w:rPr>
            </w:pPr>
            <w:r w:rsidRPr="008F529F">
              <w:rPr>
                <w:rFonts w:ascii="Garamond" w:eastAsia="Times New Roman" w:hAnsi="Garamond"/>
                <w:b/>
                <w:color w:val="000000"/>
                <w:sz w:val="20"/>
                <w:szCs w:val="20"/>
              </w:rPr>
              <w:t>81,141,222</w:t>
            </w:r>
          </w:p>
        </w:tc>
        <w:tc>
          <w:tcPr>
            <w:tcW w:w="1446" w:type="dxa"/>
            <w:tcBorders>
              <w:top w:val="nil"/>
              <w:left w:val="nil"/>
              <w:bottom w:val="single" w:sz="4" w:space="0" w:color="auto"/>
              <w:right w:val="single" w:sz="4" w:space="0" w:color="auto"/>
            </w:tcBorders>
          </w:tcPr>
          <w:p w:rsidR="001F7814" w:rsidRPr="008F529F" w:rsidRDefault="001F7814" w:rsidP="00816135">
            <w:pPr>
              <w:widowControl w:val="0"/>
              <w:spacing w:after="0" w:line="240" w:lineRule="auto"/>
              <w:ind w:firstLine="0"/>
              <w:jc w:val="right"/>
              <w:rPr>
                <w:rFonts w:ascii="Garamond" w:eastAsia="Times New Roman" w:hAnsi="Garamond"/>
                <w:b/>
                <w:color w:val="000000"/>
                <w:sz w:val="20"/>
                <w:szCs w:val="20"/>
              </w:rPr>
            </w:pPr>
            <w:r w:rsidRPr="008F529F">
              <w:rPr>
                <w:rFonts w:ascii="Garamond" w:eastAsia="Times New Roman" w:hAnsi="Garamond"/>
                <w:b/>
                <w:color w:val="000000"/>
                <w:sz w:val="20"/>
                <w:szCs w:val="20"/>
              </w:rPr>
              <w:t>26,373,943</w:t>
            </w:r>
          </w:p>
        </w:tc>
      </w:tr>
    </w:tbl>
    <w:p w:rsidR="001F7814" w:rsidRPr="00A95DBC" w:rsidRDefault="001F7814" w:rsidP="001F7814">
      <w:pPr>
        <w:widowControl w:val="0"/>
        <w:spacing w:after="0" w:line="240" w:lineRule="auto"/>
        <w:ind w:firstLine="0"/>
      </w:pPr>
    </w:p>
    <w:p w:rsidR="001F7814" w:rsidRDefault="001F7814" w:rsidP="001F7814">
      <w:pPr>
        <w:widowControl w:val="0"/>
        <w:spacing w:after="0" w:line="240" w:lineRule="auto"/>
        <w:ind w:firstLine="0"/>
      </w:pPr>
    </w:p>
    <w:p w:rsidR="001F7814" w:rsidRDefault="001F7814" w:rsidP="001F7814">
      <w:pPr>
        <w:widowControl w:val="0"/>
        <w:spacing w:after="0" w:line="240" w:lineRule="auto"/>
        <w:ind w:firstLine="0"/>
      </w:pPr>
    </w:p>
    <w:p w:rsidR="001F7814" w:rsidRPr="00A95DBC" w:rsidRDefault="001F7814" w:rsidP="001F7814">
      <w:pPr>
        <w:widowControl w:val="0"/>
        <w:spacing w:after="0" w:line="240" w:lineRule="auto"/>
        <w:ind w:firstLine="0"/>
      </w:pPr>
    </w:p>
    <w:p w:rsidR="001F7814" w:rsidRDefault="001F7814" w:rsidP="001F7814">
      <w:pPr>
        <w:pStyle w:val="Paragrafi"/>
        <w:jc w:val="center"/>
      </w:pPr>
    </w:p>
    <w:p w:rsidR="001F7814" w:rsidRDefault="001F7814" w:rsidP="001F7814">
      <w:pPr>
        <w:pStyle w:val="Paragrafi"/>
        <w:jc w:val="center"/>
      </w:pPr>
      <w:r w:rsidRPr="00287442">
        <w:t>SHTOJCË I:</w:t>
      </w:r>
      <w:r w:rsidRPr="00287442">
        <w:tab/>
        <w:t>KALENDARI ME AFATET E APLIKIMIT DHE VLERËSIMIT TË PROJEKTEVE</w:t>
      </w:r>
    </w:p>
    <w:p w:rsidR="001F7814" w:rsidRPr="00287442" w:rsidRDefault="001F7814" w:rsidP="001F7814">
      <w:pPr>
        <w:pStyle w:val="Paragrafi"/>
        <w:jc w:val="center"/>
      </w:pPr>
    </w:p>
    <w:tbl>
      <w:tblPr>
        <w:tblW w:w="524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24"/>
        <w:gridCol w:w="3865"/>
        <w:gridCol w:w="4139"/>
      </w:tblGrid>
      <w:tr w:rsidR="001F7814" w:rsidRPr="0098100F" w:rsidTr="00816135">
        <w:trPr>
          <w:jc w:val="center"/>
        </w:trPr>
        <w:tc>
          <w:tcPr>
            <w:tcW w:w="1125" w:type="pct"/>
            <w:shd w:val="clear" w:color="auto" w:fill="auto"/>
          </w:tcPr>
          <w:p w:rsidR="001F7814" w:rsidRPr="0098100F" w:rsidRDefault="001F7814" w:rsidP="00816135">
            <w:pPr>
              <w:widowControl w:val="0"/>
              <w:spacing w:after="0" w:line="240" w:lineRule="auto"/>
              <w:ind w:firstLine="0"/>
              <w:jc w:val="center"/>
              <w:rPr>
                <w:rFonts w:ascii="Garamond" w:hAnsi="Garamond"/>
                <w:b/>
              </w:rPr>
            </w:pPr>
            <w:r w:rsidRPr="0098100F">
              <w:rPr>
                <w:rFonts w:ascii="Garamond" w:hAnsi="Garamond"/>
                <w:b/>
              </w:rPr>
              <w:t>Afati</w:t>
            </w:r>
          </w:p>
        </w:tc>
        <w:tc>
          <w:tcPr>
            <w:tcW w:w="1871" w:type="pct"/>
            <w:shd w:val="clear" w:color="auto" w:fill="auto"/>
          </w:tcPr>
          <w:p w:rsidR="001F7814" w:rsidRPr="0098100F" w:rsidRDefault="001F7814" w:rsidP="00816135">
            <w:pPr>
              <w:widowControl w:val="0"/>
              <w:spacing w:after="0" w:line="240" w:lineRule="auto"/>
              <w:ind w:firstLine="0"/>
              <w:jc w:val="center"/>
              <w:rPr>
                <w:rFonts w:ascii="Garamond" w:hAnsi="Garamond"/>
                <w:b/>
              </w:rPr>
            </w:pPr>
            <w:r w:rsidRPr="0098100F">
              <w:rPr>
                <w:rFonts w:ascii="Garamond" w:hAnsi="Garamond"/>
                <w:b/>
              </w:rPr>
              <w:t>Institucioni përgjegjës</w:t>
            </w:r>
          </w:p>
        </w:tc>
        <w:tc>
          <w:tcPr>
            <w:tcW w:w="2004" w:type="pct"/>
            <w:shd w:val="clear" w:color="auto" w:fill="auto"/>
          </w:tcPr>
          <w:p w:rsidR="001F7814" w:rsidRPr="0098100F" w:rsidRDefault="001F7814" w:rsidP="00816135">
            <w:pPr>
              <w:widowControl w:val="0"/>
              <w:spacing w:after="0" w:line="240" w:lineRule="auto"/>
              <w:ind w:firstLine="0"/>
              <w:jc w:val="center"/>
              <w:rPr>
                <w:rFonts w:ascii="Garamond" w:hAnsi="Garamond"/>
                <w:b/>
              </w:rPr>
            </w:pPr>
            <w:r w:rsidRPr="0098100F">
              <w:rPr>
                <w:rFonts w:ascii="Garamond" w:hAnsi="Garamond"/>
                <w:b/>
              </w:rPr>
              <w:t>Aktiviteti</w:t>
            </w:r>
          </w:p>
        </w:tc>
      </w:tr>
      <w:tr w:rsidR="001F7814" w:rsidRPr="0004414C" w:rsidTr="00816135">
        <w:trPr>
          <w:jc w:val="center"/>
        </w:trPr>
        <w:tc>
          <w:tcPr>
            <w:tcW w:w="1125" w:type="pct"/>
            <w:shd w:val="clear" w:color="auto" w:fill="auto"/>
            <w:vAlign w:val="center"/>
          </w:tcPr>
          <w:p w:rsidR="001F7814" w:rsidRPr="0004414C" w:rsidRDefault="001F7814" w:rsidP="00816135">
            <w:pPr>
              <w:widowControl w:val="0"/>
              <w:spacing w:after="0" w:line="240" w:lineRule="auto"/>
              <w:ind w:firstLine="0"/>
              <w:jc w:val="left"/>
              <w:rPr>
                <w:rFonts w:ascii="Garamond" w:hAnsi="Garamond"/>
              </w:rPr>
            </w:pPr>
            <w:r w:rsidRPr="0004414C">
              <w:rPr>
                <w:rFonts w:ascii="Garamond" w:hAnsi="Garamond"/>
              </w:rPr>
              <w:t>Botimi në “Fletoren zyrtare”</w:t>
            </w:r>
          </w:p>
        </w:tc>
        <w:tc>
          <w:tcPr>
            <w:tcW w:w="1871" w:type="pct"/>
            <w:shd w:val="clear" w:color="auto" w:fill="auto"/>
            <w:vAlign w:val="center"/>
          </w:tcPr>
          <w:p w:rsidR="001F7814" w:rsidRPr="0004414C" w:rsidRDefault="001F7814" w:rsidP="00816135">
            <w:pPr>
              <w:widowControl w:val="0"/>
              <w:spacing w:after="0" w:line="240" w:lineRule="auto"/>
              <w:ind w:firstLine="0"/>
              <w:jc w:val="left"/>
              <w:rPr>
                <w:rFonts w:ascii="Garamond" w:hAnsi="Garamond"/>
              </w:rPr>
            </w:pPr>
            <w:r w:rsidRPr="0004414C">
              <w:rPr>
                <w:rFonts w:ascii="Garamond" w:hAnsi="Garamond"/>
              </w:rPr>
              <w:t>Komiteti për Zhvillimin e Rajoneve</w:t>
            </w:r>
          </w:p>
        </w:tc>
        <w:tc>
          <w:tcPr>
            <w:tcW w:w="2004" w:type="pct"/>
            <w:shd w:val="clear" w:color="auto" w:fill="auto"/>
            <w:vAlign w:val="center"/>
          </w:tcPr>
          <w:p w:rsidR="001F7814" w:rsidRPr="0004414C" w:rsidRDefault="001F7814" w:rsidP="00816135">
            <w:pPr>
              <w:widowControl w:val="0"/>
              <w:spacing w:after="0" w:line="240" w:lineRule="auto"/>
              <w:ind w:firstLine="0"/>
              <w:rPr>
                <w:rFonts w:ascii="Garamond" w:hAnsi="Garamond"/>
              </w:rPr>
            </w:pPr>
            <w:r w:rsidRPr="0004414C">
              <w:rPr>
                <w:rFonts w:ascii="Garamond" w:hAnsi="Garamond"/>
              </w:rPr>
              <w:t>Hapja e thirrjes për projekt-aplikime për finacimin e projekteve në programin e ujësjellës - kanalizimeve</w:t>
            </w:r>
          </w:p>
        </w:tc>
      </w:tr>
      <w:tr w:rsidR="001F7814" w:rsidRPr="0004414C" w:rsidTr="00816135">
        <w:trPr>
          <w:trHeight w:val="2492"/>
          <w:jc w:val="center"/>
        </w:trPr>
        <w:tc>
          <w:tcPr>
            <w:tcW w:w="1125" w:type="pct"/>
            <w:shd w:val="clear" w:color="auto" w:fill="auto"/>
            <w:vAlign w:val="center"/>
          </w:tcPr>
          <w:p w:rsidR="001F7814" w:rsidRPr="0004414C" w:rsidRDefault="001F7814" w:rsidP="00816135">
            <w:pPr>
              <w:widowControl w:val="0"/>
              <w:spacing w:after="0" w:line="240" w:lineRule="auto"/>
              <w:ind w:firstLine="0"/>
              <w:jc w:val="left"/>
              <w:rPr>
                <w:rFonts w:ascii="Garamond" w:hAnsi="Garamond"/>
                <w:b/>
              </w:rPr>
            </w:pPr>
            <w:r w:rsidRPr="0004414C">
              <w:rPr>
                <w:rFonts w:ascii="Garamond" w:hAnsi="Garamond"/>
                <w:b/>
              </w:rPr>
              <w:t xml:space="preserve">Jo më vonë se data </w:t>
            </w:r>
          </w:p>
          <w:p w:rsidR="001F7814" w:rsidRPr="0004414C" w:rsidRDefault="001F7814" w:rsidP="00816135">
            <w:pPr>
              <w:widowControl w:val="0"/>
              <w:spacing w:after="0" w:line="240" w:lineRule="auto"/>
              <w:ind w:firstLine="0"/>
              <w:jc w:val="left"/>
              <w:rPr>
                <w:rFonts w:ascii="Garamond" w:hAnsi="Garamond"/>
              </w:rPr>
            </w:pPr>
            <w:r w:rsidRPr="0004414C">
              <w:rPr>
                <w:rFonts w:ascii="Garamond" w:hAnsi="Garamond"/>
                <w:b/>
              </w:rPr>
              <w:t>30 gusht 2015</w:t>
            </w:r>
          </w:p>
        </w:tc>
        <w:tc>
          <w:tcPr>
            <w:tcW w:w="1871" w:type="pct"/>
            <w:shd w:val="clear" w:color="auto" w:fill="auto"/>
          </w:tcPr>
          <w:p w:rsidR="001F7814" w:rsidRPr="0004414C" w:rsidRDefault="001F7814" w:rsidP="00816135">
            <w:pPr>
              <w:widowControl w:val="0"/>
              <w:spacing w:after="0" w:line="240" w:lineRule="auto"/>
              <w:ind w:firstLine="0"/>
              <w:jc w:val="left"/>
              <w:rPr>
                <w:rFonts w:ascii="Garamond" w:hAnsi="Garamond"/>
              </w:rPr>
            </w:pPr>
            <w:r w:rsidRPr="0004414C">
              <w:rPr>
                <w:rFonts w:ascii="Garamond" w:hAnsi="Garamond"/>
              </w:rPr>
              <w:t xml:space="preserve">Aplikuesit sipas pikës 6, të këtij vendimi. </w:t>
            </w:r>
          </w:p>
        </w:tc>
        <w:tc>
          <w:tcPr>
            <w:tcW w:w="2004" w:type="pct"/>
            <w:shd w:val="clear" w:color="auto" w:fill="auto"/>
          </w:tcPr>
          <w:p w:rsidR="001F7814" w:rsidRPr="0004414C" w:rsidRDefault="001F7814" w:rsidP="00816135">
            <w:pPr>
              <w:widowControl w:val="0"/>
              <w:spacing w:after="0" w:line="240" w:lineRule="auto"/>
              <w:ind w:firstLine="0"/>
              <w:rPr>
                <w:rFonts w:ascii="Garamond" w:hAnsi="Garamond"/>
              </w:rPr>
            </w:pPr>
            <w:r w:rsidRPr="0004414C">
              <w:rPr>
                <w:rFonts w:ascii="Garamond" w:hAnsi="Garamond"/>
              </w:rPr>
              <w:t>Dërgimi i aplikimeve nga aplikuesit, si më poshtë vijon:</w:t>
            </w:r>
          </w:p>
          <w:p w:rsidR="001F7814" w:rsidRPr="0004414C" w:rsidRDefault="001F7814" w:rsidP="00816135">
            <w:pPr>
              <w:widowControl w:val="0"/>
              <w:spacing w:after="0" w:line="240" w:lineRule="auto"/>
              <w:ind w:firstLine="0"/>
              <w:rPr>
                <w:rFonts w:ascii="Garamond" w:hAnsi="Garamond"/>
              </w:rPr>
            </w:pPr>
            <w:r>
              <w:rPr>
                <w:rFonts w:ascii="Garamond" w:hAnsi="Garamond"/>
              </w:rPr>
              <w:t xml:space="preserve">1. </w:t>
            </w:r>
            <w:r w:rsidRPr="0004414C">
              <w:rPr>
                <w:rFonts w:ascii="Garamond" w:hAnsi="Garamond"/>
              </w:rPr>
              <w:t xml:space="preserve">Aplikimi me shkresë zyrtare (postë ose dorazi), ku dosja e plotë e aplikimit dërgohet pranë sekretariatit teknik përkatës, si më poshtë vijon: </w:t>
            </w:r>
          </w:p>
          <w:p w:rsidR="001F7814" w:rsidRPr="0004414C" w:rsidRDefault="001F7814" w:rsidP="00816135">
            <w:pPr>
              <w:widowControl w:val="0"/>
              <w:spacing w:after="0" w:line="240" w:lineRule="auto"/>
              <w:ind w:firstLine="0"/>
              <w:rPr>
                <w:rFonts w:ascii="Garamond" w:hAnsi="Garamond"/>
              </w:rPr>
            </w:pPr>
            <w:r>
              <w:rPr>
                <w:rFonts w:ascii="Garamond" w:hAnsi="Garamond"/>
              </w:rPr>
              <w:t xml:space="preserve">a) </w:t>
            </w:r>
            <w:r w:rsidRPr="0004414C">
              <w:rPr>
                <w:rFonts w:ascii="Garamond" w:hAnsi="Garamond"/>
              </w:rPr>
              <w:t>Ministria e Transportit dhe Infrastrukturës për projektet e ujësjellës – kanalizimeve.</w:t>
            </w:r>
          </w:p>
          <w:p w:rsidR="001F7814" w:rsidRPr="0004414C" w:rsidRDefault="001F7814" w:rsidP="00816135">
            <w:pPr>
              <w:widowControl w:val="0"/>
              <w:spacing w:after="0" w:line="240" w:lineRule="auto"/>
              <w:ind w:firstLine="0"/>
              <w:rPr>
                <w:rFonts w:ascii="Garamond" w:hAnsi="Garamond"/>
              </w:rPr>
            </w:pPr>
            <w:r>
              <w:rPr>
                <w:rFonts w:ascii="Garamond" w:hAnsi="Garamond"/>
              </w:rPr>
              <w:t xml:space="preserve">2. </w:t>
            </w:r>
            <w:r w:rsidRPr="0004414C">
              <w:rPr>
                <w:rFonts w:ascii="Garamond" w:hAnsi="Garamond"/>
              </w:rPr>
              <w:t xml:space="preserve">Shkresë zyrtare drejtuar Sekretariatit të Përgjithshëm për Zhvillimin e Rajoneve, me njoftimin dhe listën e projekteve të aplikuara, të renditura sipas prioritetit. </w:t>
            </w:r>
          </w:p>
        </w:tc>
      </w:tr>
      <w:tr w:rsidR="001F7814" w:rsidRPr="0004414C" w:rsidTr="00816135">
        <w:trPr>
          <w:trHeight w:val="273"/>
          <w:jc w:val="center"/>
        </w:trPr>
        <w:tc>
          <w:tcPr>
            <w:tcW w:w="1125" w:type="pct"/>
            <w:vMerge w:val="restart"/>
            <w:shd w:val="clear" w:color="auto" w:fill="auto"/>
            <w:vAlign w:val="center"/>
          </w:tcPr>
          <w:p w:rsidR="001F7814" w:rsidRPr="0004414C" w:rsidRDefault="001F7814" w:rsidP="00816135">
            <w:pPr>
              <w:widowControl w:val="0"/>
              <w:spacing w:after="0" w:line="240" w:lineRule="auto"/>
              <w:ind w:firstLine="0"/>
              <w:jc w:val="left"/>
              <w:rPr>
                <w:rFonts w:ascii="Garamond" w:hAnsi="Garamond"/>
              </w:rPr>
            </w:pPr>
            <w:r w:rsidRPr="0004414C">
              <w:rPr>
                <w:rFonts w:ascii="Garamond" w:hAnsi="Garamond"/>
              </w:rPr>
              <w:t>1 (një ) ditë nga mbyllja e aplikimit</w:t>
            </w:r>
          </w:p>
        </w:tc>
        <w:tc>
          <w:tcPr>
            <w:tcW w:w="1871" w:type="pct"/>
            <w:shd w:val="clear" w:color="auto" w:fill="auto"/>
            <w:vAlign w:val="center"/>
          </w:tcPr>
          <w:p w:rsidR="001F7814" w:rsidRPr="0004414C" w:rsidRDefault="001F7814" w:rsidP="00816135">
            <w:pPr>
              <w:widowControl w:val="0"/>
              <w:spacing w:after="0" w:line="240" w:lineRule="auto"/>
              <w:ind w:firstLine="0"/>
              <w:jc w:val="left"/>
              <w:rPr>
                <w:rFonts w:ascii="Garamond" w:hAnsi="Garamond"/>
              </w:rPr>
            </w:pPr>
            <w:r w:rsidRPr="0004414C">
              <w:rPr>
                <w:rFonts w:ascii="Garamond" w:hAnsi="Garamond"/>
              </w:rPr>
              <w:t>Sekretariati teknik përkatës</w:t>
            </w:r>
          </w:p>
        </w:tc>
        <w:tc>
          <w:tcPr>
            <w:tcW w:w="2004" w:type="pct"/>
            <w:shd w:val="clear" w:color="auto" w:fill="auto"/>
          </w:tcPr>
          <w:p w:rsidR="001F7814" w:rsidRPr="0004414C" w:rsidRDefault="001F7814" w:rsidP="00816135">
            <w:pPr>
              <w:widowControl w:val="0"/>
              <w:spacing w:after="0" w:line="240" w:lineRule="auto"/>
              <w:ind w:firstLine="0"/>
              <w:rPr>
                <w:rFonts w:ascii="Garamond" w:hAnsi="Garamond"/>
              </w:rPr>
            </w:pPr>
            <w:r w:rsidRPr="0004414C">
              <w:rPr>
                <w:rFonts w:ascii="Garamond" w:hAnsi="Garamond"/>
              </w:rPr>
              <w:t xml:space="preserve">Vlerësimi teknik e financiar i projekteve të aplikuara, sipas shkronjës A, shtojca III. </w:t>
            </w:r>
          </w:p>
        </w:tc>
      </w:tr>
      <w:tr w:rsidR="001F7814" w:rsidRPr="0004414C" w:rsidTr="00816135">
        <w:trPr>
          <w:trHeight w:val="712"/>
          <w:jc w:val="center"/>
        </w:trPr>
        <w:tc>
          <w:tcPr>
            <w:tcW w:w="1125" w:type="pct"/>
            <w:vMerge/>
            <w:shd w:val="clear" w:color="auto" w:fill="auto"/>
          </w:tcPr>
          <w:p w:rsidR="001F7814" w:rsidRPr="0004414C" w:rsidRDefault="001F7814" w:rsidP="00816135">
            <w:pPr>
              <w:widowControl w:val="0"/>
              <w:spacing w:after="0" w:line="240" w:lineRule="auto"/>
              <w:ind w:firstLine="0"/>
              <w:jc w:val="left"/>
              <w:rPr>
                <w:rFonts w:ascii="Garamond" w:hAnsi="Garamond"/>
              </w:rPr>
            </w:pPr>
          </w:p>
        </w:tc>
        <w:tc>
          <w:tcPr>
            <w:tcW w:w="1871" w:type="pct"/>
            <w:shd w:val="clear" w:color="auto" w:fill="auto"/>
            <w:vAlign w:val="center"/>
          </w:tcPr>
          <w:p w:rsidR="001F7814" w:rsidRPr="0004414C" w:rsidRDefault="001F7814" w:rsidP="00816135">
            <w:pPr>
              <w:widowControl w:val="0"/>
              <w:spacing w:after="0" w:line="240" w:lineRule="auto"/>
              <w:ind w:firstLine="0"/>
              <w:jc w:val="left"/>
              <w:rPr>
                <w:rFonts w:ascii="Garamond" w:hAnsi="Garamond"/>
              </w:rPr>
            </w:pPr>
            <w:r w:rsidRPr="0004414C">
              <w:rPr>
                <w:rFonts w:ascii="Garamond" w:hAnsi="Garamond"/>
              </w:rPr>
              <w:t>Sekretariati teknik përkatës</w:t>
            </w:r>
          </w:p>
        </w:tc>
        <w:tc>
          <w:tcPr>
            <w:tcW w:w="2004" w:type="pct"/>
            <w:shd w:val="clear" w:color="auto" w:fill="auto"/>
          </w:tcPr>
          <w:p w:rsidR="001F7814" w:rsidRPr="0004414C" w:rsidRDefault="001F7814" w:rsidP="00816135">
            <w:pPr>
              <w:widowControl w:val="0"/>
              <w:spacing w:after="0" w:line="240" w:lineRule="auto"/>
              <w:ind w:firstLine="0"/>
              <w:rPr>
                <w:rFonts w:ascii="Garamond" w:hAnsi="Garamond"/>
              </w:rPr>
            </w:pPr>
            <w:r w:rsidRPr="0004414C">
              <w:rPr>
                <w:rFonts w:ascii="Garamond" w:hAnsi="Garamond"/>
              </w:rPr>
              <w:t>Sekretariati teknik paraqet zyrtarisht pranë Sekretariatit të Përgjithshëm listën e projekteve me vlerësimin përkatës teknik dhe financiar.</w:t>
            </w:r>
          </w:p>
        </w:tc>
      </w:tr>
      <w:tr w:rsidR="001F7814" w:rsidRPr="0004414C" w:rsidTr="00816135">
        <w:trPr>
          <w:trHeight w:val="686"/>
          <w:jc w:val="center"/>
        </w:trPr>
        <w:tc>
          <w:tcPr>
            <w:tcW w:w="1125" w:type="pct"/>
            <w:vMerge w:val="restart"/>
            <w:shd w:val="clear" w:color="auto" w:fill="auto"/>
            <w:vAlign w:val="center"/>
          </w:tcPr>
          <w:p w:rsidR="001F7814" w:rsidRPr="0004414C" w:rsidRDefault="001F7814" w:rsidP="00816135">
            <w:pPr>
              <w:widowControl w:val="0"/>
              <w:spacing w:after="0" w:line="240" w:lineRule="auto"/>
              <w:ind w:firstLine="0"/>
              <w:jc w:val="left"/>
              <w:rPr>
                <w:rFonts w:ascii="Garamond" w:hAnsi="Garamond"/>
              </w:rPr>
            </w:pPr>
            <w:r w:rsidRPr="0004414C">
              <w:rPr>
                <w:rFonts w:ascii="Garamond" w:hAnsi="Garamond"/>
              </w:rPr>
              <w:t>1 (një) ditë  nga përfundimi i vlerësimit nga sekretariati teknik</w:t>
            </w:r>
          </w:p>
          <w:p w:rsidR="001F7814" w:rsidRPr="0004414C" w:rsidRDefault="001F7814" w:rsidP="00816135">
            <w:pPr>
              <w:widowControl w:val="0"/>
              <w:spacing w:after="0" w:line="240" w:lineRule="auto"/>
              <w:ind w:firstLine="0"/>
              <w:jc w:val="left"/>
              <w:rPr>
                <w:rFonts w:ascii="Garamond" w:hAnsi="Garamond"/>
              </w:rPr>
            </w:pPr>
          </w:p>
        </w:tc>
        <w:tc>
          <w:tcPr>
            <w:tcW w:w="1871" w:type="pct"/>
            <w:shd w:val="clear" w:color="auto" w:fill="auto"/>
            <w:vAlign w:val="center"/>
          </w:tcPr>
          <w:p w:rsidR="001F7814" w:rsidRPr="0004414C" w:rsidRDefault="001F7814" w:rsidP="00816135">
            <w:pPr>
              <w:widowControl w:val="0"/>
              <w:spacing w:after="0" w:line="240" w:lineRule="auto"/>
              <w:ind w:firstLine="0"/>
              <w:jc w:val="left"/>
              <w:rPr>
                <w:rFonts w:ascii="Garamond" w:hAnsi="Garamond"/>
              </w:rPr>
            </w:pPr>
            <w:r w:rsidRPr="0004414C">
              <w:rPr>
                <w:rFonts w:ascii="Garamond" w:hAnsi="Garamond"/>
              </w:rPr>
              <w:t>Sekretariati i Përgjithshëm i KZHR-së (Njësia e Bashkërendimit të Programeve dhe Planifikimit Strategjik)</w:t>
            </w:r>
          </w:p>
        </w:tc>
        <w:tc>
          <w:tcPr>
            <w:tcW w:w="2004" w:type="pct"/>
            <w:shd w:val="clear" w:color="auto" w:fill="auto"/>
            <w:vAlign w:val="center"/>
          </w:tcPr>
          <w:p w:rsidR="001F7814" w:rsidRPr="0004414C" w:rsidRDefault="001F7814" w:rsidP="00816135">
            <w:pPr>
              <w:widowControl w:val="0"/>
              <w:spacing w:after="0" w:line="240" w:lineRule="auto"/>
              <w:ind w:firstLine="0"/>
              <w:rPr>
                <w:rFonts w:ascii="Garamond" w:hAnsi="Garamond"/>
              </w:rPr>
            </w:pPr>
            <w:r w:rsidRPr="0004414C">
              <w:rPr>
                <w:rFonts w:ascii="Garamond" w:hAnsi="Garamond"/>
              </w:rPr>
              <w:t>Vlerësimi i përputhshmërisë me strategjitë përkatëse kombëtare, sipas shkronjës B,   shtojca III.</w:t>
            </w:r>
          </w:p>
        </w:tc>
      </w:tr>
      <w:tr w:rsidR="001F7814" w:rsidRPr="0004414C" w:rsidTr="00816135">
        <w:trPr>
          <w:trHeight w:val="695"/>
          <w:jc w:val="center"/>
        </w:trPr>
        <w:tc>
          <w:tcPr>
            <w:tcW w:w="1125" w:type="pct"/>
            <w:vMerge/>
            <w:shd w:val="clear" w:color="auto" w:fill="auto"/>
            <w:vAlign w:val="center"/>
          </w:tcPr>
          <w:p w:rsidR="001F7814" w:rsidRPr="0004414C" w:rsidRDefault="001F7814" w:rsidP="00816135">
            <w:pPr>
              <w:widowControl w:val="0"/>
              <w:spacing w:after="0" w:line="240" w:lineRule="auto"/>
              <w:ind w:firstLine="0"/>
              <w:jc w:val="left"/>
              <w:rPr>
                <w:rFonts w:ascii="Garamond" w:hAnsi="Garamond"/>
              </w:rPr>
            </w:pPr>
          </w:p>
        </w:tc>
        <w:tc>
          <w:tcPr>
            <w:tcW w:w="1871" w:type="pct"/>
            <w:shd w:val="clear" w:color="auto" w:fill="auto"/>
            <w:vAlign w:val="center"/>
          </w:tcPr>
          <w:p w:rsidR="001F7814" w:rsidRPr="0004414C" w:rsidRDefault="001F7814" w:rsidP="00816135">
            <w:pPr>
              <w:widowControl w:val="0"/>
              <w:spacing w:after="0" w:line="240" w:lineRule="auto"/>
              <w:ind w:firstLine="0"/>
              <w:jc w:val="left"/>
              <w:rPr>
                <w:rFonts w:ascii="Garamond" w:hAnsi="Garamond"/>
              </w:rPr>
            </w:pPr>
            <w:r w:rsidRPr="0004414C">
              <w:rPr>
                <w:rFonts w:ascii="Garamond" w:hAnsi="Garamond"/>
              </w:rPr>
              <w:t>Sekretariati i Përgjithshëm i KZHR-së (Njësia e Bashkërendimit të Programeve dhe Planifikimit Strategjik)</w:t>
            </w:r>
          </w:p>
        </w:tc>
        <w:tc>
          <w:tcPr>
            <w:tcW w:w="2004" w:type="pct"/>
            <w:shd w:val="clear" w:color="auto" w:fill="auto"/>
            <w:vAlign w:val="center"/>
          </w:tcPr>
          <w:p w:rsidR="001F7814" w:rsidRPr="0004414C" w:rsidRDefault="001F7814" w:rsidP="00816135">
            <w:pPr>
              <w:widowControl w:val="0"/>
              <w:spacing w:after="0" w:line="240" w:lineRule="auto"/>
              <w:ind w:firstLine="0"/>
              <w:rPr>
                <w:rFonts w:ascii="Garamond" w:hAnsi="Garamond"/>
              </w:rPr>
            </w:pPr>
            <w:r w:rsidRPr="0004414C">
              <w:rPr>
                <w:rFonts w:ascii="Garamond" w:hAnsi="Garamond"/>
              </w:rPr>
              <w:t>Përgatit materialet për vendimmarrje për Komitetin për Zhvillimin e Rajoneve</w:t>
            </w:r>
          </w:p>
        </w:tc>
      </w:tr>
      <w:tr w:rsidR="001F7814" w:rsidRPr="0004414C" w:rsidTr="00816135">
        <w:trPr>
          <w:jc w:val="center"/>
        </w:trPr>
        <w:tc>
          <w:tcPr>
            <w:tcW w:w="1125" w:type="pct"/>
            <w:shd w:val="clear" w:color="auto" w:fill="auto"/>
            <w:vAlign w:val="center"/>
          </w:tcPr>
          <w:p w:rsidR="001F7814" w:rsidRPr="0004414C" w:rsidRDefault="001F7814" w:rsidP="00816135">
            <w:pPr>
              <w:widowControl w:val="0"/>
              <w:spacing w:after="0" w:line="240" w:lineRule="auto"/>
              <w:ind w:firstLine="0"/>
              <w:jc w:val="left"/>
              <w:rPr>
                <w:rFonts w:ascii="Garamond" w:hAnsi="Garamond"/>
              </w:rPr>
            </w:pPr>
            <w:r w:rsidRPr="0004414C">
              <w:rPr>
                <w:rFonts w:ascii="Garamond" w:hAnsi="Garamond"/>
              </w:rPr>
              <w:t>1 (një) ditë nga përfundimi i vlerësimit nga Sekretariati i Përgjithshëm</w:t>
            </w:r>
          </w:p>
        </w:tc>
        <w:tc>
          <w:tcPr>
            <w:tcW w:w="1871" w:type="pct"/>
            <w:shd w:val="clear" w:color="auto" w:fill="auto"/>
            <w:vAlign w:val="center"/>
          </w:tcPr>
          <w:p w:rsidR="001F7814" w:rsidRPr="0004414C" w:rsidRDefault="001F7814" w:rsidP="00816135">
            <w:pPr>
              <w:widowControl w:val="0"/>
              <w:spacing w:after="0" w:line="240" w:lineRule="auto"/>
              <w:ind w:firstLine="0"/>
              <w:jc w:val="left"/>
              <w:rPr>
                <w:rFonts w:ascii="Garamond" w:hAnsi="Garamond"/>
              </w:rPr>
            </w:pPr>
            <w:r w:rsidRPr="0004414C">
              <w:rPr>
                <w:rFonts w:ascii="Garamond" w:hAnsi="Garamond"/>
              </w:rPr>
              <w:t>Komiteti për Zhvillimin e Rajoneve (KZHR)</w:t>
            </w:r>
          </w:p>
        </w:tc>
        <w:tc>
          <w:tcPr>
            <w:tcW w:w="2004" w:type="pct"/>
            <w:shd w:val="clear" w:color="auto" w:fill="auto"/>
            <w:vAlign w:val="center"/>
          </w:tcPr>
          <w:p w:rsidR="001F7814" w:rsidRPr="0004414C" w:rsidRDefault="001F7814" w:rsidP="00816135">
            <w:pPr>
              <w:widowControl w:val="0"/>
              <w:spacing w:after="0" w:line="240" w:lineRule="auto"/>
              <w:ind w:firstLine="0"/>
              <w:rPr>
                <w:rFonts w:ascii="Garamond" w:hAnsi="Garamond"/>
              </w:rPr>
            </w:pPr>
            <w:r w:rsidRPr="0004414C">
              <w:rPr>
                <w:rFonts w:ascii="Garamond" w:hAnsi="Garamond"/>
              </w:rPr>
              <w:t xml:space="preserve">Vendimmarrje në lidhje me projektet për t’u financuar, nga thirrja e financimit për projekte të ujësjellës-kanalizimeve. </w:t>
            </w:r>
          </w:p>
        </w:tc>
      </w:tr>
    </w:tbl>
    <w:p w:rsidR="001F7814" w:rsidRDefault="001F7814" w:rsidP="001F7814">
      <w:pPr>
        <w:pStyle w:val="Paragrafi"/>
        <w:ind w:firstLine="0"/>
        <w:rPr>
          <w:sz w:val="20"/>
          <w:szCs w:val="20"/>
        </w:rPr>
      </w:pPr>
    </w:p>
    <w:p w:rsidR="001F7814" w:rsidRPr="0004414C" w:rsidRDefault="001F7814" w:rsidP="001F7814">
      <w:pPr>
        <w:pStyle w:val="Paragrafi"/>
        <w:ind w:firstLine="0"/>
        <w:rPr>
          <w:sz w:val="20"/>
          <w:szCs w:val="20"/>
        </w:rPr>
      </w:pPr>
      <w:r w:rsidRPr="0004414C">
        <w:rPr>
          <w:sz w:val="20"/>
          <w:szCs w:val="20"/>
        </w:rPr>
        <w:t>Shënim – Procesi i vlerësimit</w:t>
      </w:r>
    </w:p>
    <w:p w:rsidR="001F7814" w:rsidRPr="0004414C" w:rsidRDefault="001F7814" w:rsidP="001F7814">
      <w:pPr>
        <w:pStyle w:val="Paragrafi"/>
        <w:ind w:firstLine="0"/>
        <w:rPr>
          <w:sz w:val="20"/>
          <w:szCs w:val="20"/>
        </w:rPr>
      </w:pPr>
      <w:r w:rsidRPr="0004414C">
        <w:rPr>
          <w:sz w:val="20"/>
          <w:szCs w:val="20"/>
        </w:rPr>
        <w:t>1. Vlerësimi i projekteve të aplikuara kryhet në dy faza. Faza e parë përbën vlerësimin teknik dhe financiar të projekteve, sipas kalendarit të dhënë në shtojcën 1, bashkëlidhur këtij vendimi. Vlerësimi teknik dhe financiar i projekteve, sipas kritereve teknike të përcaktuara në shtojcën III, bashkëlidhur vendimit, kryhet nga sekretariati teknik për projektet e ujësjellës - kanalizimeve, të ngritur pranë Ministrisë së Transportit dhe Infrastrukturës.</w:t>
      </w:r>
    </w:p>
    <w:p w:rsidR="001F7814" w:rsidRPr="0004414C" w:rsidRDefault="001F7814" w:rsidP="001F7814">
      <w:pPr>
        <w:pStyle w:val="Paragrafi"/>
        <w:ind w:firstLine="0"/>
        <w:rPr>
          <w:sz w:val="20"/>
          <w:szCs w:val="20"/>
        </w:rPr>
      </w:pPr>
      <w:r w:rsidRPr="0004414C">
        <w:rPr>
          <w:sz w:val="20"/>
          <w:szCs w:val="20"/>
        </w:rPr>
        <w:t xml:space="preserve">2. Sekretariati teknik i paraqet zyrtarisht Sekretariatit të Përgjithshëm të Komitetit për Zhvillimin e Rajoneve, sipas afateve të përcaktuara në shtojcën I, bashkëlidhur këtij vendimi, listën e plotë të projekteve me vlerësimin përkatës, të bërë sipas kritereve të përcaktuara. </w:t>
      </w:r>
    </w:p>
    <w:p w:rsidR="001F7814" w:rsidRPr="0004414C" w:rsidRDefault="001F7814" w:rsidP="001F7814">
      <w:pPr>
        <w:pStyle w:val="Paragrafi"/>
        <w:ind w:firstLine="0"/>
        <w:rPr>
          <w:sz w:val="20"/>
          <w:szCs w:val="20"/>
        </w:rPr>
      </w:pPr>
      <w:r w:rsidRPr="0004414C">
        <w:rPr>
          <w:sz w:val="20"/>
          <w:szCs w:val="20"/>
        </w:rPr>
        <w:t xml:space="preserve">3. Faza e dytë e vlerësimit të projekteve bëhet sipas afateve të përcaktuara në shtojcën I, të këtij vendimi. Gjatë kësaj faze, Sekretariati i Përgjithshëm i Komitetit për Zhvillimin e Rajoneve kryen vlerësimin përfundimtar të projekteve, bazuar në kriteret e përcaktuara.  </w:t>
      </w:r>
    </w:p>
    <w:p w:rsidR="001F7814" w:rsidRDefault="001F7814" w:rsidP="001F7814">
      <w:pPr>
        <w:pStyle w:val="Paragrafi"/>
      </w:pPr>
    </w:p>
    <w:p w:rsidR="001F7814" w:rsidRDefault="001F7814" w:rsidP="001F7814">
      <w:pPr>
        <w:pStyle w:val="Paragrafi"/>
        <w:jc w:val="center"/>
      </w:pPr>
    </w:p>
    <w:p w:rsidR="001F7814" w:rsidRDefault="001F7814" w:rsidP="001F7814">
      <w:pPr>
        <w:pStyle w:val="Paragrafi"/>
        <w:jc w:val="center"/>
      </w:pPr>
    </w:p>
    <w:p w:rsidR="001F7814" w:rsidRDefault="001F7814" w:rsidP="001F7814">
      <w:pPr>
        <w:pStyle w:val="Paragrafi"/>
        <w:jc w:val="center"/>
      </w:pPr>
    </w:p>
    <w:p w:rsidR="001F7814" w:rsidRPr="00C62AB4" w:rsidRDefault="001F7814" w:rsidP="001F7814">
      <w:pPr>
        <w:pStyle w:val="Paragrafi"/>
        <w:jc w:val="center"/>
      </w:pPr>
      <w:r w:rsidRPr="00C62AB4">
        <w:t>SHTOJCË II: FORMATI I APLIKIMIT</w:t>
      </w:r>
    </w:p>
    <w:p w:rsidR="001F7814" w:rsidRDefault="001F7814" w:rsidP="001F7814">
      <w:pPr>
        <w:pStyle w:val="Paragrafi"/>
        <w:ind w:firstLine="0"/>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79"/>
        <w:gridCol w:w="6276"/>
      </w:tblGrid>
      <w:tr w:rsidR="001F7814" w:rsidRPr="008C7057" w:rsidTr="00816135">
        <w:tc>
          <w:tcPr>
            <w:tcW w:w="1816" w:type="pct"/>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Aplikuesi (*)</w:t>
            </w:r>
          </w:p>
        </w:tc>
        <w:tc>
          <w:tcPr>
            <w:tcW w:w="3184" w:type="pct"/>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 xml:space="preserve">Të vendoset emri i institucionit aplikues: autoriteti i qeverisjes vendore (qarqet, bashkitë, komunat), agjencitë e zhvillimit dhe shoqëritë Sh.A </w:t>
            </w:r>
            <w:r w:rsidRPr="008C7057">
              <w:rPr>
                <w:rFonts w:ascii="Garamond" w:hAnsi="Garamond"/>
                <w:sz w:val="20"/>
                <w:szCs w:val="20"/>
              </w:rPr>
              <w:lastRenderedPageBreak/>
              <w:t>“Ujësjellës-Kanalizime.</w:t>
            </w:r>
          </w:p>
        </w:tc>
      </w:tr>
      <w:tr w:rsidR="001F7814" w:rsidRPr="008C7057" w:rsidTr="00816135">
        <w:tc>
          <w:tcPr>
            <w:tcW w:w="1816" w:type="pct"/>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lastRenderedPageBreak/>
              <w:t>Data e aplikimit (*)</w:t>
            </w:r>
          </w:p>
        </w:tc>
        <w:tc>
          <w:tcPr>
            <w:tcW w:w="3184" w:type="pct"/>
          </w:tcPr>
          <w:p w:rsidR="001F7814" w:rsidRPr="008C7057" w:rsidRDefault="001F7814" w:rsidP="00816135">
            <w:pPr>
              <w:widowControl w:val="0"/>
              <w:spacing w:after="0" w:line="240" w:lineRule="auto"/>
              <w:ind w:firstLine="0"/>
              <w:rPr>
                <w:rFonts w:ascii="Garamond" w:hAnsi="Garamond"/>
                <w:sz w:val="20"/>
                <w:szCs w:val="20"/>
              </w:rPr>
            </w:pPr>
          </w:p>
        </w:tc>
      </w:tr>
      <w:tr w:rsidR="001F7814" w:rsidRPr="008C7057" w:rsidTr="00816135">
        <w:tc>
          <w:tcPr>
            <w:tcW w:w="1816" w:type="pct"/>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Titulli i projektit (*)</w:t>
            </w:r>
          </w:p>
        </w:tc>
        <w:tc>
          <w:tcPr>
            <w:tcW w:w="3184" w:type="pct"/>
          </w:tcPr>
          <w:p w:rsidR="001F7814" w:rsidRPr="008C7057" w:rsidRDefault="001F7814" w:rsidP="00816135">
            <w:pPr>
              <w:widowControl w:val="0"/>
              <w:spacing w:after="0" w:line="240" w:lineRule="auto"/>
              <w:ind w:firstLine="0"/>
              <w:rPr>
                <w:rFonts w:ascii="Garamond" w:hAnsi="Garamond"/>
                <w:sz w:val="20"/>
                <w:szCs w:val="20"/>
              </w:rPr>
            </w:pPr>
          </w:p>
        </w:tc>
      </w:tr>
      <w:tr w:rsidR="001F7814" w:rsidRPr="008C7057" w:rsidTr="00816135">
        <w:tc>
          <w:tcPr>
            <w:tcW w:w="1816" w:type="pct"/>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Lloji/sektori i projektit (*)</w:t>
            </w:r>
          </w:p>
        </w:tc>
        <w:tc>
          <w:tcPr>
            <w:tcW w:w="3184" w:type="pct"/>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Të përcaktohet cili është sektori ku bën pjesë projekti (Pyllëzim-gjelbërim, Ujësjellës-Kanalizimet)</w:t>
            </w:r>
          </w:p>
        </w:tc>
      </w:tr>
      <w:tr w:rsidR="001F7814" w:rsidRPr="008C7057" w:rsidTr="00816135">
        <w:tc>
          <w:tcPr>
            <w:tcW w:w="1816" w:type="pct"/>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Nënsektori i projektit (*)</w:t>
            </w:r>
          </w:p>
        </w:tc>
        <w:tc>
          <w:tcPr>
            <w:tcW w:w="3184" w:type="pct"/>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Të përcaktohet nënsektori i projektit</w:t>
            </w:r>
          </w:p>
        </w:tc>
      </w:tr>
      <w:tr w:rsidR="001F7814" w:rsidRPr="008C7057" w:rsidTr="00816135">
        <w:tc>
          <w:tcPr>
            <w:tcW w:w="1816"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Data e fillimit të projektit (*)</w:t>
            </w:r>
          </w:p>
        </w:tc>
        <w:tc>
          <w:tcPr>
            <w:tcW w:w="3184"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p>
        </w:tc>
      </w:tr>
      <w:tr w:rsidR="001F7814" w:rsidRPr="008C7057" w:rsidTr="00816135">
        <w:tc>
          <w:tcPr>
            <w:tcW w:w="1816"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Data e mbarimit të projektit (*)</w:t>
            </w:r>
          </w:p>
        </w:tc>
        <w:tc>
          <w:tcPr>
            <w:tcW w:w="3184"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p>
        </w:tc>
      </w:tr>
      <w:tr w:rsidR="001F7814" w:rsidRPr="008C7057" w:rsidTr="00816135">
        <w:tc>
          <w:tcPr>
            <w:tcW w:w="1816"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Përshkrimi i projektit (*)</w:t>
            </w:r>
          </w:p>
        </w:tc>
        <w:tc>
          <w:tcPr>
            <w:tcW w:w="3184"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Të bëhet përshkrim i detajuar i projektit të propozuar, duke përmbajtur informacionin e mëposhtëm, por jo vetëm:</w:t>
            </w:r>
          </w:p>
          <w:p w:rsidR="001F7814" w:rsidRPr="008C7057" w:rsidRDefault="001F7814" w:rsidP="00816135">
            <w:pPr>
              <w:widowControl w:val="0"/>
              <w:spacing w:after="0" w:line="240" w:lineRule="auto"/>
              <w:ind w:firstLine="0"/>
              <w:rPr>
                <w:rFonts w:ascii="Garamond" w:hAnsi="Garamond"/>
                <w:sz w:val="20"/>
                <w:szCs w:val="20"/>
              </w:rPr>
            </w:pPr>
            <w:r>
              <w:rPr>
                <w:rFonts w:ascii="Garamond" w:hAnsi="Garamond"/>
                <w:sz w:val="20"/>
                <w:szCs w:val="20"/>
              </w:rPr>
              <w:t xml:space="preserve">- </w:t>
            </w:r>
            <w:r w:rsidRPr="008C7057">
              <w:rPr>
                <w:rFonts w:ascii="Garamond" w:hAnsi="Garamond"/>
                <w:sz w:val="20"/>
                <w:szCs w:val="20"/>
              </w:rPr>
              <w:t>Vendodhja e objektit, territorit ku do të ndërmerret investimi;</w:t>
            </w:r>
          </w:p>
          <w:p w:rsidR="001F7814" w:rsidRPr="008C7057" w:rsidRDefault="001F7814" w:rsidP="00816135">
            <w:pPr>
              <w:widowControl w:val="0"/>
              <w:spacing w:after="0" w:line="240" w:lineRule="auto"/>
              <w:ind w:firstLine="0"/>
              <w:rPr>
                <w:rFonts w:ascii="Garamond" w:hAnsi="Garamond"/>
                <w:sz w:val="20"/>
                <w:szCs w:val="20"/>
              </w:rPr>
            </w:pPr>
            <w:r>
              <w:rPr>
                <w:rFonts w:ascii="Garamond" w:hAnsi="Garamond"/>
                <w:sz w:val="20"/>
                <w:szCs w:val="20"/>
              </w:rPr>
              <w:t xml:space="preserve">- </w:t>
            </w:r>
            <w:r w:rsidRPr="008C7057">
              <w:rPr>
                <w:rFonts w:ascii="Garamond" w:hAnsi="Garamond"/>
                <w:sz w:val="20"/>
                <w:szCs w:val="20"/>
              </w:rPr>
              <w:t>Përshkrimi i kushteve si dhe nevojës për këtë projekt;</w:t>
            </w:r>
          </w:p>
          <w:p w:rsidR="001F7814" w:rsidRPr="008C7057" w:rsidRDefault="001F7814" w:rsidP="00816135">
            <w:pPr>
              <w:widowControl w:val="0"/>
              <w:spacing w:after="0" w:line="240" w:lineRule="auto"/>
              <w:ind w:firstLine="0"/>
              <w:rPr>
                <w:rFonts w:ascii="Garamond" w:hAnsi="Garamond"/>
                <w:sz w:val="20"/>
                <w:szCs w:val="20"/>
              </w:rPr>
            </w:pPr>
            <w:r>
              <w:rPr>
                <w:rFonts w:ascii="Garamond" w:hAnsi="Garamond"/>
                <w:sz w:val="20"/>
                <w:szCs w:val="20"/>
              </w:rPr>
              <w:t xml:space="preserve">- </w:t>
            </w:r>
            <w:r w:rsidRPr="008C7057">
              <w:rPr>
                <w:rFonts w:ascii="Garamond" w:hAnsi="Garamond"/>
                <w:sz w:val="20"/>
                <w:szCs w:val="20"/>
              </w:rPr>
              <w:t>Përshkrimi i punimeve/ndërhyrjeve në struktura ekzistuese apo të reja;</w:t>
            </w:r>
          </w:p>
          <w:p w:rsidR="001F7814" w:rsidRPr="008C7057" w:rsidRDefault="001F7814" w:rsidP="00816135">
            <w:pPr>
              <w:widowControl w:val="0"/>
              <w:spacing w:after="0" w:line="240" w:lineRule="auto"/>
              <w:ind w:firstLine="0"/>
              <w:rPr>
                <w:rFonts w:ascii="Garamond" w:hAnsi="Garamond"/>
                <w:sz w:val="20"/>
                <w:szCs w:val="20"/>
              </w:rPr>
            </w:pPr>
            <w:r>
              <w:rPr>
                <w:rFonts w:ascii="Garamond" w:hAnsi="Garamond"/>
                <w:sz w:val="20"/>
                <w:szCs w:val="20"/>
              </w:rPr>
              <w:t xml:space="preserve">- </w:t>
            </w:r>
            <w:r w:rsidRPr="008C7057">
              <w:rPr>
                <w:rFonts w:ascii="Garamond" w:hAnsi="Garamond"/>
                <w:sz w:val="20"/>
                <w:szCs w:val="20"/>
              </w:rPr>
              <w:t>Kush janë problemet që ky projekt adreson dhe shkalla e ndikimit;</w:t>
            </w:r>
          </w:p>
          <w:p w:rsidR="001F7814" w:rsidRPr="008C7057" w:rsidRDefault="001F7814" w:rsidP="00816135">
            <w:pPr>
              <w:widowControl w:val="0"/>
              <w:spacing w:after="0" w:line="240" w:lineRule="auto"/>
              <w:ind w:firstLine="0"/>
              <w:rPr>
                <w:rFonts w:ascii="Garamond" w:hAnsi="Garamond"/>
                <w:sz w:val="20"/>
                <w:szCs w:val="20"/>
              </w:rPr>
            </w:pPr>
            <w:r>
              <w:rPr>
                <w:rFonts w:ascii="Garamond" w:hAnsi="Garamond"/>
                <w:sz w:val="20"/>
                <w:szCs w:val="20"/>
              </w:rPr>
              <w:t xml:space="preserve">- </w:t>
            </w:r>
            <w:r w:rsidRPr="008C7057">
              <w:rPr>
                <w:rFonts w:ascii="Garamond" w:hAnsi="Garamond"/>
                <w:sz w:val="20"/>
                <w:szCs w:val="20"/>
              </w:rPr>
              <w:t>Rrisqet  për zbatimin e tij, etj.</w:t>
            </w:r>
          </w:p>
          <w:p w:rsidR="001F7814" w:rsidRPr="008C7057" w:rsidRDefault="001F7814" w:rsidP="00816135">
            <w:pPr>
              <w:widowControl w:val="0"/>
              <w:spacing w:after="0" w:line="240" w:lineRule="auto"/>
              <w:ind w:firstLine="0"/>
              <w:rPr>
                <w:rFonts w:ascii="Garamond" w:hAnsi="Garamond"/>
                <w:sz w:val="20"/>
                <w:szCs w:val="20"/>
              </w:rPr>
            </w:pPr>
            <w:r>
              <w:rPr>
                <w:rFonts w:ascii="Garamond" w:hAnsi="Garamond"/>
                <w:sz w:val="20"/>
                <w:szCs w:val="20"/>
              </w:rPr>
              <w:t xml:space="preserve">- </w:t>
            </w:r>
            <w:r w:rsidRPr="008C7057">
              <w:rPr>
                <w:rFonts w:ascii="Garamond" w:hAnsi="Garamond"/>
                <w:sz w:val="20"/>
                <w:szCs w:val="20"/>
              </w:rPr>
              <w:t>Informacioni i dhënë është sipas kritereve mbi bazën e të cilave do të vlerësohet projekti.</w:t>
            </w:r>
          </w:p>
        </w:tc>
      </w:tr>
      <w:tr w:rsidR="001F7814" w:rsidRPr="008C7057" w:rsidTr="00816135">
        <w:trPr>
          <w:trHeight w:val="413"/>
        </w:trPr>
        <w:tc>
          <w:tcPr>
            <w:tcW w:w="1816"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Qëllimi dhe objektivat (*)</w:t>
            </w:r>
          </w:p>
        </w:tc>
        <w:tc>
          <w:tcPr>
            <w:tcW w:w="3184"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Të paraqitet qëllimi i përgjithshëm i projektit si dhe objektivat specifikë të tij.</w:t>
            </w:r>
          </w:p>
        </w:tc>
      </w:tr>
      <w:tr w:rsidR="001F7814" w:rsidRPr="008C7057" w:rsidTr="00816135">
        <w:tc>
          <w:tcPr>
            <w:tcW w:w="1816"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Numri i përfituesve (*)</w:t>
            </w:r>
          </w:p>
        </w:tc>
        <w:tc>
          <w:tcPr>
            <w:tcW w:w="3184"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Të jepet numri i popullsisë që përfiton drejtpërdrejt dhe tërthorazi nga zbatimi i projektit në total. Vlera e dhënë të shoqërohet me shpjegim për seicilën kategori përfituesi.</w:t>
            </w:r>
          </w:p>
        </w:tc>
      </w:tr>
      <w:tr w:rsidR="001F7814" w:rsidRPr="008C7057" w:rsidTr="00816135">
        <w:tc>
          <w:tcPr>
            <w:tcW w:w="1816" w:type="pct"/>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Rendi prioritar (*)</w:t>
            </w:r>
          </w:p>
        </w:tc>
        <w:tc>
          <w:tcPr>
            <w:tcW w:w="3184" w:type="pct"/>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Në rastet e aplikimit të më shumë se 1 projekti, renditni projektet sipas prioritetit/nevojës për ndërhyrje (numri 1 për shumë prioritar, numri 2 për më pak prioritar, e kështu me radhë).</w:t>
            </w:r>
          </w:p>
        </w:tc>
      </w:tr>
      <w:tr w:rsidR="001F7814" w:rsidRPr="008C7057" w:rsidTr="00816135">
        <w:trPr>
          <w:trHeight w:val="673"/>
        </w:trPr>
        <w:tc>
          <w:tcPr>
            <w:tcW w:w="1816" w:type="pct"/>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Qëndrueshmëria e projektit (*)</w:t>
            </w:r>
          </w:p>
        </w:tc>
        <w:tc>
          <w:tcPr>
            <w:tcW w:w="3184" w:type="pct"/>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Të përshkruhet në mënyrë analitike, nëse aplikuesi do të ketë nga ky projekt:</w:t>
            </w:r>
          </w:p>
          <w:p w:rsidR="001F7814" w:rsidRPr="008C7057" w:rsidRDefault="001F7814" w:rsidP="00816135">
            <w:pPr>
              <w:widowControl w:val="0"/>
              <w:spacing w:after="0" w:line="240" w:lineRule="auto"/>
              <w:ind w:firstLine="0"/>
              <w:rPr>
                <w:rFonts w:ascii="Garamond" w:hAnsi="Garamond"/>
                <w:sz w:val="20"/>
                <w:szCs w:val="20"/>
              </w:rPr>
            </w:pPr>
            <w:r>
              <w:rPr>
                <w:rFonts w:ascii="Garamond" w:hAnsi="Garamond"/>
                <w:sz w:val="20"/>
                <w:szCs w:val="20"/>
              </w:rPr>
              <w:t xml:space="preserve">- </w:t>
            </w:r>
            <w:r w:rsidRPr="008C7057">
              <w:rPr>
                <w:rFonts w:ascii="Garamond" w:hAnsi="Garamond"/>
                <w:sz w:val="20"/>
                <w:szCs w:val="20"/>
              </w:rPr>
              <w:t>Kosto për mirëmbajtjen e projektit, pas zbatimit të tij;</w:t>
            </w:r>
          </w:p>
          <w:p w:rsidR="001F7814" w:rsidRPr="008C7057" w:rsidRDefault="001F7814" w:rsidP="00816135">
            <w:pPr>
              <w:widowControl w:val="0"/>
              <w:spacing w:after="0" w:line="240" w:lineRule="auto"/>
              <w:ind w:firstLine="0"/>
              <w:rPr>
                <w:rFonts w:ascii="Garamond" w:hAnsi="Garamond"/>
                <w:sz w:val="20"/>
                <w:szCs w:val="20"/>
              </w:rPr>
            </w:pPr>
            <w:r>
              <w:rPr>
                <w:rFonts w:ascii="Garamond" w:hAnsi="Garamond"/>
                <w:sz w:val="20"/>
                <w:szCs w:val="20"/>
              </w:rPr>
              <w:t xml:space="preserve">- </w:t>
            </w:r>
            <w:r w:rsidRPr="008C7057">
              <w:rPr>
                <w:rFonts w:ascii="Garamond" w:hAnsi="Garamond"/>
                <w:sz w:val="20"/>
                <w:szCs w:val="20"/>
              </w:rPr>
              <w:t>Nëse po, specifikoni sa parashikohen, si do të sigurohen financimet, etj.</w:t>
            </w:r>
          </w:p>
        </w:tc>
      </w:tr>
      <w:tr w:rsidR="001F7814" w:rsidRPr="008C7057" w:rsidTr="00816135">
        <w:trPr>
          <w:trHeight w:val="414"/>
        </w:trPr>
        <w:tc>
          <w:tcPr>
            <w:tcW w:w="1816"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Fondet e kërkuara nga Fondi për Zhvillimin e Rajoneve (*)</w:t>
            </w:r>
          </w:p>
        </w:tc>
        <w:tc>
          <w:tcPr>
            <w:tcW w:w="3184"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Në rast se projekti nuk ka bashkëfinancim nga NJQV-të apo nga donatorë, kostoja që kërkohet është e njëjtë me koston totale të projektit.</w:t>
            </w:r>
          </w:p>
        </w:tc>
      </w:tr>
      <w:tr w:rsidR="001F7814" w:rsidRPr="008C7057" w:rsidTr="00816135">
        <w:tc>
          <w:tcPr>
            <w:tcW w:w="1816"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Kontributi në rast bashkëfinancimi nga njësia e qeverisjes vendore</w:t>
            </w:r>
          </w:p>
        </w:tc>
        <w:tc>
          <w:tcPr>
            <w:tcW w:w="3184"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p>
        </w:tc>
      </w:tr>
      <w:tr w:rsidR="001F7814" w:rsidRPr="008C7057" w:rsidTr="00816135">
        <w:tc>
          <w:tcPr>
            <w:tcW w:w="1816"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Financim nga donatorë</w:t>
            </w:r>
          </w:p>
        </w:tc>
        <w:tc>
          <w:tcPr>
            <w:tcW w:w="3184"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Nëse ka financim nga donatorë</w:t>
            </w:r>
          </w:p>
        </w:tc>
      </w:tr>
      <w:tr w:rsidR="001F7814" w:rsidRPr="008C7057" w:rsidTr="00816135">
        <w:tc>
          <w:tcPr>
            <w:tcW w:w="1816"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 xml:space="preserve">Financime të tjera </w:t>
            </w:r>
          </w:p>
        </w:tc>
        <w:tc>
          <w:tcPr>
            <w:tcW w:w="3184"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Nëse ka burime të tjera financimi</w:t>
            </w:r>
          </w:p>
        </w:tc>
      </w:tr>
      <w:tr w:rsidR="001F7814" w:rsidRPr="008C7057" w:rsidTr="00816135">
        <w:tc>
          <w:tcPr>
            <w:tcW w:w="1816"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Kostoja totale e projektit (*)</w:t>
            </w:r>
          </w:p>
        </w:tc>
        <w:tc>
          <w:tcPr>
            <w:tcW w:w="3184"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p>
        </w:tc>
      </w:tr>
      <w:tr w:rsidR="001F7814" w:rsidRPr="008C7057" w:rsidTr="00816135">
        <w:tc>
          <w:tcPr>
            <w:tcW w:w="1816" w:type="pct"/>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Projekti ka një analizë kosto-përfitim të cilësisë së mirë (Opsionale)</w:t>
            </w:r>
          </w:p>
        </w:tc>
        <w:tc>
          <w:tcPr>
            <w:tcW w:w="3184" w:type="pct"/>
            <w:vAlign w:val="center"/>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Po/Jo</w:t>
            </w:r>
          </w:p>
        </w:tc>
      </w:tr>
      <w:tr w:rsidR="001F7814" w:rsidRPr="008C7057" w:rsidTr="00816135">
        <w:tc>
          <w:tcPr>
            <w:tcW w:w="1816" w:type="pct"/>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Përmbledhje e analizës kosto-përfitim</w:t>
            </w:r>
          </w:p>
        </w:tc>
        <w:tc>
          <w:tcPr>
            <w:tcW w:w="3184" w:type="pct"/>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Të paraqitet një përmbledhje e shkurtër e analizës kosto-përfitim, nëse ka një të tillë</w:t>
            </w:r>
          </w:p>
        </w:tc>
      </w:tr>
      <w:tr w:rsidR="001F7814" w:rsidRPr="008C7057" w:rsidTr="00816135">
        <w:tc>
          <w:tcPr>
            <w:tcW w:w="1816" w:type="pct"/>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Projekti ka një vlerësim të ndikimit në mjedis të cilësisë së mirë (Opsionale)</w:t>
            </w:r>
          </w:p>
        </w:tc>
        <w:tc>
          <w:tcPr>
            <w:tcW w:w="3184" w:type="pct"/>
            <w:vAlign w:val="center"/>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Po/Jo</w:t>
            </w:r>
          </w:p>
        </w:tc>
      </w:tr>
      <w:tr w:rsidR="001F7814" w:rsidRPr="008C7057" w:rsidTr="00816135">
        <w:tc>
          <w:tcPr>
            <w:tcW w:w="1816"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Përmbledhje e vlerësimit të ndikimit në mjedis</w:t>
            </w:r>
          </w:p>
        </w:tc>
        <w:tc>
          <w:tcPr>
            <w:tcW w:w="3184"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Të paraqitet një përmbledhje e shkurtër e vlerësimit të ndikimit në mjedis, nëse ka një të tillë</w:t>
            </w:r>
          </w:p>
        </w:tc>
      </w:tr>
      <w:tr w:rsidR="001F7814" w:rsidRPr="008C7057" w:rsidTr="00816135">
        <w:tc>
          <w:tcPr>
            <w:tcW w:w="1816" w:type="pct"/>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Përshkrim për gatishmërinë e projektit për zbatim (*)</w:t>
            </w:r>
          </w:p>
        </w:tc>
        <w:tc>
          <w:tcPr>
            <w:tcW w:w="3184" w:type="pct"/>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Të përshkruhet nëse projekti është gati për zbatim (pra nëse i disponon të gjitha dokumentet që nevojiten për zbatimin e tij) dhe koha kur mund të fillojë dhe përfundojë procedura e prokurimit publik dhe kur mund të fillojë dhe përfundojë zbatimi i punimeve</w:t>
            </w:r>
          </w:p>
        </w:tc>
      </w:tr>
      <w:tr w:rsidR="001F7814" w:rsidRPr="008C7057" w:rsidTr="00816135">
        <w:tc>
          <w:tcPr>
            <w:tcW w:w="1816" w:type="pct"/>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Dokumentat e miratimit të projektit nga Njësia e Qeverisjes Vendore (*)</w:t>
            </w:r>
          </w:p>
        </w:tc>
        <w:tc>
          <w:tcPr>
            <w:tcW w:w="3184" w:type="pct"/>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Të paraqiten dokumenta për të vërtetuar nëse projekti:</w:t>
            </w:r>
          </w:p>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Ka Vendim të Kryetarit të njësisë së qeverisjes vendore për miratimin e projektit;</w:t>
            </w:r>
          </w:p>
          <w:p w:rsidR="001F7814" w:rsidRPr="008C7057" w:rsidRDefault="001F7814" w:rsidP="00816135">
            <w:pPr>
              <w:widowControl w:val="0"/>
              <w:spacing w:after="0" w:line="240" w:lineRule="auto"/>
              <w:ind w:firstLine="0"/>
              <w:rPr>
                <w:rFonts w:ascii="Garamond" w:hAnsi="Garamond"/>
                <w:sz w:val="20"/>
                <w:szCs w:val="20"/>
              </w:rPr>
            </w:pPr>
            <w:r>
              <w:rPr>
                <w:rFonts w:ascii="Garamond" w:hAnsi="Garamond"/>
                <w:sz w:val="20"/>
                <w:szCs w:val="20"/>
              </w:rPr>
              <w:t xml:space="preserve">- </w:t>
            </w:r>
            <w:r w:rsidRPr="008C7057">
              <w:rPr>
                <w:rFonts w:ascii="Garamond" w:hAnsi="Garamond"/>
                <w:sz w:val="20"/>
                <w:szCs w:val="20"/>
              </w:rPr>
              <w:t>Ka Vendim të Këshillit të njësisë vendore (komunës/qarkut/bashkisë), për miratimin e zbatimit të projektit;</w:t>
            </w:r>
          </w:p>
          <w:p w:rsidR="001F7814" w:rsidRPr="008C7057" w:rsidRDefault="001F7814" w:rsidP="00816135">
            <w:pPr>
              <w:widowControl w:val="0"/>
              <w:spacing w:after="0" w:line="240" w:lineRule="auto"/>
              <w:ind w:firstLine="0"/>
              <w:rPr>
                <w:rFonts w:ascii="Garamond" w:hAnsi="Garamond"/>
                <w:sz w:val="20"/>
                <w:szCs w:val="20"/>
              </w:rPr>
            </w:pPr>
            <w:r>
              <w:rPr>
                <w:rFonts w:ascii="Garamond" w:hAnsi="Garamond"/>
                <w:sz w:val="20"/>
                <w:szCs w:val="20"/>
              </w:rPr>
              <w:t xml:space="preserve">- </w:t>
            </w:r>
            <w:r w:rsidRPr="008C7057">
              <w:rPr>
                <w:rFonts w:ascii="Garamond" w:hAnsi="Garamond"/>
                <w:sz w:val="20"/>
                <w:szCs w:val="20"/>
              </w:rPr>
              <w:t>Është përfshirë në listën e miratuar nga Këshilli i njësisë vendore për financim (kur është parashikuar bashkëfinancimi);</w:t>
            </w:r>
          </w:p>
          <w:p w:rsidR="001F7814" w:rsidRPr="008C7057" w:rsidRDefault="001F7814" w:rsidP="00816135">
            <w:pPr>
              <w:widowControl w:val="0"/>
              <w:spacing w:after="0" w:line="240" w:lineRule="auto"/>
              <w:ind w:firstLine="0"/>
              <w:rPr>
                <w:rFonts w:ascii="Garamond" w:hAnsi="Garamond"/>
                <w:sz w:val="20"/>
                <w:szCs w:val="20"/>
              </w:rPr>
            </w:pPr>
            <w:r>
              <w:rPr>
                <w:rFonts w:ascii="Garamond" w:hAnsi="Garamond"/>
                <w:sz w:val="20"/>
                <w:szCs w:val="20"/>
              </w:rPr>
              <w:t xml:space="preserve">- </w:t>
            </w:r>
            <w:r w:rsidRPr="008C7057">
              <w:rPr>
                <w:rFonts w:ascii="Garamond" w:hAnsi="Garamond"/>
                <w:sz w:val="20"/>
                <w:szCs w:val="20"/>
              </w:rPr>
              <w:t>Është në listën e projekteve/nevojave të parashikuara, nga Ministria e Mjedisit (pyllëzimi-gjelbërimi).</w:t>
            </w:r>
          </w:p>
          <w:p w:rsidR="001F7814" w:rsidRPr="008C7057" w:rsidRDefault="001F7814" w:rsidP="00816135">
            <w:pPr>
              <w:widowControl w:val="0"/>
              <w:spacing w:after="0" w:line="240" w:lineRule="auto"/>
              <w:ind w:firstLine="0"/>
              <w:rPr>
                <w:rFonts w:ascii="Garamond" w:hAnsi="Garamond"/>
                <w:sz w:val="20"/>
                <w:szCs w:val="20"/>
              </w:rPr>
            </w:pPr>
            <w:r>
              <w:rPr>
                <w:rFonts w:ascii="Garamond" w:hAnsi="Garamond"/>
                <w:sz w:val="20"/>
                <w:szCs w:val="20"/>
              </w:rPr>
              <w:t xml:space="preserve">- </w:t>
            </w:r>
            <w:r w:rsidRPr="008C7057">
              <w:rPr>
                <w:rFonts w:ascii="Garamond" w:hAnsi="Garamond"/>
                <w:sz w:val="20"/>
                <w:szCs w:val="20"/>
              </w:rPr>
              <w:t>Është në listën e projekteve/nevojave të parashikuara, nga Ministria e Transportit dhe Infrastrukturës (ujësjellës-kanalizimet).</w:t>
            </w:r>
          </w:p>
          <w:p w:rsidR="001F7814" w:rsidRPr="008C7057" w:rsidRDefault="001F7814" w:rsidP="00816135">
            <w:pPr>
              <w:widowControl w:val="0"/>
              <w:spacing w:after="0" w:line="240" w:lineRule="auto"/>
              <w:ind w:firstLine="0"/>
              <w:rPr>
                <w:rFonts w:ascii="Garamond" w:hAnsi="Garamond"/>
                <w:sz w:val="20"/>
                <w:szCs w:val="20"/>
              </w:rPr>
            </w:pPr>
            <w:r>
              <w:rPr>
                <w:rFonts w:ascii="Garamond" w:hAnsi="Garamond"/>
                <w:sz w:val="20"/>
                <w:szCs w:val="20"/>
              </w:rPr>
              <w:t xml:space="preserve">- </w:t>
            </w:r>
            <w:r w:rsidRPr="008C7057">
              <w:rPr>
                <w:rFonts w:ascii="Garamond" w:hAnsi="Garamond"/>
                <w:sz w:val="20"/>
                <w:szCs w:val="20"/>
              </w:rPr>
              <w:t>Për të gjitha rastet e sipërpërmendura të cilësohet numri dhe data e miratimit të vendimit, si dhe të bashkangjitet një kopje e vendimit/dokumentave të tjerë.</w:t>
            </w:r>
          </w:p>
        </w:tc>
      </w:tr>
      <w:tr w:rsidR="001F7814" w:rsidRPr="008C7057" w:rsidTr="00816135">
        <w:tc>
          <w:tcPr>
            <w:tcW w:w="1816"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Planifikimi vendor, ndërvendor, rajonal (*)</w:t>
            </w:r>
          </w:p>
        </w:tc>
        <w:tc>
          <w:tcPr>
            <w:tcW w:w="3184"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Të paraqitet dhe të specifikohet nëse projekti është:</w:t>
            </w:r>
          </w:p>
          <w:p w:rsidR="001F7814" w:rsidRPr="008C7057" w:rsidRDefault="001F7814" w:rsidP="00816135">
            <w:pPr>
              <w:widowControl w:val="0"/>
              <w:spacing w:after="0" w:line="240" w:lineRule="auto"/>
              <w:ind w:firstLine="0"/>
              <w:rPr>
                <w:rFonts w:ascii="Garamond" w:hAnsi="Garamond"/>
                <w:sz w:val="20"/>
                <w:szCs w:val="20"/>
              </w:rPr>
            </w:pPr>
            <w:r>
              <w:rPr>
                <w:rFonts w:ascii="Garamond" w:hAnsi="Garamond"/>
                <w:sz w:val="20"/>
                <w:szCs w:val="20"/>
              </w:rPr>
              <w:t xml:space="preserve">- </w:t>
            </w:r>
            <w:r w:rsidRPr="008C7057">
              <w:rPr>
                <w:rFonts w:ascii="Garamond" w:hAnsi="Garamond"/>
                <w:sz w:val="20"/>
                <w:szCs w:val="20"/>
              </w:rPr>
              <w:t>pjesë e strategjisë vendore (të bashkisë apo komunës)</w:t>
            </w:r>
          </w:p>
          <w:p w:rsidR="001F7814" w:rsidRPr="008C7057" w:rsidRDefault="001F7814" w:rsidP="00816135">
            <w:pPr>
              <w:widowControl w:val="0"/>
              <w:spacing w:after="0" w:line="240" w:lineRule="auto"/>
              <w:ind w:firstLine="0"/>
              <w:rPr>
                <w:rFonts w:ascii="Garamond" w:hAnsi="Garamond"/>
                <w:sz w:val="20"/>
                <w:szCs w:val="20"/>
              </w:rPr>
            </w:pPr>
            <w:r>
              <w:rPr>
                <w:rFonts w:ascii="Garamond" w:hAnsi="Garamond"/>
                <w:sz w:val="20"/>
                <w:szCs w:val="20"/>
              </w:rPr>
              <w:t xml:space="preserve">- </w:t>
            </w:r>
            <w:r w:rsidRPr="008C7057">
              <w:rPr>
                <w:rFonts w:ascii="Garamond" w:hAnsi="Garamond"/>
                <w:sz w:val="20"/>
                <w:szCs w:val="20"/>
              </w:rPr>
              <w:t>pjesë e një masterplani kombëtar;</w:t>
            </w:r>
          </w:p>
          <w:p w:rsidR="001F7814" w:rsidRPr="008C7057" w:rsidRDefault="001F7814" w:rsidP="00816135">
            <w:pPr>
              <w:widowControl w:val="0"/>
              <w:spacing w:after="0" w:line="240" w:lineRule="auto"/>
              <w:ind w:firstLine="0"/>
              <w:rPr>
                <w:rFonts w:ascii="Garamond" w:hAnsi="Garamond"/>
                <w:sz w:val="20"/>
                <w:szCs w:val="20"/>
              </w:rPr>
            </w:pPr>
            <w:r>
              <w:rPr>
                <w:rFonts w:ascii="Garamond" w:hAnsi="Garamond"/>
                <w:sz w:val="20"/>
                <w:szCs w:val="20"/>
              </w:rPr>
              <w:t xml:space="preserve">- </w:t>
            </w:r>
            <w:r w:rsidRPr="008C7057">
              <w:rPr>
                <w:rFonts w:ascii="Garamond" w:hAnsi="Garamond"/>
                <w:sz w:val="20"/>
                <w:szCs w:val="20"/>
              </w:rPr>
              <w:t>pjesë e strategjisë së zhvillimit të qarkut</w:t>
            </w:r>
          </w:p>
          <w:p w:rsidR="001F7814" w:rsidRPr="008C7057" w:rsidRDefault="001F7814" w:rsidP="00816135">
            <w:pPr>
              <w:widowControl w:val="0"/>
              <w:spacing w:after="0" w:line="240" w:lineRule="auto"/>
              <w:ind w:firstLine="0"/>
              <w:rPr>
                <w:rFonts w:ascii="Garamond" w:hAnsi="Garamond"/>
                <w:sz w:val="20"/>
                <w:szCs w:val="20"/>
              </w:rPr>
            </w:pPr>
            <w:r>
              <w:rPr>
                <w:rFonts w:ascii="Garamond" w:hAnsi="Garamond"/>
                <w:sz w:val="20"/>
                <w:szCs w:val="20"/>
              </w:rPr>
              <w:t xml:space="preserve">- </w:t>
            </w:r>
            <w:r w:rsidRPr="008C7057">
              <w:rPr>
                <w:rFonts w:ascii="Garamond" w:hAnsi="Garamond"/>
                <w:sz w:val="20"/>
                <w:szCs w:val="20"/>
              </w:rPr>
              <w:t>pjesë e planeve të investimeve kapitale të njësisë së qeverisjes vendore</w:t>
            </w:r>
          </w:p>
          <w:p w:rsidR="001F7814" w:rsidRPr="008C7057" w:rsidRDefault="001F7814" w:rsidP="00816135">
            <w:pPr>
              <w:widowControl w:val="0"/>
              <w:spacing w:after="0" w:line="240" w:lineRule="auto"/>
              <w:ind w:firstLine="0"/>
              <w:rPr>
                <w:rFonts w:ascii="Garamond" w:hAnsi="Garamond"/>
                <w:sz w:val="20"/>
                <w:szCs w:val="20"/>
              </w:rPr>
            </w:pPr>
            <w:r>
              <w:rPr>
                <w:rFonts w:ascii="Garamond" w:hAnsi="Garamond"/>
                <w:sz w:val="20"/>
                <w:szCs w:val="20"/>
              </w:rPr>
              <w:t xml:space="preserve">- </w:t>
            </w:r>
            <w:r w:rsidRPr="008C7057">
              <w:rPr>
                <w:rFonts w:ascii="Garamond" w:hAnsi="Garamond"/>
                <w:sz w:val="20"/>
                <w:szCs w:val="20"/>
              </w:rPr>
              <w:t>pjesë e një plani zhvillimor strategjik (të specifikohet se ç’lloj plani)</w:t>
            </w:r>
          </w:p>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lastRenderedPageBreak/>
              <w:t>Për të gjitha rastet e sipërpërmendura të cilësohet viti i miratimit të dokumentit strategjik apo planit, si dhe të citohet dokumenti</w:t>
            </w:r>
          </w:p>
        </w:tc>
      </w:tr>
      <w:tr w:rsidR="001F7814" w:rsidRPr="008C7057" w:rsidTr="00816135">
        <w:tc>
          <w:tcPr>
            <w:tcW w:w="1816"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lastRenderedPageBreak/>
              <w:t>Dokumentet teknike (*)</w:t>
            </w:r>
          </w:p>
        </w:tc>
        <w:tc>
          <w:tcPr>
            <w:tcW w:w="3184" w:type="pct"/>
            <w:tcBorders>
              <w:top w:val="single" w:sz="4" w:space="0" w:color="000000"/>
              <w:left w:val="single" w:sz="4" w:space="0" w:color="000000"/>
              <w:bottom w:val="single" w:sz="4" w:space="0" w:color="000000"/>
              <w:right w:val="single" w:sz="4" w:space="0" w:color="000000"/>
            </w:tcBorders>
          </w:tcPr>
          <w:p w:rsidR="001F7814" w:rsidRPr="008C7057" w:rsidRDefault="001F7814" w:rsidP="00816135">
            <w:pPr>
              <w:widowControl w:val="0"/>
              <w:spacing w:after="0" w:line="240" w:lineRule="auto"/>
              <w:ind w:firstLine="0"/>
              <w:rPr>
                <w:rFonts w:ascii="Garamond" w:hAnsi="Garamond"/>
                <w:sz w:val="20"/>
                <w:szCs w:val="20"/>
              </w:rPr>
            </w:pPr>
            <w:r w:rsidRPr="008C7057">
              <w:rPr>
                <w:rFonts w:ascii="Garamond" w:hAnsi="Garamond"/>
                <w:sz w:val="20"/>
                <w:szCs w:val="20"/>
              </w:rPr>
              <w:t>Të sqarohet nëse projekti përmban:</w:t>
            </w:r>
          </w:p>
          <w:p w:rsidR="001F7814" w:rsidRPr="008C7057" w:rsidRDefault="001F7814" w:rsidP="00816135">
            <w:pPr>
              <w:widowControl w:val="0"/>
              <w:spacing w:after="0" w:line="240" w:lineRule="auto"/>
              <w:ind w:firstLine="0"/>
              <w:rPr>
                <w:rFonts w:ascii="Garamond" w:hAnsi="Garamond"/>
                <w:sz w:val="20"/>
                <w:szCs w:val="20"/>
              </w:rPr>
            </w:pPr>
            <w:r>
              <w:rPr>
                <w:rFonts w:ascii="Garamond" w:hAnsi="Garamond"/>
                <w:sz w:val="20"/>
                <w:szCs w:val="20"/>
              </w:rPr>
              <w:t xml:space="preserve">- </w:t>
            </w:r>
            <w:r w:rsidRPr="008C7057">
              <w:rPr>
                <w:rFonts w:ascii="Garamond" w:hAnsi="Garamond"/>
                <w:sz w:val="20"/>
                <w:szCs w:val="20"/>
              </w:rPr>
              <w:t>projektin teknik</w:t>
            </w:r>
          </w:p>
          <w:p w:rsidR="001F7814" w:rsidRPr="008C7057" w:rsidRDefault="001F7814" w:rsidP="00816135">
            <w:pPr>
              <w:widowControl w:val="0"/>
              <w:spacing w:after="0" w:line="240" w:lineRule="auto"/>
              <w:ind w:firstLine="0"/>
              <w:rPr>
                <w:rFonts w:ascii="Garamond" w:hAnsi="Garamond"/>
                <w:sz w:val="20"/>
                <w:szCs w:val="20"/>
              </w:rPr>
            </w:pPr>
            <w:r>
              <w:rPr>
                <w:rFonts w:ascii="Garamond" w:hAnsi="Garamond"/>
                <w:sz w:val="20"/>
                <w:szCs w:val="20"/>
              </w:rPr>
              <w:t xml:space="preserve">- </w:t>
            </w:r>
            <w:r w:rsidRPr="008C7057">
              <w:rPr>
                <w:rFonts w:ascii="Garamond" w:hAnsi="Garamond"/>
                <w:sz w:val="20"/>
                <w:szCs w:val="20"/>
              </w:rPr>
              <w:t>preventivin</w:t>
            </w:r>
          </w:p>
          <w:p w:rsidR="001F7814" w:rsidRPr="008C7057" w:rsidRDefault="001F7814" w:rsidP="00816135">
            <w:pPr>
              <w:widowControl w:val="0"/>
              <w:spacing w:after="0" w:line="240" w:lineRule="auto"/>
              <w:ind w:firstLine="0"/>
              <w:rPr>
                <w:rFonts w:ascii="Garamond" w:hAnsi="Garamond"/>
                <w:sz w:val="20"/>
                <w:szCs w:val="20"/>
              </w:rPr>
            </w:pPr>
            <w:r>
              <w:rPr>
                <w:rFonts w:ascii="Garamond" w:hAnsi="Garamond"/>
                <w:sz w:val="20"/>
                <w:szCs w:val="20"/>
              </w:rPr>
              <w:t xml:space="preserve">- </w:t>
            </w:r>
            <w:r w:rsidRPr="008C7057">
              <w:rPr>
                <w:rFonts w:ascii="Garamond" w:hAnsi="Garamond"/>
                <w:sz w:val="20"/>
                <w:szCs w:val="20"/>
              </w:rPr>
              <w:t>argumentimin teknik</w:t>
            </w:r>
          </w:p>
          <w:p w:rsidR="001F7814" w:rsidRPr="008C7057" w:rsidRDefault="001F7814" w:rsidP="00816135">
            <w:pPr>
              <w:widowControl w:val="0"/>
              <w:spacing w:after="0" w:line="240" w:lineRule="auto"/>
              <w:ind w:firstLine="0"/>
              <w:rPr>
                <w:rFonts w:ascii="Garamond" w:hAnsi="Garamond"/>
                <w:sz w:val="20"/>
                <w:szCs w:val="20"/>
              </w:rPr>
            </w:pPr>
            <w:r>
              <w:rPr>
                <w:rFonts w:ascii="Garamond" w:hAnsi="Garamond"/>
                <w:sz w:val="20"/>
                <w:szCs w:val="20"/>
              </w:rPr>
              <w:t xml:space="preserve">- </w:t>
            </w:r>
            <w:r w:rsidRPr="008C7057">
              <w:rPr>
                <w:rFonts w:ascii="Garamond" w:hAnsi="Garamond"/>
                <w:sz w:val="20"/>
                <w:szCs w:val="20"/>
              </w:rPr>
              <w:t>përllogaritje/parashikim të kostove të mirëmbajtjes së investimit</w:t>
            </w:r>
          </w:p>
        </w:tc>
      </w:tr>
    </w:tbl>
    <w:p w:rsidR="001F7814" w:rsidRDefault="001F7814" w:rsidP="001F7814">
      <w:pPr>
        <w:pStyle w:val="Paragrafi"/>
        <w:rPr>
          <w:sz w:val="20"/>
          <w:szCs w:val="20"/>
        </w:rPr>
      </w:pPr>
    </w:p>
    <w:p w:rsidR="001F7814" w:rsidRPr="00A176C6" w:rsidRDefault="001F7814" w:rsidP="001F7814">
      <w:pPr>
        <w:pStyle w:val="Paragrafi"/>
        <w:rPr>
          <w:sz w:val="20"/>
          <w:szCs w:val="20"/>
        </w:rPr>
      </w:pPr>
      <w:r w:rsidRPr="00A176C6">
        <w:rPr>
          <w:sz w:val="20"/>
          <w:szCs w:val="20"/>
        </w:rPr>
        <w:t xml:space="preserve">(*) Fushat që kanë * janë të detyrueshme për t’u plotësuar. </w:t>
      </w:r>
    </w:p>
    <w:p w:rsidR="001F7814" w:rsidRPr="00A176C6" w:rsidRDefault="001F7814" w:rsidP="001F7814">
      <w:pPr>
        <w:pStyle w:val="Paragrafi"/>
        <w:rPr>
          <w:sz w:val="20"/>
          <w:szCs w:val="20"/>
        </w:rPr>
      </w:pPr>
      <w:r w:rsidRPr="00A176C6">
        <w:rPr>
          <w:sz w:val="20"/>
          <w:szCs w:val="20"/>
        </w:rPr>
        <w:t>SHËNIM: Dërgimi i Aplikimeve, sipas afatit:</w:t>
      </w:r>
    </w:p>
    <w:p w:rsidR="001F7814" w:rsidRPr="00A176C6" w:rsidRDefault="001F7814" w:rsidP="001F7814">
      <w:pPr>
        <w:pStyle w:val="Paragrafi"/>
        <w:rPr>
          <w:sz w:val="20"/>
          <w:szCs w:val="20"/>
        </w:rPr>
      </w:pPr>
      <w:r>
        <w:rPr>
          <w:sz w:val="20"/>
          <w:szCs w:val="20"/>
        </w:rPr>
        <w:t xml:space="preserve">1. </w:t>
      </w:r>
      <w:r w:rsidRPr="00A176C6">
        <w:rPr>
          <w:sz w:val="20"/>
          <w:szCs w:val="20"/>
        </w:rPr>
        <w:t>Aplikimet për projekte duhet të dërgohen:</w:t>
      </w:r>
    </w:p>
    <w:p w:rsidR="001F7814" w:rsidRPr="00A176C6" w:rsidRDefault="001F7814" w:rsidP="001F7814">
      <w:pPr>
        <w:pStyle w:val="Paragrafi"/>
        <w:rPr>
          <w:sz w:val="20"/>
          <w:szCs w:val="20"/>
        </w:rPr>
      </w:pPr>
      <w:r>
        <w:rPr>
          <w:sz w:val="20"/>
          <w:szCs w:val="20"/>
        </w:rPr>
        <w:t xml:space="preserve">- </w:t>
      </w:r>
      <w:r w:rsidRPr="00A176C6">
        <w:rPr>
          <w:sz w:val="20"/>
          <w:szCs w:val="20"/>
        </w:rPr>
        <w:t xml:space="preserve">Online në faqen elektronike: </w:t>
      </w:r>
      <w:hyperlink r:id="rId6" w:history="1">
        <w:r w:rsidRPr="00A176C6">
          <w:rPr>
            <w:rStyle w:val="Hyperlink"/>
            <w:sz w:val="20"/>
            <w:szCs w:val="20"/>
          </w:rPr>
          <w:t>www.dsdc.gov.al</w:t>
        </w:r>
      </w:hyperlink>
      <w:r w:rsidRPr="00A176C6">
        <w:rPr>
          <w:sz w:val="20"/>
          <w:szCs w:val="20"/>
        </w:rPr>
        <w:t>, si edhe</w:t>
      </w:r>
    </w:p>
    <w:p w:rsidR="001F7814" w:rsidRPr="00A176C6" w:rsidRDefault="001F7814" w:rsidP="001F7814">
      <w:pPr>
        <w:pStyle w:val="Paragrafi"/>
        <w:rPr>
          <w:sz w:val="20"/>
          <w:szCs w:val="20"/>
        </w:rPr>
      </w:pPr>
      <w:r>
        <w:rPr>
          <w:sz w:val="20"/>
          <w:szCs w:val="20"/>
        </w:rPr>
        <w:t xml:space="preserve">- </w:t>
      </w:r>
      <w:r w:rsidRPr="00A176C6">
        <w:rPr>
          <w:sz w:val="20"/>
          <w:szCs w:val="20"/>
        </w:rPr>
        <w:t>Me shkresë zyrtare (postë), së bashku me dosjen e plotë të aplikimit pranë sekretariateve teknike për projektet e pyllëzimit-gjelbërimit dhe ujësjellës-kanalizimeve, të ngritur pranë Ministrisë së Mjedisit (MM) dhe Ministrisë së Transportit dhe Infrastrukturës (MTI).</w:t>
      </w:r>
    </w:p>
    <w:p w:rsidR="001F7814" w:rsidRPr="00A176C6" w:rsidRDefault="001F7814" w:rsidP="001F7814">
      <w:pPr>
        <w:pStyle w:val="Paragrafi"/>
        <w:rPr>
          <w:sz w:val="20"/>
          <w:szCs w:val="20"/>
        </w:rPr>
      </w:pPr>
      <w:r>
        <w:rPr>
          <w:sz w:val="20"/>
          <w:szCs w:val="20"/>
        </w:rPr>
        <w:t xml:space="preserve">2. </w:t>
      </w:r>
      <w:r w:rsidRPr="00A176C6">
        <w:rPr>
          <w:sz w:val="20"/>
          <w:szCs w:val="20"/>
        </w:rPr>
        <w:t xml:space="preserve">Përvec aplikimit si më lart, institucionet aplikuese duhet t’i dërgojnë një shkresë zyrtare Sekretariatit të Përgjithshëm për Zhvillimin e Rajoneve, pranë Këshillit të Ministrave. Shkresa zyrtare përmban njoftimin për dërgimin e aplikimit pranë sekretariateve teknike (MM, MTI) dhe listën e projekteve të aplikuara. Projektet e aplikuara duhet të jenë të renditura sipas prioritetit që i ka dhënë institucioni aplikues. </w:t>
      </w:r>
    </w:p>
    <w:p w:rsidR="001F7814" w:rsidRPr="001A79DE" w:rsidRDefault="001F7814" w:rsidP="001F7814">
      <w:pPr>
        <w:pStyle w:val="Paragrafi"/>
        <w:rPr>
          <w:sz w:val="14"/>
        </w:rPr>
      </w:pPr>
    </w:p>
    <w:p w:rsidR="001F7814" w:rsidRPr="001A79DE" w:rsidRDefault="001F7814" w:rsidP="001F7814">
      <w:pPr>
        <w:pStyle w:val="Paragrafi"/>
        <w:jc w:val="center"/>
        <w:rPr>
          <w:sz w:val="14"/>
        </w:rPr>
        <w:sectPr w:rsidR="001F7814" w:rsidRPr="001A79DE" w:rsidSect="00C30D02">
          <w:type w:val="continuous"/>
          <w:pgSz w:w="11907" w:h="16840" w:code="9"/>
          <w:pgMar w:top="720" w:right="1134" w:bottom="720" w:left="1134" w:header="851" w:footer="851" w:gutter="0"/>
          <w:cols w:space="720"/>
          <w:docGrid w:linePitch="360"/>
        </w:sectPr>
      </w:pPr>
    </w:p>
    <w:p w:rsidR="001F7814" w:rsidRPr="00882821" w:rsidRDefault="001F7814" w:rsidP="001F7814">
      <w:pPr>
        <w:pStyle w:val="Paragrafi"/>
        <w:jc w:val="center"/>
        <w:rPr>
          <w:spacing w:val="-4"/>
        </w:rPr>
      </w:pPr>
      <w:r w:rsidRPr="00882821">
        <w:rPr>
          <w:spacing w:val="-4"/>
        </w:rPr>
        <w:lastRenderedPageBreak/>
        <w:t>SHTOJCË III: KRITERET E VLERËSIMIT TË PROJEKTEVE</w:t>
      </w:r>
    </w:p>
    <w:p w:rsidR="001F7814" w:rsidRPr="00882821" w:rsidRDefault="001F7814" w:rsidP="001F7814">
      <w:pPr>
        <w:pStyle w:val="Paragrafi"/>
        <w:rPr>
          <w:spacing w:val="-4"/>
          <w:sz w:val="14"/>
        </w:rPr>
      </w:pPr>
    </w:p>
    <w:p w:rsidR="001F7814" w:rsidRPr="00882821" w:rsidRDefault="001F7814" w:rsidP="001F7814">
      <w:pPr>
        <w:pStyle w:val="Paragrafi"/>
        <w:rPr>
          <w:b/>
          <w:spacing w:val="-4"/>
        </w:rPr>
      </w:pPr>
      <w:r w:rsidRPr="00882821">
        <w:rPr>
          <w:b/>
          <w:spacing w:val="-4"/>
        </w:rPr>
        <w:t>Pika A. Kriteret e Vlerësimit Teknik dhe Financiar</w:t>
      </w:r>
    </w:p>
    <w:p w:rsidR="001F7814" w:rsidRPr="00882821" w:rsidRDefault="001F7814" w:rsidP="001F7814">
      <w:pPr>
        <w:pStyle w:val="Paragrafi"/>
        <w:rPr>
          <w:spacing w:val="-4"/>
        </w:rPr>
      </w:pPr>
      <w:r w:rsidRPr="00882821">
        <w:rPr>
          <w:spacing w:val="-4"/>
        </w:rPr>
        <w:t xml:space="preserve">Këto kritere përdoren nga sekretariatet teknike për të vlerësuar teknikisht projektin dhe në bazë të tyre kryhet vlerësimi maksimalisht me 70 pikë i një projekti. </w:t>
      </w:r>
    </w:p>
    <w:p w:rsidR="001F7814" w:rsidRPr="00882821" w:rsidRDefault="001F7814" w:rsidP="001F7814">
      <w:pPr>
        <w:pStyle w:val="Paragrafi"/>
        <w:rPr>
          <w:spacing w:val="-4"/>
        </w:rPr>
      </w:pPr>
      <w:r w:rsidRPr="00882821">
        <w:rPr>
          <w:spacing w:val="-4"/>
        </w:rPr>
        <w:t xml:space="preserve">Kriteret 1 dhe 2 detajohen në nënkriteret përkatëse teknike, nga sekretariati teknik për projektet e ujësjellës-kanalizimeve, i ngritur pranë ministrisë së së Transportit dhe Infrastrukturës. </w:t>
      </w:r>
    </w:p>
    <w:p w:rsidR="001F7814" w:rsidRPr="00882821" w:rsidRDefault="001F7814" w:rsidP="001F7814">
      <w:pPr>
        <w:pStyle w:val="Paragrafi"/>
        <w:rPr>
          <w:spacing w:val="-4"/>
        </w:rPr>
      </w:pPr>
      <w:r w:rsidRPr="00882821">
        <w:rPr>
          <w:spacing w:val="-4"/>
        </w:rPr>
        <w:t>Kriteret teknike për vlerësimin e projekteve janë, si më poshtë vijon:</w:t>
      </w:r>
    </w:p>
    <w:p w:rsidR="001F7814" w:rsidRPr="00882821" w:rsidRDefault="001F7814" w:rsidP="001F7814">
      <w:pPr>
        <w:pStyle w:val="Paragrafi"/>
        <w:rPr>
          <w:spacing w:val="-4"/>
        </w:rPr>
      </w:pPr>
      <w:r w:rsidRPr="00882821">
        <w:rPr>
          <w:spacing w:val="-4"/>
        </w:rPr>
        <w:t>1. Cilësia teknike dhe vlerësimi financiar i projekteve të propozuara nga njësitë e qeverisjes vendore, agjencitë e zhvillimit dhe shoqëritë Sh.A “Ujësjellës-Kanalizime”. Përmes këtij kriteri vlerësohet nëse, projekti që do të financohet, ka:</w:t>
      </w:r>
    </w:p>
    <w:p w:rsidR="001F7814" w:rsidRPr="00882821" w:rsidRDefault="001F7814" w:rsidP="001F7814">
      <w:pPr>
        <w:pStyle w:val="Paragrafi"/>
        <w:rPr>
          <w:spacing w:val="-4"/>
        </w:rPr>
      </w:pPr>
      <w:r w:rsidRPr="00882821">
        <w:rPr>
          <w:spacing w:val="-4"/>
        </w:rPr>
        <w:t xml:space="preserve">- Projekt teknik, të detajuar saktë dhe qartë, (harta, gentplane, etj.), dhe </w:t>
      </w:r>
    </w:p>
    <w:p w:rsidR="001F7814" w:rsidRPr="00882821" w:rsidRDefault="001F7814" w:rsidP="001F7814">
      <w:pPr>
        <w:pStyle w:val="Paragrafi"/>
        <w:rPr>
          <w:spacing w:val="-4"/>
        </w:rPr>
      </w:pPr>
      <w:r w:rsidRPr="00882821">
        <w:rPr>
          <w:spacing w:val="-4"/>
        </w:rPr>
        <w:t>- Preventiv dhe kostim të projektit, të përpiluar dhe vlerësuar saktë nga institucioni aplikues, sipas çmimeve të referencës në buletinët e përditësuar, etj., Sekretariati teknike, pranë ministrisë së Transportit dhe Infrastrukturës, ngarkohet të kryej rishikimin financiar të kostimit dhe preventivave të projekteve me potencial,  të paraqitura nga institucioni aplikues, sipas buletineve të çmimeve, kostove referencë etj., si dhe të pregatisë raportin e vlerësimit financiar të tyre dhe rekomandimet përkatëse.</w:t>
      </w:r>
    </w:p>
    <w:p w:rsidR="001F7814" w:rsidRPr="00882821" w:rsidRDefault="001F7814" w:rsidP="001F7814">
      <w:pPr>
        <w:pStyle w:val="Paragrafi"/>
        <w:rPr>
          <w:b/>
          <w:spacing w:val="-4"/>
        </w:rPr>
      </w:pPr>
      <w:r w:rsidRPr="00882821">
        <w:rPr>
          <w:b/>
          <w:spacing w:val="-4"/>
        </w:rPr>
        <w:t xml:space="preserve">Vlerësimi teknik e financiar do të bëhet me pikë nga 0 deri maksimalisht 25 pikë.  </w:t>
      </w:r>
    </w:p>
    <w:p w:rsidR="001F7814" w:rsidRPr="00882821" w:rsidRDefault="001F7814" w:rsidP="001F7814">
      <w:pPr>
        <w:pStyle w:val="Paragrafi"/>
        <w:rPr>
          <w:spacing w:val="-4"/>
        </w:rPr>
      </w:pPr>
      <w:r w:rsidRPr="00882821">
        <w:rPr>
          <w:spacing w:val="-4"/>
        </w:rPr>
        <w:t xml:space="preserve">2. Niveli i ulët i riskut për zbatimin e projektit, bazuar në elementë të përshkrimit të projektit që orientojnë mbi riskun e mundshëm në prokurimin publik, zbatimin me sukses të projektit dhe përdorimin në kohë të fondeve publike. </w:t>
      </w:r>
    </w:p>
    <w:p w:rsidR="001F7814" w:rsidRDefault="001F7814" w:rsidP="001F7814">
      <w:pPr>
        <w:pStyle w:val="Paragrafi"/>
        <w:rPr>
          <w:b/>
          <w:spacing w:val="-4"/>
        </w:rPr>
      </w:pPr>
      <w:r w:rsidRPr="00882821">
        <w:rPr>
          <w:b/>
          <w:spacing w:val="-4"/>
        </w:rPr>
        <w:t xml:space="preserve">Vlerësimi i nivelit të ulët të riskut vlerësohet me 0 deri maksimalisht 10 pikë. </w:t>
      </w:r>
    </w:p>
    <w:p w:rsidR="001F7814" w:rsidRPr="00882821" w:rsidRDefault="001F7814" w:rsidP="001F7814">
      <w:pPr>
        <w:pStyle w:val="Paragrafi"/>
        <w:rPr>
          <w:spacing w:val="-4"/>
        </w:rPr>
      </w:pPr>
      <w:r w:rsidRPr="00882821">
        <w:rPr>
          <w:spacing w:val="-4"/>
        </w:rPr>
        <w:t>3. Niveli i ndikimit të projektit, sipas komponentëve të mëposhtëm:</w:t>
      </w:r>
    </w:p>
    <w:p w:rsidR="001F7814" w:rsidRPr="00882821" w:rsidRDefault="001F7814" w:rsidP="001F7814">
      <w:pPr>
        <w:pStyle w:val="Paragrafi"/>
        <w:rPr>
          <w:spacing w:val="-4"/>
        </w:rPr>
      </w:pPr>
      <w:r w:rsidRPr="00882821">
        <w:rPr>
          <w:spacing w:val="-4"/>
        </w:rPr>
        <w:t xml:space="preserve">- në më shumë se një njësi vendore, bazuar në faktin, që projekti i investimit përfaqëson interesat e më shumë se dy njësive vendore. Kriteri inkurajon ato projekte që prekin më shumë se një njësi vendore, një numër më të madh, si dhe në konsolidimin e sistemeve të ujësjellës-kanalizimeve të zonave apo qarqeve të ndryshme. Për këtë komponent vlerësimi do të bëhet me pikë nga 0 deri 5 pikë. </w:t>
      </w:r>
    </w:p>
    <w:p w:rsidR="001F7814" w:rsidRPr="00882821" w:rsidRDefault="001F7814" w:rsidP="001F7814">
      <w:pPr>
        <w:pStyle w:val="Paragrafi"/>
        <w:rPr>
          <w:b/>
          <w:spacing w:val="-4"/>
        </w:rPr>
      </w:pPr>
      <w:r w:rsidRPr="00882821">
        <w:rPr>
          <w:spacing w:val="-4"/>
        </w:rPr>
        <w:t xml:space="preserve">- në shërbimet bazë, cilësinë e jetës, mjedisit, shëndetin, në përmirësimin e perspektivës për punësim dhe përdorimit dhe zhvillimit të aftësive. </w:t>
      </w:r>
      <w:r w:rsidRPr="00882821">
        <w:rPr>
          <w:b/>
          <w:spacing w:val="-4"/>
        </w:rPr>
        <w:t xml:space="preserve">Për këtë komponent vlerësimi do të bëhet me pikë nga 0 deri 5 pikë. </w:t>
      </w:r>
    </w:p>
    <w:p w:rsidR="001F7814" w:rsidRPr="00882821" w:rsidRDefault="001F7814" w:rsidP="001F7814">
      <w:pPr>
        <w:pStyle w:val="Paragrafi"/>
        <w:rPr>
          <w:b/>
          <w:spacing w:val="-4"/>
        </w:rPr>
      </w:pPr>
      <w:r w:rsidRPr="00882821">
        <w:rPr>
          <w:b/>
          <w:spacing w:val="-4"/>
        </w:rPr>
        <w:t>Totali i pikëve të vlerësimit për nivelin e ndikimit shkon nga 0 deri në 10 pikë.</w:t>
      </w:r>
    </w:p>
    <w:p w:rsidR="001F7814" w:rsidRPr="00882821" w:rsidRDefault="001F7814" w:rsidP="001F7814">
      <w:pPr>
        <w:pStyle w:val="Paragrafi"/>
        <w:rPr>
          <w:b/>
          <w:spacing w:val="-4"/>
        </w:rPr>
      </w:pPr>
      <w:r w:rsidRPr="00882821">
        <w:rPr>
          <w:spacing w:val="-4"/>
        </w:rPr>
        <w:t xml:space="preserve">4. Niveli i bashkëfinancimit nga njësitë e qeverisjes vendore apo fondet e donatorëve. </w:t>
      </w:r>
      <w:r w:rsidRPr="00882821">
        <w:rPr>
          <w:b/>
          <w:spacing w:val="-4"/>
        </w:rPr>
        <w:t>Vlerësimi do të bëhet me pikë nga 0 deri në maksimalisht 5 pikë.</w:t>
      </w:r>
    </w:p>
    <w:p w:rsidR="001F7814" w:rsidRDefault="001F7814" w:rsidP="001F7814">
      <w:pPr>
        <w:pStyle w:val="Paragrafi"/>
        <w:rPr>
          <w:b/>
          <w:spacing w:val="-4"/>
        </w:rPr>
      </w:pPr>
      <w:r w:rsidRPr="00882821">
        <w:rPr>
          <w:spacing w:val="-4"/>
        </w:rPr>
        <w:t xml:space="preserve">5. Numri i përfituesve në mënyrë të drejtpërdrejtë dhe/ose të tërthortë nga projekti. Vlerësimi sipas këtij kriteri kryhet në varësi të numrit të popullsise, komuniteteve që përfitojnë në mënyrë të drejtpërdrejtë dhe/ose të tërthortë, nga zbatimi i këtij projekti. </w:t>
      </w:r>
      <w:r w:rsidRPr="00882821">
        <w:rPr>
          <w:b/>
          <w:spacing w:val="-4"/>
        </w:rPr>
        <w:t>Vlerësimi do të bëhet me pikë nga 0 deri maksimalisht 10 pikë.</w:t>
      </w:r>
    </w:p>
    <w:p w:rsidR="001F7814" w:rsidRPr="00882821" w:rsidRDefault="001F7814" w:rsidP="001F7814">
      <w:pPr>
        <w:pStyle w:val="Paragrafi"/>
        <w:rPr>
          <w:b/>
          <w:spacing w:val="-4"/>
        </w:rPr>
      </w:pPr>
      <w:r w:rsidRPr="00882821">
        <w:rPr>
          <w:spacing w:val="-4"/>
        </w:rPr>
        <w:t xml:space="preserve">6. Analizat apo studimet që janë kryer në lidhje me projektin, si studimi i ndikimit në mjedis, analiza kosto - përfitim, studimi i fizibilitetit të projektit etj. </w:t>
      </w:r>
      <w:r w:rsidRPr="00882821">
        <w:rPr>
          <w:b/>
          <w:spacing w:val="-4"/>
        </w:rPr>
        <w:t>Vlerësimi do të bëhet me pikë nga 0 deri maksimalisht 5 pikë.</w:t>
      </w:r>
    </w:p>
    <w:p w:rsidR="001F7814" w:rsidRDefault="001F7814" w:rsidP="001F7814">
      <w:pPr>
        <w:pStyle w:val="Paragrafi"/>
        <w:rPr>
          <w:spacing w:val="-4"/>
        </w:rPr>
      </w:pPr>
    </w:p>
    <w:p w:rsidR="001F7814" w:rsidRPr="00882821" w:rsidRDefault="001F7814" w:rsidP="001F7814">
      <w:pPr>
        <w:pStyle w:val="Paragrafi"/>
        <w:rPr>
          <w:b/>
          <w:spacing w:val="-4"/>
        </w:rPr>
      </w:pPr>
      <w:r w:rsidRPr="00882821">
        <w:rPr>
          <w:spacing w:val="-4"/>
        </w:rPr>
        <w:t xml:space="preserve">7. Qëndrueshmëria e investimit nga projekti, që lidhet me faktin nëse janë parashikuar kosto mirëmbajtjeje për projektin në vazhdimësi, të cilat do të merren përsipër nga institucioni aplikues. </w:t>
      </w:r>
      <w:r w:rsidRPr="00882821">
        <w:rPr>
          <w:b/>
          <w:spacing w:val="-4"/>
        </w:rPr>
        <w:t>Vlerësimi do të bëhet me pikë nga 0 deri maksimalisht 5 pikë.</w:t>
      </w:r>
    </w:p>
    <w:p w:rsidR="001F7814" w:rsidRPr="00882821" w:rsidRDefault="001F7814" w:rsidP="001F7814">
      <w:pPr>
        <w:pStyle w:val="Paragrafi"/>
        <w:rPr>
          <w:b/>
          <w:spacing w:val="-4"/>
        </w:rPr>
      </w:pPr>
      <w:r w:rsidRPr="00882821">
        <w:rPr>
          <w:b/>
          <w:spacing w:val="-4"/>
        </w:rPr>
        <w:t>Pika B. Kriteret e Vlerësimit të Përputh</w:t>
      </w:r>
      <w:r>
        <w:rPr>
          <w:b/>
          <w:spacing w:val="-4"/>
        </w:rPr>
        <w:t>-</w:t>
      </w:r>
      <w:r w:rsidRPr="00882821">
        <w:rPr>
          <w:b/>
          <w:spacing w:val="-4"/>
        </w:rPr>
        <w:t>shmërisë</w:t>
      </w:r>
    </w:p>
    <w:p w:rsidR="001F7814" w:rsidRPr="00882821" w:rsidRDefault="001F7814" w:rsidP="001F7814">
      <w:pPr>
        <w:pStyle w:val="Paragrafi"/>
        <w:rPr>
          <w:spacing w:val="-4"/>
        </w:rPr>
      </w:pPr>
      <w:r w:rsidRPr="00882821">
        <w:rPr>
          <w:spacing w:val="-4"/>
        </w:rPr>
        <w:t xml:space="preserve">Përdoren nga sekretariati i përgjithshëm për të kryer vlerësimin e projektit nga pikëpamja e të qenit projekt prioritar në nivel vendor, ndërvendor apo rajonal, duke vlerësuar një projekt me </w:t>
      </w:r>
      <w:r w:rsidRPr="00882821">
        <w:rPr>
          <w:b/>
          <w:spacing w:val="-4"/>
        </w:rPr>
        <w:t>maksi</w:t>
      </w:r>
      <w:r>
        <w:rPr>
          <w:b/>
          <w:spacing w:val="-4"/>
        </w:rPr>
        <w:t>-</w:t>
      </w:r>
      <w:r w:rsidRPr="00882821">
        <w:rPr>
          <w:b/>
          <w:spacing w:val="-4"/>
        </w:rPr>
        <w:t>malisht 30 pikë,</w:t>
      </w:r>
      <w:r w:rsidRPr="00882821">
        <w:rPr>
          <w:spacing w:val="-4"/>
        </w:rPr>
        <w:t xml:space="preserve"> sipas kritereve në vijim: </w:t>
      </w:r>
    </w:p>
    <w:p w:rsidR="001F7814" w:rsidRPr="00882821" w:rsidRDefault="001F7814" w:rsidP="001F7814">
      <w:pPr>
        <w:pStyle w:val="Paragrafi"/>
        <w:rPr>
          <w:spacing w:val="-4"/>
        </w:rPr>
      </w:pPr>
      <w:r w:rsidRPr="00882821">
        <w:rPr>
          <w:spacing w:val="-4"/>
        </w:rPr>
        <w:lastRenderedPageBreak/>
        <w:t>Shkalla e përputhshmërisë me përparësitë</w:t>
      </w:r>
      <w:r>
        <w:rPr>
          <w:spacing w:val="-4"/>
        </w:rPr>
        <w:t xml:space="preserve"> </w:t>
      </w:r>
      <w:r w:rsidRPr="00882821">
        <w:rPr>
          <w:spacing w:val="-4"/>
        </w:rPr>
        <w:t>/strategjitë vendore dhe/ose të zhvillimit të nivelit rajonal dhe ndikimi në zhvillimin lokal</w:t>
      </w:r>
      <w:r>
        <w:rPr>
          <w:spacing w:val="-4"/>
        </w:rPr>
        <w:t xml:space="preserve"> </w:t>
      </w:r>
      <w:r w:rsidRPr="00882821">
        <w:rPr>
          <w:spacing w:val="-4"/>
        </w:rPr>
        <w:t xml:space="preserve">/rajonal/kombëtar. </w:t>
      </w:r>
      <w:r w:rsidRPr="00882821">
        <w:rPr>
          <w:b/>
          <w:spacing w:val="-4"/>
        </w:rPr>
        <w:t>Vlerësimi për këtë kriter përfshin nga 0 deri në maksimalisht 15 pikë</w:t>
      </w:r>
      <w:r w:rsidRPr="00882821">
        <w:rPr>
          <w:spacing w:val="-4"/>
        </w:rPr>
        <w:t xml:space="preserve">. </w:t>
      </w:r>
    </w:p>
    <w:p w:rsidR="001F7814" w:rsidRDefault="001F7814" w:rsidP="001F7814">
      <w:pPr>
        <w:pStyle w:val="Paragrafi"/>
        <w:rPr>
          <w:b/>
          <w:spacing w:val="-4"/>
        </w:rPr>
      </w:pPr>
      <w:r w:rsidRPr="00882821">
        <w:rPr>
          <w:spacing w:val="-4"/>
        </w:rPr>
        <w:t xml:space="preserve">Shkalla e ndikimit në zhvillimin social në qëndrat kryesore të rajonit, qarkut, që paraqet projekti. </w:t>
      </w:r>
      <w:r w:rsidRPr="00882821">
        <w:rPr>
          <w:b/>
          <w:spacing w:val="-4"/>
        </w:rPr>
        <w:t>Vlerësimi për këtë kriter përfshin nga 0 deri në maksimalisht 15 pikë.</w:t>
      </w:r>
    </w:p>
    <w:p w:rsidR="00FD57DC" w:rsidRDefault="00C30D02"/>
    <w:sectPr w:rsidR="00FD57DC" w:rsidSect="00C30D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inkAnnotations="0"/>
  <w:defaultTabStop w:val="720"/>
  <w:characterSpacingControl w:val="doNotCompress"/>
  <w:compat>
    <w:compatSetting w:name="compatibilityMode" w:uri="http://schemas.microsoft.com/office/word" w:val="12"/>
  </w:compat>
  <w:rsids>
    <w:rsidRoot w:val="001F7814"/>
    <w:rsid w:val="00013606"/>
    <w:rsid w:val="0002128B"/>
    <w:rsid w:val="00032E53"/>
    <w:rsid w:val="001D125B"/>
    <w:rsid w:val="001F7814"/>
    <w:rsid w:val="002135CF"/>
    <w:rsid w:val="00224E4D"/>
    <w:rsid w:val="002C0AA4"/>
    <w:rsid w:val="002E7553"/>
    <w:rsid w:val="00332E0F"/>
    <w:rsid w:val="00455FC5"/>
    <w:rsid w:val="004A4709"/>
    <w:rsid w:val="00501B27"/>
    <w:rsid w:val="005F579C"/>
    <w:rsid w:val="00627136"/>
    <w:rsid w:val="006815F0"/>
    <w:rsid w:val="007A33AA"/>
    <w:rsid w:val="008D5304"/>
    <w:rsid w:val="00912120"/>
    <w:rsid w:val="00955251"/>
    <w:rsid w:val="0095581F"/>
    <w:rsid w:val="009D67BE"/>
    <w:rsid w:val="00A3508F"/>
    <w:rsid w:val="00B441A3"/>
    <w:rsid w:val="00C30D02"/>
    <w:rsid w:val="00C672C9"/>
    <w:rsid w:val="00D27DAF"/>
    <w:rsid w:val="00E12DC7"/>
    <w:rsid w:val="00F5353D"/>
    <w:rsid w:val="00F710A8"/>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814"/>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F7814"/>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1F7814"/>
    <w:rPr>
      <w:rFonts w:ascii="Garamond" w:eastAsia="MS Mincho" w:hAnsi="Garamond" w:cs="CG Times"/>
      <w:sz w:val="24"/>
    </w:rPr>
  </w:style>
  <w:style w:type="character" w:styleId="Hyperlink">
    <w:name w:val="Hyperlink"/>
    <w:uiPriority w:val="99"/>
    <w:unhideWhenUsed/>
    <w:rsid w:val="001F7814"/>
    <w:rPr>
      <w:color w:val="0000FF"/>
      <w:u w:val="single"/>
    </w:rPr>
  </w:style>
  <w:style w:type="paragraph" w:styleId="BalloonText">
    <w:name w:val="Balloon Text"/>
    <w:basedOn w:val="Normal"/>
    <w:link w:val="BalloonTextChar"/>
    <w:uiPriority w:val="99"/>
    <w:semiHidden/>
    <w:unhideWhenUsed/>
    <w:rsid w:val="001F78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7814"/>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dsdc.gov.a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2770</Words>
  <Characters>15793</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2019-01-30T13:11:00Z</cp:lastPrinted>
  <dcterms:created xsi:type="dcterms:W3CDTF">2015-07-31T09:24:00Z</dcterms:created>
  <dcterms:modified xsi:type="dcterms:W3CDTF">2019-01-30T13:11:00Z</dcterms:modified>
</cp:coreProperties>
</file>