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80" w:rsidRPr="002B0CBA" w:rsidRDefault="005B6B80" w:rsidP="005B6B80">
      <w:pPr>
        <w:pStyle w:val="NeniTitull"/>
        <w:rPr>
          <w:spacing w:val="-4"/>
          <w:lang w:val="sq-AL"/>
        </w:rPr>
      </w:pPr>
      <w:bookmarkStart w:id="0" w:name="_GoBack"/>
      <w:r w:rsidRPr="002B0CBA">
        <w:rPr>
          <w:spacing w:val="-4"/>
          <w:lang w:val="sq-AL"/>
        </w:rPr>
        <w:t xml:space="preserve">VENDIM                                </w:t>
      </w:r>
    </w:p>
    <w:p w:rsidR="005B6B80" w:rsidRPr="002B0CBA" w:rsidRDefault="005B6B80" w:rsidP="005B6B80">
      <w:pPr>
        <w:pStyle w:val="NeniTitull"/>
        <w:rPr>
          <w:spacing w:val="-4"/>
          <w:lang w:val="sq-AL"/>
        </w:rPr>
      </w:pPr>
      <w:r w:rsidRPr="002B0CBA">
        <w:rPr>
          <w:spacing w:val="-4"/>
          <w:lang w:val="sq-AL"/>
        </w:rPr>
        <w:t>Nr. 32, datë 13.6.2016</w:t>
      </w:r>
    </w:p>
    <w:p w:rsidR="005B6B80" w:rsidRPr="002B0CBA" w:rsidRDefault="005B6B80" w:rsidP="005B6B80">
      <w:pPr>
        <w:pStyle w:val="Hapesira7"/>
        <w:rPr>
          <w:spacing w:val="-4"/>
          <w:lang w:val="sq-AL"/>
        </w:rPr>
      </w:pPr>
    </w:p>
    <w:p w:rsidR="005B6B80" w:rsidRPr="002B0CBA" w:rsidRDefault="005B6B80" w:rsidP="005B6B80">
      <w:pPr>
        <w:pStyle w:val="NeniTitull"/>
        <w:rPr>
          <w:spacing w:val="-4"/>
          <w:lang w:val="sq-AL"/>
        </w:rPr>
      </w:pPr>
      <w:r w:rsidRPr="002B0CBA">
        <w:rPr>
          <w:spacing w:val="-4"/>
          <w:lang w:val="sq-AL"/>
        </w:rPr>
        <w:t>PËR SHPËRNDARJEN E FINANCIMIT PËR PROJEKTE TË REJA, THIRRJA I,  PËR VITIN 2016, NGA GRANTI “SHQIPËRIA DIXHITALE”, PROGRAMI “SHQIPËRIA DIXHITALE”, SHTYLLA III, E FONDIT PËR ZHVILLIMIN E RAJONEVE</w:t>
      </w:r>
    </w:p>
    <w:p w:rsidR="005B6B80" w:rsidRPr="002B0CBA" w:rsidRDefault="005B6B80" w:rsidP="005B6B80">
      <w:pPr>
        <w:pStyle w:val="Hapesira7"/>
        <w:rPr>
          <w:spacing w:val="-4"/>
          <w:lang w:val="sq-AL"/>
        </w:rPr>
      </w:pP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Në mbështetje të nenit 100 të Kushtetutës, të nenit 15 e të aneksit 3, të ligjit nr.147/2015, “Për buxhetin e vitit 2016”, Komiteti për Zhvillimin e Rajoneve</w:t>
      </w:r>
    </w:p>
    <w:p w:rsidR="005B6B80" w:rsidRPr="002B0CBA" w:rsidRDefault="005B6B80" w:rsidP="005B6B80">
      <w:pPr>
        <w:pStyle w:val="Hapesira7"/>
        <w:rPr>
          <w:spacing w:val="-4"/>
          <w:lang w:val="sq-AL"/>
        </w:rPr>
      </w:pPr>
    </w:p>
    <w:p w:rsidR="005B6B80" w:rsidRPr="002B0CBA" w:rsidRDefault="005B6B80" w:rsidP="005B6B80">
      <w:pPr>
        <w:pStyle w:val="NeniNr"/>
        <w:rPr>
          <w:spacing w:val="-4"/>
          <w:lang w:val="sq-AL"/>
        </w:rPr>
      </w:pPr>
      <w:r w:rsidRPr="002B0CBA">
        <w:rPr>
          <w:spacing w:val="-4"/>
          <w:lang w:val="sq-AL"/>
        </w:rPr>
        <w:t>VENDOSI:</w:t>
      </w:r>
    </w:p>
    <w:p w:rsidR="005B6B80" w:rsidRPr="002B0CBA" w:rsidRDefault="005B6B80" w:rsidP="005B6B80">
      <w:pPr>
        <w:pStyle w:val="Hapesira7"/>
        <w:rPr>
          <w:spacing w:val="-4"/>
          <w:lang w:val="sq-AL"/>
        </w:rPr>
      </w:pP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1. Shpërndarjen e financimit për projekte të reja, thirrja I, për vitin 2016, për drejtimin sipas shkronjës “c”, të pikës 1.2, të vendimit nr.</w:t>
      </w:r>
      <w:r>
        <w:rPr>
          <w:spacing w:val="-4"/>
          <w:lang w:val="sq-AL"/>
        </w:rPr>
        <w:t xml:space="preserve"> </w:t>
      </w:r>
      <w:r w:rsidRPr="002B0CBA">
        <w:rPr>
          <w:spacing w:val="-4"/>
          <w:lang w:val="sq-AL"/>
        </w:rPr>
        <w:t>12, datë 10.3.2016, të Komitetit për Zhvillimin e Rajoneve, nga granti 1: “Shqipëria dixhitale”, programi “Shqipëria dixhitale”, shtylla III, e Fondit për Zhvillimin e Rajoneve, sipas tabelës 1, bashkëlidhur këtij vendimi.</w:t>
      </w: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 xml:space="preserve">2. Të gjitha autoritetet kontraktuese, projektet e të cilave miratohen për t’u financuar, sipas pikës 1 të këtij vendimi, brenda një jave nga data e publikimit të tij në Fletoren Zyrtare, duhet të paraqesin në sekretariatin teknik, pranë ministrit të Shtetit për Inovacionin dhe Administratën Publike, kalendarin me të gjitha afatet e parashikuara për fazat e prokurimit publik të projektit dhe të përdorimit të fondeve, si dhe emrin e personit përgjegjës për informim. </w:t>
      </w: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3. Autoritetet kontraktuese për projektet, sipas pikës 1 të këtij vendimi, duhet të kryejnë proce</w:t>
      </w:r>
      <w:r>
        <w:rPr>
          <w:spacing w:val="-4"/>
          <w:lang w:val="sq-AL"/>
        </w:rPr>
        <w:t>-</w:t>
      </w:r>
      <w:r w:rsidRPr="002B0CBA">
        <w:rPr>
          <w:spacing w:val="-4"/>
          <w:lang w:val="sq-AL"/>
        </w:rPr>
        <w:t xml:space="preserve">durat e prokurimit publik dhe të lidhjes së </w:t>
      </w:r>
      <w:r>
        <w:rPr>
          <w:spacing w:val="-4"/>
          <w:lang w:val="sq-AL"/>
        </w:rPr>
        <w:t>koftra-</w:t>
      </w:r>
      <w:r w:rsidRPr="002B0CBA">
        <w:rPr>
          <w:spacing w:val="-4"/>
          <w:lang w:val="sq-AL"/>
        </w:rPr>
        <w:t>tës përkatëse për zbatimin e projektit deri në fund të tremujorit të tretë të vitit 2016. Për fondet e projekteve të paprokuruara sipas këtij afati, Komi</w:t>
      </w:r>
      <w:r>
        <w:rPr>
          <w:spacing w:val="-4"/>
          <w:lang w:val="sq-AL"/>
        </w:rPr>
        <w:t>-</w:t>
      </w:r>
      <w:r w:rsidRPr="002B0CBA">
        <w:rPr>
          <w:spacing w:val="-4"/>
          <w:lang w:val="sq-AL"/>
        </w:rPr>
        <w:t xml:space="preserve">teti për Zhvillimin e Rajoneve ka të drejtën të rishqyrtojë financimin dhe t’i rishpërndajë ato për një projekt tjetër. </w:t>
      </w: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4. Ngarkohet sekretariati teknik pranë ministrit të Shtetit për Inovacionin dhe Administratën Publike, të kryejë monitorimin e ecurisë së përdori</w:t>
      </w:r>
      <w:r>
        <w:rPr>
          <w:spacing w:val="-4"/>
          <w:lang w:val="sq-AL"/>
        </w:rPr>
        <w:t>-</w:t>
      </w:r>
      <w:r w:rsidRPr="002B0CBA">
        <w:rPr>
          <w:spacing w:val="-4"/>
          <w:lang w:val="sq-AL"/>
        </w:rPr>
        <w:t>mit të fondeve, sipas kalendarit të paraqitur nga autoritetet kontraktuese, në përputhje me pikën 2 të këtij vendimi, dhe të informojë Ministrinë e Financave, dhe periodikisht Komitetin për Zhvillimin e Rajoneve, përmes Sekretariatit të Përgjithshëm të Komitetit për Zhvillimin e Rajoneve.</w:t>
      </w: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5. Ngarkohen ministri i Shtetit për Inovacionin dhe Administratën Publike dhe ministri i Financave për zbatimin e këtij vendimi.</w:t>
      </w:r>
    </w:p>
    <w:p w:rsidR="005B6B80" w:rsidRPr="002B0CBA" w:rsidRDefault="005B6B80" w:rsidP="005B6B80">
      <w:pPr>
        <w:pStyle w:val="Paragrafi"/>
        <w:rPr>
          <w:spacing w:val="-4"/>
          <w:lang w:val="sq-AL"/>
        </w:rPr>
      </w:pPr>
      <w:r w:rsidRPr="002B0CBA">
        <w:rPr>
          <w:spacing w:val="-4"/>
          <w:lang w:val="sq-AL"/>
        </w:rPr>
        <w:t>Ky vendim hyn në fuqi pas botimit në Fletoren Zyrtare.</w:t>
      </w:r>
    </w:p>
    <w:p w:rsidR="005B6B80" w:rsidRDefault="005B6B80" w:rsidP="005B6B80">
      <w:pPr>
        <w:pStyle w:val="Hapesira7"/>
        <w:rPr>
          <w:lang w:val="sq-AL"/>
        </w:rPr>
      </w:pPr>
    </w:p>
    <w:p w:rsidR="005B6B80" w:rsidRPr="002B0CBA" w:rsidRDefault="005B6B80" w:rsidP="005B6B80">
      <w:pPr>
        <w:pStyle w:val="Paragrafi"/>
        <w:ind w:firstLine="0"/>
        <w:jc w:val="right"/>
        <w:rPr>
          <w:spacing w:val="-4"/>
          <w:lang w:val="sq-AL"/>
        </w:rPr>
      </w:pPr>
      <w:r w:rsidRPr="002B0CBA">
        <w:rPr>
          <w:spacing w:val="-4"/>
          <w:lang w:val="sq-AL"/>
        </w:rPr>
        <w:t>ZËVENDËSKRYET</w:t>
      </w:r>
      <w:r>
        <w:rPr>
          <w:spacing w:val="-4"/>
          <w:lang w:val="sq-AL"/>
        </w:rPr>
        <w:t>A</w:t>
      </w:r>
      <w:r w:rsidRPr="002B0CBA">
        <w:rPr>
          <w:spacing w:val="-4"/>
          <w:lang w:val="sq-AL"/>
        </w:rPr>
        <w:t>RI</w:t>
      </w:r>
    </w:p>
    <w:p w:rsidR="005B6B80" w:rsidRDefault="005B6B80" w:rsidP="005B6B80">
      <w:pPr>
        <w:pStyle w:val="Paragrafi"/>
        <w:jc w:val="right"/>
        <w:rPr>
          <w:b/>
          <w:lang w:val="sq-AL"/>
        </w:rPr>
      </w:pPr>
      <w:r w:rsidRPr="004A3146">
        <w:rPr>
          <w:b/>
          <w:lang w:val="sq-AL"/>
        </w:rPr>
        <w:t>Niko Peleshi</w:t>
      </w:r>
    </w:p>
    <w:bookmarkEnd w:id="0"/>
    <w:p w:rsidR="00C0426D" w:rsidRDefault="00C0426D" w:rsidP="005B6B80">
      <w:pPr>
        <w:pStyle w:val="Paragrafi"/>
        <w:jc w:val="right"/>
        <w:rPr>
          <w:b/>
          <w:lang w:val="sq-AL"/>
        </w:rPr>
        <w:sectPr w:rsidR="00C0426D" w:rsidSect="00C0426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B6B80" w:rsidRPr="004A3146" w:rsidRDefault="005B6B80" w:rsidP="005B6B80">
      <w:pPr>
        <w:pStyle w:val="Paragrafi"/>
        <w:jc w:val="right"/>
        <w:rPr>
          <w:b/>
          <w:lang w:val="sq-AL"/>
        </w:rPr>
      </w:pPr>
    </w:p>
    <w:p w:rsidR="005B6B80" w:rsidRPr="004A3146" w:rsidRDefault="005B6B80" w:rsidP="005B6B80">
      <w:pPr>
        <w:spacing w:after="0" w:line="240" w:lineRule="auto"/>
        <w:ind w:firstLine="0"/>
        <w:jc w:val="left"/>
        <w:rPr>
          <w:lang w:val="sq-AL"/>
        </w:rPr>
      </w:pPr>
      <w:r w:rsidRPr="004A3146">
        <w:rPr>
          <w:noProof/>
        </w:rPr>
        <w:drawing>
          <wp:inline distT="0" distB="0" distL="0" distR="0" wp14:anchorId="4CC09438" wp14:editId="13031298">
            <wp:extent cx="3045124" cy="2656936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" r="10264" b="3233"/>
                    <a:stretch/>
                  </pic:blipFill>
                  <pic:spPr bwMode="auto">
                    <a:xfrm>
                      <a:off x="0" y="0"/>
                      <a:ext cx="3052802" cy="266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B80" w:rsidRPr="004A3146" w:rsidRDefault="005B6B80" w:rsidP="005B6B80">
      <w:pPr>
        <w:pStyle w:val="Paragrafi"/>
        <w:rPr>
          <w:lang w:val="sq-AL"/>
        </w:rPr>
      </w:pPr>
    </w:p>
    <w:p w:rsidR="005B6B80" w:rsidRDefault="005B6B80" w:rsidP="005B6B80">
      <w:pPr>
        <w:pStyle w:val="Paragrafi"/>
        <w:ind w:firstLine="0"/>
        <w:jc w:val="center"/>
        <w:rPr>
          <w:lang w:val="sq-AL"/>
        </w:rPr>
        <w:sectPr w:rsidR="005B6B80" w:rsidSect="00C0426D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B6B80" w:rsidRPr="004A3146" w:rsidRDefault="005B6B80" w:rsidP="005B6B80">
      <w:pPr>
        <w:pStyle w:val="Paragrafi"/>
        <w:ind w:firstLine="0"/>
        <w:jc w:val="center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4F6B3658" wp14:editId="5F10B97D">
            <wp:extent cx="6248400" cy="5045784"/>
            <wp:effectExtent l="0" t="0" r="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_Vendim_shperndarje te reja dhe ndryshim vendim_Shqiperia Dixhitale  red 14 6 2016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8030" r="4790" b="37954"/>
                    <a:stretch/>
                  </pic:blipFill>
                  <pic:spPr bwMode="auto">
                    <a:xfrm>
                      <a:off x="0" y="0"/>
                      <a:ext cx="6246567" cy="5044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B80" w:rsidRDefault="005B6B80" w:rsidP="005B6B80">
      <w:pPr>
        <w:pStyle w:val="NeniTitull"/>
        <w:rPr>
          <w:lang w:val="sq-AL" w:eastAsia="sq-AL"/>
        </w:rPr>
        <w:sectPr w:rsidR="005B6B80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80"/>
    <w:rsid w:val="005B6B80"/>
    <w:rsid w:val="00A370B3"/>
    <w:rsid w:val="00C0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B8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6B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B6B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B6B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6B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6B8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6B8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B8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B8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6B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B6B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B6B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6B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6B8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6B8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B8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2016-06-20T11:51:00Z</dcterms:created>
  <dcterms:modified xsi:type="dcterms:W3CDTF">2018-01-19T12:03:00Z</dcterms:modified>
</cp:coreProperties>
</file>