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F6E" w:rsidRDefault="002B4F6E" w:rsidP="002B4F6E">
      <w:pPr>
        <w:pStyle w:val="NeniTitull"/>
        <w:keepNext w:val="0"/>
        <w:rPr>
          <w:iCs/>
          <w:lang w:val="sq-AL"/>
        </w:rPr>
      </w:pPr>
      <w:r>
        <w:rPr>
          <w:lang w:val="sq-AL"/>
        </w:rPr>
        <w:t xml:space="preserve">VENDIM </w:t>
      </w:r>
    </w:p>
    <w:p w:rsidR="002B4F6E" w:rsidRDefault="002B4F6E" w:rsidP="002B4F6E">
      <w:pPr>
        <w:pStyle w:val="NeniTitull"/>
        <w:keepNext w:val="0"/>
        <w:rPr>
          <w:lang w:val="sq-AL"/>
        </w:rPr>
      </w:pPr>
      <w:r>
        <w:rPr>
          <w:lang w:val="sq-AL"/>
        </w:rPr>
        <w:t>Nr. 6, datë 10.4.2018</w:t>
      </w:r>
    </w:p>
    <w:p w:rsidR="002B4F6E" w:rsidRDefault="002B4F6E" w:rsidP="002B4F6E">
      <w:pPr>
        <w:pStyle w:val="NeniTitull"/>
        <w:keepNext w:val="0"/>
        <w:rPr>
          <w:sz w:val="14"/>
          <w:lang w:val="sq-AL"/>
        </w:rPr>
      </w:pPr>
    </w:p>
    <w:p w:rsidR="002B4F6E" w:rsidRDefault="002B4F6E" w:rsidP="002B4F6E">
      <w:pPr>
        <w:pStyle w:val="NeniTitull"/>
        <w:keepNext w:val="0"/>
        <w:rPr>
          <w:lang w:val="sq-AL"/>
        </w:rPr>
      </w:pPr>
      <w:r>
        <w:rPr>
          <w:lang w:val="sq-AL"/>
        </w:rPr>
        <w:t>PËR SHPALLJEN E THIRRJES SË PARË, PËR FINANCIMIN E PROJEKTEVE NGA GRANTET “ARSIMI”, PJESË E FONDIT PËR ZHVILLIMIN E RAJONEVE, PËR VITIN 2018</w:t>
      </w:r>
    </w:p>
    <w:p w:rsidR="002B4F6E" w:rsidRDefault="002B4F6E" w:rsidP="002B4F6E">
      <w:pPr>
        <w:pStyle w:val="Paragrafi"/>
        <w:rPr>
          <w:sz w:val="14"/>
          <w:lang w:val="sq-AL"/>
        </w:rPr>
      </w:pPr>
    </w:p>
    <w:p w:rsidR="002B4F6E" w:rsidRDefault="002B4F6E" w:rsidP="002B4F6E">
      <w:pPr>
        <w:pStyle w:val="Paragrafi"/>
        <w:rPr>
          <w:lang w:val="sq-AL"/>
        </w:rPr>
      </w:pPr>
      <w:r>
        <w:rPr>
          <w:lang w:val="sq-AL"/>
        </w:rPr>
        <w:t>Në mbështetje të nenit 100 të Kushtetutës, të nenit 16 dhe të aneksit 3, të ligjit nr. 109, datë 30.11.2017, “Për buxhetin e vitit 2018”, me propozim të ministrit të Arsimit, Sportit dhe Rinisë, Komiteti për Zhvillimin e Rajoneve</w:t>
      </w:r>
    </w:p>
    <w:p w:rsidR="002B4F6E" w:rsidRDefault="002B4F6E" w:rsidP="002B4F6E">
      <w:pPr>
        <w:pStyle w:val="Paragrafi"/>
        <w:rPr>
          <w:sz w:val="14"/>
          <w:lang w:val="sq-AL"/>
        </w:rPr>
      </w:pPr>
    </w:p>
    <w:p w:rsidR="002B4F6E" w:rsidRDefault="002B4F6E" w:rsidP="002B4F6E">
      <w:pPr>
        <w:pStyle w:val="NeniNr"/>
        <w:keepNext w:val="0"/>
        <w:rPr>
          <w:lang w:val="sq-AL"/>
        </w:rPr>
      </w:pPr>
      <w:r>
        <w:rPr>
          <w:lang w:val="sq-AL"/>
        </w:rPr>
        <w:t>VENDOSI:</w:t>
      </w:r>
    </w:p>
    <w:p w:rsidR="002B4F6E" w:rsidRDefault="002B4F6E" w:rsidP="002B4F6E">
      <w:pPr>
        <w:pStyle w:val="Paragrafi"/>
        <w:rPr>
          <w:sz w:val="14"/>
          <w:lang w:val="sq-AL"/>
        </w:rPr>
      </w:pPr>
    </w:p>
    <w:p w:rsidR="002B4F6E" w:rsidRDefault="002B4F6E" w:rsidP="002B4F6E">
      <w:pPr>
        <w:pStyle w:val="Paragrafi"/>
        <w:rPr>
          <w:lang w:val="sq-AL"/>
        </w:rPr>
      </w:pPr>
      <w:r>
        <w:rPr>
          <w:lang w:val="sq-AL"/>
        </w:rPr>
        <w:t>1. Shpalljen e thirrjes së parë për financimin e projekteve të reja nga Fondi për Zhvillimin e Rajoneve për vitin 2018, sipas granteve të financimit, si më poshtë vijon:</w:t>
      </w:r>
    </w:p>
    <w:p w:rsidR="002B4F6E" w:rsidRDefault="002B4F6E" w:rsidP="002B4F6E">
      <w:pPr>
        <w:pStyle w:val="Paragrafi"/>
        <w:rPr>
          <w:szCs w:val="24"/>
          <w:lang w:val="sq-AL"/>
        </w:rPr>
      </w:pPr>
      <w:r>
        <w:rPr>
          <w:lang w:val="sq-AL"/>
        </w:rPr>
        <w:t xml:space="preserve">1.1 Grantet për “Arsimin” </w:t>
      </w:r>
      <w:r>
        <w:rPr>
          <w:szCs w:val="24"/>
          <w:lang w:val="sq-AL"/>
        </w:rPr>
        <w:t>(a) granti për arsimin bazë; b) granti për arsimin e mesëm të përgjithshëm, c) granti për arsimin e lartë dhe d) granti për sportin).</w:t>
      </w:r>
    </w:p>
    <w:p w:rsidR="002B4F6E" w:rsidRDefault="002B4F6E" w:rsidP="002B4F6E">
      <w:pPr>
        <w:pStyle w:val="Paragrafi"/>
        <w:rPr>
          <w:lang w:val="sq-AL"/>
        </w:rPr>
      </w:pPr>
      <w:r>
        <w:rPr>
          <w:lang w:val="sq-AL"/>
        </w:rPr>
        <w:t>1.2 Drejtimet e thirrjes për financim janë:</w:t>
      </w:r>
    </w:p>
    <w:p w:rsidR="002B4F6E" w:rsidRDefault="002B4F6E" w:rsidP="002B4F6E">
      <w:pPr>
        <w:pStyle w:val="Paragrafi"/>
        <w:rPr>
          <w:spacing w:val="-4"/>
          <w:lang w:val="sq-AL"/>
        </w:rPr>
      </w:pPr>
      <w:r>
        <w:rPr>
          <w:spacing w:val="-4"/>
          <w:lang w:val="sq-AL"/>
        </w:rPr>
        <w:t>a) Rehabilitim dhe zgjerim kapacitetesh të objekteve arsimore ekzistuese në arsimin bazë, me qëllim reduktimin/eliminimin e mësimit me turne dhe ose për të bërë të mundur ndarjen e ambienteve në shkollat e bashkuara (ndarjen e mjediseve të nxënësve/fëmijëve që mësojnë në shkolla 9-vjeçare nga nxënësit që mësojnë në shkolla të arsimit të mesëm të përgjithshëm), si dhe të atyre që kanë nevojë emergjente për ndërhyrje apo kanë të domosdoshme ndërhyrjet në infrastrukturën fizike;</w:t>
      </w:r>
    </w:p>
    <w:p w:rsidR="002B4F6E" w:rsidRDefault="002B4F6E" w:rsidP="002B4F6E">
      <w:pPr>
        <w:pStyle w:val="Paragrafi"/>
        <w:rPr>
          <w:spacing w:val="-4"/>
          <w:lang w:val="sq-AL"/>
        </w:rPr>
      </w:pPr>
      <w:r>
        <w:rPr>
          <w:spacing w:val="-4"/>
          <w:lang w:val="sq-AL"/>
        </w:rPr>
        <w:t>b) Rehabilitim dhe/ose zgjerim kapacitetesh të objekteve arsimore ekzistuese në arsimin e mesëm të përgjithshëm, të cilat paraqesin rrezik shembjeje dhe/ose kanë nevojë emergjente për ndërhyrje dhe/ose kanë të domosdoshme ndërhyrjet në infrastrukturën fizike;</w:t>
      </w:r>
    </w:p>
    <w:p w:rsidR="002B4F6E" w:rsidRDefault="002B4F6E" w:rsidP="002B4F6E">
      <w:pPr>
        <w:pStyle w:val="Paragrafi"/>
        <w:rPr>
          <w:spacing w:val="-4"/>
          <w:lang w:val="sq-AL"/>
        </w:rPr>
      </w:pPr>
      <w:r>
        <w:rPr>
          <w:spacing w:val="-4"/>
          <w:lang w:val="sq-AL"/>
        </w:rPr>
        <w:t>c) Rehabilitim dhe/ose zgjerim kapacitetesh të objekteve arsimore ekzistuese në arsimin e lartë, me qëllim përmirësimin e standartit infrastrukturor (raporti student/m</w:t>
      </w:r>
      <w:r>
        <w:rPr>
          <w:spacing w:val="-4"/>
          <w:vertAlign w:val="superscript"/>
          <w:lang w:val="sq-AL"/>
        </w:rPr>
        <w:t>2</w:t>
      </w:r>
      <w:r>
        <w:rPr>
          <w:spacing w:val="-4"/>
          <w:lang w:val="sq-AL"/>
        </w:rPr>
        <w:t>) dhe/ose përmirësimi i kushteve në ambientet dhe infrastrukturën e godinave të IAL-ve publike;</w:t>
      </w:r>
    </w:p>
    <w:p w:rsidR="002B4F6E" w:rsidRDefault="002B4F6E" w:rsidP="002B4F6E">
      <w:pPr>
        <w:pStyle w:val="Paragrafi"/>
        <w:rPr>
          <w:lang w:val="sq-AL"/>
        </w:rPr>
      </w:pPr>
      <w:r>
        <w:rPr>
          <w:spacing w:val="-4"/>
          <w:lang w:val="sq-AL"/>
        </w:rPr>
        <w:t>d) Rijetësim të terreneve sportive të shkollave dhe/ose shkollës, si qendër komunitare në mjediset e tjera sportive, në shërbim të</w:t>
      </w:r>
      <w:r>
        <w:rPr>
          <w:lang w:val="sq-AL"/>
        </w:rPr>
        <w:t xml:space="preserve"> komunitetit.</w:t>
      </w:r>
    </w:p>
    <w:p w:rsidR="002B4F6E" w:rsidRDefault="002B4F6E" w:rsidP="002B4F6E">
      <w:pPr>
        <w:pStyle w:val="Paragrafi"/>
        <w:rPr>
          <w:lang w:val="sq-AL"/>
        </w:rPr>
      </w:pPr>
      <w:r>
        <w:rPr>
          <w:lang w:val="sq-AL"/>
        </w:rPr>
        <w:t xml:space="preserve">2. Për grante sipas pikës 1.1 dhe drejtimet sipas shkronjave “a”, “b”, “c” dhe “d”, të pikës 1.2 të këtij vendimi, vlera e financimit të thirrjes së parë për vitin 2018 është 1.500.000.000 lekë (një miliard e pesëqind milionë) lekë. </w:t>
      </w:r>
    </w:p>
    <w:p w:rsidR="002B4F6E" w:rsidRDefault="002B4F6E" w:rsidP="002B4F6E">
      <w:pPr>
        <w:pStyle w:val="Paragrafi"/>
        <w:rPr>
          <w:lang w:val="sq-AL"/>
        </w:rPr>
      </w:pPr>
      <w:r>
        <w:rPr>
          <w:lang w:val="sq-AL"/>
        </w:rPr>
        <w:t>3. Vlera e bashkëfinancimit nga aplikuesi për çdo projekt sipas granteve është sipas shtojcës I bashkëlidhur këtij vendimi.</w:t>
      </w:r>
    </w:p>
    <w:p w:rsidR="002B4F6E" w:rsidRDefault="002B4F6E" w:rsidP="002B4F6E">
      <w:pPr>
        <w:pStyle w:val="Paragrafi"/>
        <w:rPr>
          <w:lang w:val="sq-AL"/>
        </w:rPr>
      </w:pPr>
      <w:r>
        <w:rPr>
          <w:lang w:val="sq-AL"/>
        </w:rPr>
        <w:t xml:space="preserve">4. Aplikimi për financimin e projekteve të përmendura në shkronjat “a”, “b”, dhe “d”, të pikës 1.2 të këtij vendimi, bëhet nga njësitë e qeverisjes vendore, si dhe nga njësitë e qeverisjes vendore të cilat kanë marrëveshje partneriteti me Fondin Shqiptar të Zhvillimit, sipas shtojcave II dhe III, bashkëlidhur këtij vendimi. </w:t>
      </w:r>
    </w:p>
    <w:p w:rsidR="002B4F6E" w:rsidRDefault="002B4F6E" w:rsidP="002B4F6E">
      <w:pPr>
        <w:pStyle w:val="Paragrafi"/>
        <w:rPr>
          <w:lang w:val="sq-AL"/>
        </w:rPr>
      </w:pPr>
      <w:r>
        <w:rPr>
          <w:lang w:val="sq-AL"/>
        </w:rPr>
        <w:t xml:space="preserve">5. Aplikimi për financimin e projekteve të përmendura në shkronjat “c”, të pikës 1.2 të këtij vendimi, bëhet nga institucionet e arsimit të lartë, sipas shtojcave II dhe III bashkëlidhur këtij vendimi. </w:t>
      </w:r>
    </w:p>
    <w:p w:rsidR="002B4F6E" w:rsidRDefault="002B4F6E" w:rsidP="002B4F6E">
      <w:pPr>
        <w:pStyle w:val="Paragrafi"/>
        <w:rPr>
          <w:lang w:val="sq-AL"/>
        </w:rPr>
      </w:pPr>
      <w:r>
        <w:rPr>
          <w:lang w:val="sq-AL"/>
        </w:rPr>
        <w:t>6. Procedura e vlerësimit të projekteve të aplikuara kryhet nga sekretariati teknik, në Ministrinë e Arsimit, Sportit dhe Rinisë, sipas kritereve të dhëna në shtojcën IV bashkëlidhur këtij vendimi.</w:t>
      </w:r>
    </w:p>
    <w:p w:rsidR="002B4F6E" w:rsidRDefault="002B4F6E" w:rsidP="002B4F6E">
      <w:pPr>
        <w:pStyle w:val="Paragrafi"/>
        <w:rPr>
          <w:lang w:val="sq-AL"/>
        </w:rPr>
      </w:pPr>
      <w:r>
        <w:rPr>
          <w:lang w:val="sq-AL"/>
        </w:rPr>
        <w:t>7. Ngarkohet ministri i Arsimit, Sportit dhe Rinisë dhe ministri i Brendshëm për zbatimin e këtij vendimi.</w:t>
      </w:r>
    </w:p>
    <w:p w:rsidR="002B4F6E" w:rsidRDefault="002B4F6E" w:rsidP="002B4F6E">
      <w:pPr>
        <w:pStyle w:val="Paragrafi"/>
        <w:rPr>
          <w:lang w:val="sq-AL"/>
        </w:rPr>
      </w:pPr>
      <w:r>
        <w:rPr>
          <w:lang w:val="sq-AL"/>
        </w:rPr>
        <w:t>Ky vendim hyn në fuqi pas botimit në Fletoren Zyrtare.</w:t>
      </w:r>
    </w:p>
    <w:p w:rsidR="002B4F6E" w:rsidRDefault="002B4F6E" w:rsidP="002B4F6E">
      <w:pPr>
        <w:pStyle w:val="Paragrafi"/>
        <w:rPr>
          <w:lang w:val="sq-AL"/>
        </w:rPr>
      </w:pPr>
    </w:p>
    <w:p w:rsidR="002B4F6E" w:rsidRDefault="002B4F6E" w:rsidP="002B4F6E">
      <w:pPr>
        <w:pStyle w:val="Autoriteti"/>
        <w:keepNext w:val="0"/>
        <w:rPr>
          <w:lang w:val="sq-AL"/>
        </w:rPr>
      </w:pPr>
      <w:r>
        <w:rPr>
          <w:lang w:val="sq-AL"/>
        </w:rPr>
        <w:t>ZËvendësKRYETARI</w:t>
      </w:r>
    </w:p>
    <w:p w:rsidR="002B4F6E" w:rsidRDefault="002B4F6E" w:rsidP="002B4F6E">
      <w:pPr>
        <w:pStyle w:val="AutoritetiEmer"/>
        <w:rPr>
          <w:lang w:val="sq-AL"/>
        </w:rPr>
      </w:pPr>
      <w:r>
        <w:rPr>
          <w:lang w:val="sq-AL"/>
        </w:rPr>
        <w:t>Senida Mesi</w:t>
      </w: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Pr="002B4F6E" w:rsidRDefault="002B4F6E" w:rsidP="002B4F6E">
      <w:pPr>
        <w:rPr>
          <w:lang w:val="sq-AL"/>
        </w:rPr>
      </w:pPr>
    </w:p>
    <w:p w:rsidR="002B4F6E" w:rsidRDefault="002B4F6E" w:rsidP="002B4F6E">
      <w:pPr>
        <w:widowControl w:val="0"/>
        <w:spacing w:after="0" w:line="240" w:lineRule="auto"/>
        <w:ind w:firstLine="0"/>
        <w:rPr>
          <w:rFonts w:ascii="Garamond" w:hAnsi="Garamond"/>
          <w:b/>
          <w:color w:val="000000"/>
          <w:sz w:val="24"/>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278"/>
      </w:tblGrid>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lastRenderedPageBreak/>
              <w:t>Zëvendëskryeministri</w:t>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zëvendëskryetar;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Financave dhe Ekonomisë</w:t>
            </w:r>
          </w:p>
        </w:tc>
        <w:tc>
          <w:tcPr>
            <w:tcW w:w="1278" w:type="dxa"/>
            <w:hideMark/>
          </w:tcPr>
          <w:p w:rsidR="002B4F6E" w:rsidRDefault="002B4F6E">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Infrastrukturës dhe Energjisë</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Arsimit, Sportit dhe Rinisë</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 xml:space="preserve">Ministri i Bujqësisë dhe Zhvillimit Rural </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Shëndetësisë dhe Mbrojtjes Sociale</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Kulturës</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Turizmit dhe Mjedisit</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Brendshëm</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Shtetit për Mbrojtjen e Sipërmarrjes</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Bashkive të Shqipërisë</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për Autonomi Vendore</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Qarqeve të Shqipërisë</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2B4F6E" w:rsidTr="002B4F6E">
        <w:tc>
          <w:tcPr>
            <w:tcW w:w="3085"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Përfaqësuesi i Fondit Shqiptar të Zhvillimit</w:t>
            </w:r>
          </w:p>
        </w:tc>
        <w:tc>
          <w:tcPr>
            <w:tcW w:w="1278" w:type="dxa"/>
            <w:hideMark/>
          </w:tcPr>
          <w:p w:rsidR="002B4F6E" w:rsidRDefault="002B4F6E">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bl>
    <w:p w:rsidR="002B4F6E" w:rsidRDefault="002B4F6E" w:rsidP="002B4F6E">
      <w:pPr>
        <w:widowControl w:val="0"/>
        <w:tabs>
          <w:tab w:val="num" w:pos="1413"/>
        </w:tabs>
        <w:spacing w:after="0" w:line="240" w:lineRule="auto"/>
        <w:ind w:firstLine="0"/>
        <w:rPr>
          <w:rFonts w:ascii="Garamond" w:eastAsia="Times New Roman" w:hAnsi="Garamond"/>
          <w:sz w:val="24"/>
          <w:szCs w:val="24"/>
          <w:lang w:val="sq-AL"/>
        </w:rPr>
      </w:pPr>
    </w:p>
    <w:p w:rsidR="002B4F6E" w:rsidRDefault="002B4F6E" w:rsidP="002B4F6E">
      <w:pPr>
        <w:pStyle w:val="NeniTitull"/>
        <w:keepNext w:val="0"/>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pStyle w:val="NeniTitull"/>
        <w:keepNext w:val="0"/>
        <w:rPr>
          <w:b w:val="0"/>
          <w:lang w:val="sq-AL"/>
        </w:rPr>
      </w:pPr>
      <w:r>
        <w:rPr>
          <w:b w:val="0"/>
          <w:lang w:val="sq-AL"/>
        </w:rPr>
        <w:t xml:space="preserve">SHTOJCË I </w:t>
      </w:r>
    </w:p>
    <w:p w:rsidR="002B4F6E" w:rsidRDefault="002B4F6E" w:rsidP="002B4F6E">
      <w:pPr>
        <w:pStyle w:val="NeniTitull"/>
        <w:keepNext w:val="0"/>
        <w:rPr>
          <w:b w:val="0"/>
          <w:lang w:val="sq-AL"/>
        </w:rPr>
      </w:pPr>
      <w:r>
        <w:rPr>
          <w:b w:val="0"/>
          <w:lang w:val="sq-AL"/>
        </w:rPr>
        <w:t>VLERA E BASHKËFINANCIMIT PËR ÇDO PROJEKT</w:t>
      </w:r>
    </w:p>
    <w:p w:rsidR="002B4F6E" w:rsidRDefault="002B4F6E" w:rsidP="002B4F6E">
      <w:pPr>
        <w:pStyle w:val="Paragrafi"/>
        <w:rPr>
          <w:sz w:val="14"/>
          <w:lang w:val="sq-AL"/>
        </w:rPr>
      </w:pPr>
    </w:p>
    <w:p w:rsidR="002B4F6E" w:rsidRDefault="002B4F6E" w:rsidP="002B4F6E">
      <w:pPr>
        <w:pStyle w:val="Paragrafi"/>
        <w:rPr>
          <w:lang w:val="sq-AL"/>
        </w:rPr>
      </w:pPr>
      <w:r>
        <w:rPr>
          <w:lang w:val="sq-AL"/>
        </w:rPr>
        <w:t>Vlera e bashkëfinancimit për çdo projekt të jetë, si më poshtë vijon:</w:t>
      </w:r>
    </w:p>
    <w:p w:rsidR="002B4F6E" w:rsidRDefault="002B4F6E" w:rsidP="002B4F6E">
      <w:pPr>
        <w:pStyle w:val="Paragrafi"/>
        <w:rPr>
          <w:lang w:val="sq-AL"/>
        </w:rPr>
      </w:pPr>
      <w:r>
        <w:rPr>
          <w:lang w:val="sq-AL"/>
        </w:rPr>
        <w:t xml:space="preserve">a) Për njësitë e qeverisjes vendore me popullsi nën 50 000 (pesëdhjetë mijë) banorë, vlera dysheme e bashkëfinancimit nga ana e njësisë së qeverisjes vendore të jetë në masën 10% të vlerës së plotë të projektit, alokuar për vitin 2018 ose 2019 (nëse projekti zbatohet në dy vite). Edhe në rastet kur njësia e qeverisjes vendore ka nënshkruar marrëveshje partneriteti me Fondin Shqiptar të Zhvillimit, masa e bashkëfinancimit do të përballohet nga njësia e qeverisjes vendore. </w:t>
      </w:r>
    </w:p>
    <w:p w:rsidR="002B4F6E" w:rsidRDefault="002B4F6E" w:rsidP="002B4F6E">
      <w:pPr>
        <w:pStyle w:val="Paragrafi"/>
        <w:rPr>
          <w:lang w:val="sq-AL"/>
        </w:rPr>
      </w:pPr>
      <w:r>
        <w:rPr>
          <w:lang w:val="sq-AL"/>
        </w:rPr>
        <w:t>b) Për njësitë e qeverisjes vendore me popullsi mbi 50 000 (pesëdhjetë mijë) banorë, vlera dysheme e bashkëfinancimit nga ana e njësisë së qeverisjes vendore, të jetë në masën 30% të vlerës së plotë të projektit, nga të cilat të alokuara 15% për vitin 2018 dhe 15% për vitin 2019 (nëse projekti zbatohet në dy vite). Edhe në rastet kur njësia e qeverisjes vendore lidh marrëveshje partneriteti me Fondin Shqiptar të Zhvillimit, masa e bashkëfinancimit do të përballohet nga njësia e qeverisjes vendore.</w:t>
      </w:r>
    </w:p>
    <w:p w:rsidR="002B4F6E" w:rsidRDefault="002B4F6E" w:rsidP="002B4F6E">
      <w:pPr>
        <w:pStyle w:val="Paragrafi"/>
        <w:rPr>
          <w:lang w:val="sq-AL"/>
        </w:rPr>
      </w:pPr>
      <w:r>
        <w:rPr>
          <w:lang w:val="sq-AL"/>
        </w:rPr>
        <w:t>c) Për IAL-të, vlera dysheme e bashkëfinancimit nga ana e IAL-ve, të jetë në masën 30% të vlerës së plotë të projekti, nga të cilat të alokuara 15% për vitin 2018 dhe 15% për vitin 2019 (nëse projekti zbatohet në dy vite).</w:t>
      </w:r>
    </w:p>
    <w:p w:rsidR="002B4F6E" w:rsidRDefault="002B4F6E" w:rsidP="002B4F6E">
      <w:pPr>
        <w:pStyle w:val="Paragrafi"/>
        <w:rPr>
          <w:lang w:val="sq-AL"/>
        </w:rPr>
      </w:pPr>
      <w:r>
        <w:rPr>
          <w:lang w:val="sq-AL"/>
        </w:rPr>
        <w:t>Diferenca mes vlerës së projektit me vlerën e kontratës (nëse ka një të tillë pas prokurimit publik dhe mbas nënshkrimit të saj), do t’i zbritet financimit me burim grantin “Arsimi”, pjesë e buxhetit të Ministrisë së Arsimit, Sportit dhe Rinisë, Fondi për Zhvillimin e Rajoneve.</w:t>
      </w:r>
    </w:p>
    <w:p w:rsidR="002B4F6E" w:rsidRDefault="002B4F6E" w:rsidP="002B4F6E">
      <w:pPr>
        <w:pStyle w:val="Paragrafi"/>
        <w:rPr>
          <w:lang w:val="sq-AL"/>
        </w:rPr>
      </w:pPr>
      <w:r>
        <w:rPr>
          <w:lang w:val="sq-AL"/>
        </w:rPr>
        <w:t>Shënim:</w:t>
      </w:r>
    </w:p>
    <w:p w:rsidR="002B4F6E" w:rsidRDefault="002B4F6E" w:rsidP="002B4F6E">
      <w:pPr>
        <w:pStyle w:val="Paragrafi"/>
        <w:rPr>
          <w:lang w:val="sq-AL"/>
        </w:rPr>
      </w:pPr>
      <w:r>
        <w:rPr>
          <w:lang w:val="sq-AL"/>
        </w:rPr>
        <w:t xml:space="preserve">Ministria e Brendshme dërgon listën e njësive të qeverisjes vendore me mbi dhe nën 50.000 (pesëdhjetë mijë) banorë, pranë Sekretariatit Teknik në Ministrinë e Arsimit, Sportit dhe Rinisë. </w:t>
      </w:r>
    </w:p>
    <w:p w:rsidR="002B4F6E" w:rsidRDefault="002B4F6E" w:rsidP="002B4F6E">
      <w:pPr>
        <w:widowControl w:val="0"/>
        <w:spacing w:after="0" w:line="240" w:lineRule="auto"/>
        <w:ind w:firstLine="0"/>
        <w:rPr>
          <w:rFonts w:ascii="Garamond" w:eastAsia="Times New Roman" w:hAnsi="Garamond"/>
          <w:b/>
          <w:color w:val="000000"/>
          <w:sz w:val="24"/>
          <w:szCs w:val="24"/>
          <w:lang w:val="sq-AL"/>
        </w:rPr>
      </w:pPr>
    </w:p>
    <w:p w:rsidR="002B4F6E" w:rsidRDefault="002B4F6E" w:rsidP="002B4F6E">
      <w:pPr>
        <w:spacing w:after="0" w:line="240" w:lineRule="auto"/>
        <w:ind w:firstLine="0"/>
        <w:jc w:val="left"/>
        <w:rPr>
          <w:rFonts w:ascii="Garamond" w:eastAsia="MS Mincho" w:hAnsi="Garamond" w:cs="CG Times"/>
          <w:bCs/>
          <w:sz w:val="24"/>
          <w:lang w:val="sq-AL"/>
        </w:rPr>
        <w:sectPr w:rsidR="002B4F6E" w:rsidSect="002B4F6E">
          <w:pgSz w:w="11907" w:h="16840"/>
          <w:pgMar w:top="720" w:right="1134" w:bottom="720" w:left="1134" w:header="851" w:footer="851" w:gutter="0"/>
          <w:pgNumType w:start="3244"/>
          <w:cols w:space="454"/>
        </w:sectPr>
      </w:pPr>
    </w:p>
    <w:p w:rsidR="002B4F6E" w:rsidRDefault="002B4F6E" w:rsidP="002B4F6E">
      <w:pPr>
        <w:pStyle w:val="NeniTitull"/>
        <w:keepNext w:val="0"/>
        <w:rPr>
          <w:b w:val="0"/>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Default="002B4F6E" w:rsidP="002B4F6E">
      <w:pPr>
        <w:rPr>
          <w:lang w:val="sq-AL"/>
        </w:rPr>
      </w:pPr>
    </w:p>
    <w:p w:rsidR="002B4F6E" w:rsidRPr="002B4F6E" w:rsidRDefault="002B4F6E" w:rsidP="002B4F6E">
      <w:pPr>
        <w:rPr>
          <w:lang w:val="sq-AL"/>
        </w:rPr>
      </w:pPr>
      <w:bookmarkStart w:id="0" w:name="_GoBack"/>
      <w:bookmarkEnd w:id="0"/>
    </w:p>
    <w:p w:rsidR="002B4F6E" w:rsidRDefault="002B4F6E" w:rsidP="002B4F6E">
      <w:pPr>
        <w:pStyle w:val="NeniTitull"/>
        <w:keepNext w:val="0"/>
        <w:rPr>
          <w:b w:val="0"/>
          <w:lang w:val="sq-AL"/>
        </w:rPr>
      </w:pPr>
      <w:r>
        <w:rPr>
          <w:b w:val="0"/>
          <w:lang w:val="sq-AL"/>
        </w:rPr>
        <w:lastRenderedPageBreak/>
        <w:t>SHTOJCË II</w:t>
      </w:r>
    </w:p>
    <w:p w:rsidR="002B4F6E" w:rsidRDefault="002B4F6E" w:rsidP="002B4F6E">
      <w:pPr>
        <w:pStyle w:val="NeniTitull"/>
        <w:keepNext w:val="0"/>
        <w:rPr>
          <w:b w:val="0"/>
          <w:lang w:val="sq-AL"/>
        </w:rPr>
      </w:pPr>
      <w:r>
        <w:rPr>
          <w:b w:val="0"/>
          <w:lang w:val="sq-AL"/>
        </w:rPr>
        <w:t xml:space="preserve">KALENDARI ME AFATET E APLIKIMIT DHE VLERËSIMIT </w:t>
      </w:r>
    </w:p>
    <w:p w:rsidR="002B4F6E" w:rsidRDefault="002B4F6E" w:rsidP="002B4F6E">
      <w:pPr>
        <w:pStyle w:val="NeniTitull"/>
        <w:keepNext w:val="0"/>
        <w:rPr>
          <w:lang w:val="sq-AL"/>
        </w:rPr>
      </w:pPr>
      <w:r>
        <w:rPr>
          <w:b w:val="0"/>
          <w:lang w:val="sq-AL"/>
        </w:rPr>
        <w:t>TË PROJEKTEVE</w:t>
      </w:r>
    </w:p>
    <w:p w:rsidR="002B4F6E" w:rsidRDefault="002B4F6E" w:rsidP="002B4F6E">
      <w:pPr>
        <w:widowControl w:val="0"/>
        <w:spacing w:after="0" w:line="240" w:lineRule="auto"/>
        <w:ind w:firstLine="0"/>
        <w:rPr>
          <w:rFonts w:ascii="Garamond" w:hAnsi="Garamond"/>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9"/>
        <w:gridCol w:w="2613"/>
        <w:gridCol w:w="4657"/>
      </w:tblGrid>
      <w:tr w:rsidR="002B4F6E" w:rsidTr="002B4F6E">
        <w:trPr>
          <w:jc w:val="center"/>
        </w:trPr>
        <w:tc>
          <w:tcPr>
            <w:tcW w:w="1225"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Afati</w:t>
            </w:r>
          </w:p>
        </w:tc>
        <w:tc>
          <w:tcPr>
            <w:tcW w:w="1357"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Institucioni përgjegjës</w:t>
            </w:r>
          </w:p>
        </w:tc>
        <w:tc>
          <w:tcPr>
            <w:tcW w:w="2418"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Aktiviteti</w:t>
            </w:r>
          </w:p>
        </w:tc>
      </w:tr>
      <w:tr w:rsidR="002B4F6E" w:rsidTr="002B4F6E">
        <w:trPr>
          <w:jc w:val="center"/>
        </w:trPr>
        <w:tc>
          <w:tcPr>
            <w:tcW w:w="1225"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Botimi në Fletoren Zyrtare</w:t>
            </w:r>
          </w:p>
        </w:tc>
        <w:tc>
          <w:tcPr>
            <w:tcW w:w="1357"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Komiteti për Zhvillimin e Rajoneve</w:t>
            </w:r>
          </w:p>
        </w:tc>
        <w:tc>
          <w:tcPr>
            <w:tcW w:w="24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Hapja e thirrjes për projekte të reja sipas drejtimeve të thirrjes së grantit, sipas pikës 1 të këtij vendimi.</w:t>
            </w:r>
          </w:p>
        </w:tc>
      </w:tr>
      <w:tr w:rsidR="002B4F6E" w:rsidTr="002B4F6E">
        <w:trPr>
          <w:trHeight w:val="3032"/>
          <w:jc w:val="center"/>
        </w:trPr>
        <w:tc>
          <w:tcPr>
            <w:tcW w:w="1225" w:type="pct"/>
            <w:tcBorders>
              <w:top w:val="single" w:sz="4" w:space="0" w:color="000000"/>
              <w:left w:val="single" w:sz="4" w:space="0" w:color="000000"/>
              <w:bottom w:val="single" w:sz="4" w:space="0" w:color="000000"/>
              <w:right w:val="single" w:sz="4" w:space="0" w:color="000000"/>
            </w:tcBorders>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b/>
                <w:sz w:val="20"/>
                <w:szCs w:val="20"/>
                <w:lang w:val="sq-AL"/>
              </w:rPr>
              <w:t xml:space="preserve">12 ditë kalendarike nga botimi në Fletoren Zyrtare </w:t>
            </w: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b/>
                <w:sz w:val="20"/>
                <w:szCs w:val="20"/>
                <w:lang w:val="sq-AL"/>
              </w:rPr>
            </w:pPr>
          </w:p>
        </w:tc>
        <w:tc>
          <w:tcPr>
            <w:tcW w:w="1357" w:type="pct"/>
            <w:tcBorders>
              <w:top w:val="single" w:sz="4" w:space="0" w:color="000000"/>
              <w:left w:val="single" w:sz="4" w:space="0" w:color="000000"/>
              <w:bottom w:val="single" w:sz="4" w:space="0" w:color="000000"/>
              <w:right w:val="single" w:sz="4" w:space="0" w:color="000000"/>
            </w:tcBorders>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Aplikuesit sipas pikës 3 të këtij vendimi</w:t>
            </w: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p w:rsidR="002B4F6E" w:rsidRDefault="002B4F6E">
            <w:pPr>
              <w:widowControl w:val="0"/>
              <w:spacing w:after="0" w:line="240" w:lineRule="auto"/>
              <w:ind w:firstLine="0"/>
              <w:rPr>
                <w:rFonts w:ascii="Garamond" w:eastAsia="Times New Roman" w:hAnsi="Garamond"/>
                <w:sz w:val="20"/>
                <w:szCs w:val="20"/>
                <w:lang w:val="sq-AL"/>
              </w:rPr>
            </w:pPr>
          </w:p>
        </w:tc>
        <w:tc>
          <w:tcPr>
            <w:tcW w:w="24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Dërgimi i aplikimeve nga aplikuesit, si më poshtë vijon:</w:t>
            </w:r>
          </w:p>
          <w:p w:rsidR="002B4F6E" w:rsidRDefault="002B4F6E" w:rsidP="00312435">
            <w:pPr>
              <w:widowControl w:val="0"/>
              <w:numPr>
                <w:ilvl w:val="0"/>
                <w:numId w:val="2"/>
              </w:numPr>
              <w:spacing w:after="0" w:line="240" w:lineRule="auto"/>
              <w:ind w:left="0" w:firstLine="0"/>
              <w:rPr>
                <w:rFonts w:ascii="Garamond" w:eastAsia="Times New Roman" w:hAnsi="Garamond"/>
                <w:sz w:val="20"/>
                <w:szCs w:val="20"/>
                <w:lang w:val="sq-AL"/>
              </w:rPr>
            </w:pPr>
            <w:r>
              <w:rPr>
                <w:rFonts w:ascii="Garamond" w:eastAsia="Times New Roman" w:hAnsi="Garamond"/>
                <w:sz w:val="20"/>
                <w:szCs w:val="20"/>
                <w:lang w:val="sq-AL"/>
              </w:rPr>
              <w:t xml:space="preserve"> Aplikimi </w:t>
            </w:r>
            <w:r>
              <w:rPr>
                <w:rFonts w:ascii="Garamond" w:eastAsia="Times New Roman" w:hAnsi="Garamond"/>
                <w:i/>
                <w:sz w:val="20"/>
                <w:szCs w:val="20"/>
                <w:lang w:val="sq-AL"/>
              </w:rPr>
              <w:t>online</w:t>
            </w:r>
            <w:r>
              <w:rPr>
                <w:rFonts w:ascii="Garamond" w:eastAsia="Times New Roman" w:hAnsi="Garamond"/>
                <w:sz w:val="20"/>
                <w:szCs w:val="20"/>
                <w:lang w:val="sq-AL"/>
              </w:rPr>
              <w:t xml:space="preserve"> në faqen elektronike të </w:t>
            </w:r>
            <w:r>
              <w:rPr>
                <w:rFonts w:ascii="Garamond" w:eastAsia="Times New Roman" w:hAnsi="Garamond"/>
                <w:i/>
                <w:sz w:val="20"/>
                <w:szCs w:val="20"/>
                <w:lang w:val="sq-AL"/>
              </w:rPr>
              <w:t>e-Albania</w:t>
            </w:r>
            <w:r>
              <w:rPr>
                <w:rFonts w:ascii="Garamond" w:eastAsia="Times New Roman" w:hAnsi="Garamond"/>
                <w:sz w:val="20"/>
                <w:szCs w:val="20"/>
                <w:lang w:val="sq-AL"/>
              </w:rPr>
              <w:t xml:space="preserve">: </w:t>
            </w:r>
          </w:p>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Shërbimi.Aplikimi </w:t>
            </w:r>
            <w:r>
              <w:rPr>
                <w:rFonts w:ascii="Garamond" w:eastAsia="Times New Roman" w:hAnsi="Garamond"/>
                <w:i/>
                <w:sz w:val="20"/>
                <w:szCs w:val="20"/>
                <w:lang w:val="sq-AL"/>
              </w:rPr>
              <w:t>online</w:t>
            </w:r>
            <w:r>
              <w:rPr>
                <w:rFonts w:ascii="Garamond" w:eastAsia="Times New Roman" w:hAnsi="Garamond"/>
                <w:sz w:val="20"/>
                <w:szCs w:val="20"/>
                <w:lang w:val="sq-AL"/>
              </w:rPr>
              <w:t xml:space="preserve"> për FZHR-në:</w:t>
            </w:r>
          </w:p>
          <w:p w:rsidR="002B4F6E" w:rsidRDefault="002B4F6E">
            <w:pPr>
              <w:widowControl w:val="0"/>
              <w:spacing w:after="0" w:line="240" w:lineRule="auto"/>
              <w:ind w:firstLine="0"/>
              <w:rPr>
                <w:rFonts w:ascii="Garamond" w:eastAsia="Times New Roman" w:hAnsi="Garamond"/>
                <w:sz w:val="20"/>
                <w:szCs w:val="20"/>
                <w:lang w:val="sq-AL"/>
              </w:rPr>
            </w:pPr>
            <w:hyperlink r:id="rId5" w:history="1">
              <w:r>
                <w:rPr>
                  <w:rStyle w:val="Hyperlink"/>
                  <w:rFonts w:ascii="Garamond" w:eastAsia="Times New Roman" w:hAnsi="Garamond"/>
                  <w:sz w:val="20"/>
                  <w:szCs w:val="20"/>
                  <w:lang w:val="sq-AL"/>
                </w:rPr>
                <w:t>https://e-albania.al/sherbimi.aspx?kodi=7203</w:t>
              </w:r>
            </w:hyperlink>
            <w:r>
              <w:rPr>
                <w:rFonts w:ascii="Garamond" w:eastAsia="Times New Roman" w:hAnsi="Garamond"/>
                <w:sz w:val="20"/>
                <w:szCs w:val="20"/>
                <w:u w:val="single"/>
                <w:lang w:val="sq-AL"/>
              </w:rPr>
              <w:t xml:space="preserve">; </w:t>
            </w:r>
            <w:r>
              <w:rPr>
                <w:rFonts w:ascii="Garamond" w:eastAsia="Times New Roman" w:hAnsi="Garamond"/>
                <w:sz w:val="20"/>
                <w:szCs w:val="20"/>
                <w:lang w:val="sq-AL"/>
              </w:rPr>
              <w:t>ose</w:t>
            </w:r>
          </w:p>
          <w:p w:rsidR="002B4F6E" w:rsidRDefault="002B4F6E" w:rsidP="00312435">
            <w:pPr>
              <w:widowControl w:val="0"/>
              <w:numPr>
                <w:ilvl w:val="0"/>
                <w:numId w:val="2"/>
              </w:numPr>
              <w:spacing w:after="0" w:line="240" w:lineRule="auto"/>
              <w:ind w:left="0" w:firstLine="0"/>
              <w:rPr>
                <w:rFonts w:ascii="Garamond" w:eastAsia="Times New Roman" w:hAnsi="Garamond"/>
                <w:sz w:val="20"/>
                <w:szCs w:val="20"/>
                <w:lang w:val="sq-AL"/>
              </w:rPr>
            </w:pPr>
            <w:r>
              <w:rPr>
                <w:rFonts w:ascii="Garamond" w:eastAsia="Times New Roman" w:hAnsi="Garamond"/>
                <w:sz w:val="20"/>
                <w:szCs w:val="20"/>
                <w:lang w:val="sq-AL"/>
              </w:rPr>
              <w:t xml:space="preserve"> Aplikimi me shkresë zyrtare (postë ose protokollim dorazi), ku dosja e plotë e aplikimit (në CD) dërgohet pranë Sekretariatit Teknik në Ministrinë e Arsimit , Sportit dhe Rinisë. </w:t>
            </w:r>
          </w:p>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Pranë Sekretariatit të Përgjithshëm të Komitetit për Zhvillimin e Rajoneve (në Kryeministri), </w:t>
            </w:r>
            <w:r>
              <w:rPr>
                <w:rFonts w:ascii="Garamond" w:eastAsia="Times New Roman" w:hAnsi="Garamond"/>
                <w:b/>
                <w:sz w:val="20"/>
                <w:szCs w:val="20"/>
                <w:u w:val="single"/>
                <w:lang w:val="sq-AL"/>
              </w:rPr>
              <w:t>nuk dorëzohen dosjet e aplikimit, por ato dorëzohen vetëm pranë Sekretariatit Teknik në ministri.</w:t>
            </w:r>
          </w:p>
        </w:tc>
      </w:tr>
      <w:tr w:rsidR="002B4F6E" w:rsidTr="002B4F6E">
        <w:trPr>
          <w:trHeight w:val="425"/>
          <w:jc w:val="center"/>
        </w:trPr>
        <w:tc>
          <w:tcPr>
            <w:tcW w:w="1225" w:type="pct"/>
            <w:vMerge w:val="restar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5 ditë kalendarike nga mbyllja e aplikimit</w:t>
            </w:r>
          </w:p>
        </w:tc>
        <w:tc>
          <w:tcPr>
            <w:tcW w:w="1357"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Sekretariati teknik përkatës</w:t>
            </w:r>
          </w:p>
        </w:tc>
        <w:tc>
          <w:tcPr>
            <w:tcW w:w="24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Vlerësimi i projekteve të aplikuara sipas shtojcës III të këtij vendimi. </w:t>
            </w:r>
          </w:p>
        </w:tc>
      </w:tr>
      <w:tr w:rsidR="002B4F6E" w:rsidTr="002B4F6E">
        <w:trPr>
          <w:trHeight w:val="286"/>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B4F6E" w:rsidRDefault="002B4F6E">
            <w:pPr>
              <w:spacing w:after="0"/>
              <w:ind w:firstLine="0"/>
              <w:jc w:val="left"/>
              <w:rPr>
                <w:rFonts w:ascii="Garamond" w:eastAsia="Times New Roman" w:hAnsi="Garamond"/>
                <w:sz w:val="20"/>
                <w:szCs w:val="20"/>
                <w:lang w:val="sq-AL"/>
              </w:rPr>
            </w:pPr>
          </w:p>
        </w:tc>
        <w:tc>
          <w:tcPr>
            <w:tcW w:w="1357"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b/>
                <w:sz w:val="20"/>
                <w:szCs w:val="20"/>
                <w:lang w:val="sq-AL"/>
              </w:rPr>
            </w:pPr>
            <w:r>
              <w:rPr>
                <w:rFonts w:ascii="Garamond" w:eastAsia="Times New Roman" w:hAnsi="Garamond"/>
                <w:sz w:val="20"/>
                <w:szCs w:val="20"/>
                <w:lang w:val="sq-AL"/>
              </w:rPr>
              <w:t>Sekretariati teknik përkatës</w:t>
            </w:r>
          </w:p>
        </w:tc>
        <w:tc>
          <w:tcPr>
            <w:tcW w:w="24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Sekretariati teknik paraqet zyrtarisht pranë Sekretariatit të Përgjithshëm listën e projekteve që propozohen për financim, si dhe projektvendimin që i propozohet Komitetit për Zhvillimin e Rajoneve.</w:t>
            </w:r>
          </w:p>
        </w:tc>
      </w:tr>
    </w:tbl>
    <w:p w:rsidR="002B4F6E" w:rsidRDefault="002B4F6E" w:rsidP="002B4F6E">
      <w:pPr>
        <w:pStyle w:val="NeniTitull"/>
        <w:keepNext w:val="0"/>
        <w:jc w:val="both"/>
        <w:rPr>
          <w:b w:val="0"/>
          <w:color w:val="000000"/>
          <w:lang w:val="sq-AL"/>
        </w:rPr>
      </w:pPr>
    </w:p>
    <w:p w:rsidR="002B4F6E" w:rsidRDefault="002B4F6E" w:rsidP="002B4F6E">
      <w:pPr>
        <w:rPr>
          <w:lang w:val="sq-AL"/>
        </w:rPr>
      </w:pPr>
    </w:p>
    <w:p w:rsidR="002B4F6E" w:rsidRDefault="002B4F6E" w:rsidP="002B4F6E">
      <w:pPr>
        <w:pStyle w:val="NeniTitull"/>
        <w:keepNext w:val="0"/>
        <w:rPr>
          <w:b w:val="0"/>
          <w:color w:val="000000"/>
          <w:lang w:val="sq-AL"/>
        </w:rPr>
      </w:pPr>
      <w:r>
        <w:rPr>
          <w:b w:val="0"/>
          <w:color w:val="000000"/>
          <w:lang w:val="sq-AL"/>
        </w:rPr>
        <w:t>SHTOJCË III</w:t>
      </w:r>
    </w:p>
    <w:p w:rsidR="002B4F6E" w:rsidRDefault="002B4F6E" w:rsidP="002B4F6E">
      <w:pPr>
        <w:pStyle w:val="NeniTitull"/>
        <w:keepNext w:val="0"/>
        <w:rPr>
          <w:b w:val="0"/>
          <w:lang w:val="sq-AL"/>
        </w:rPr>
      </w:pPr>
      <w:r>
        <w:rPr>
          <w:b w:val="0"/>
          <w:lang w:val="sq-AL"/>
        </w:rPr>
        <w:t xml:space="preserve">FORMATI I APLIKIMIT PËR PROJEKTET </w:t>
      </w:r>
    </w:p>
    <w:p w:rsidR="002B4F6E" w:rsidRDefault="002B4F6E" w:rsidP="002B4F6E">
      <w:pPr>
        <w:pStyle w:val="Paragrafi"/>
        <w:rPr>
          <w:lang w:val="sq-AL"/>
        </w:rPr>
      </w:pPr>
    </w:p>
    <w:p w:rsidR="002B4F6E" w:rsidRDefault="002B4F6E" w:rsidP="002B4F6E">
      <w:pPr>
        <w:pStyle w:val="Paragrafi"/>
        <w:rPr>
          <w:lang w:val="sq-AL"/>
        </w:rPr>
      </w:pPr>
      <w:r>
        <w:rPr>
          <w:lang w:val="sq-AL"/>
        </w:rPr>
        <w:t>Ky format plotësohet për të gjitha projektet.</w:t>
      </w:r>
    </w:p>
    <w:p w:rsidR="002B4F6E" w:rsidRDefault="002B4F6E" w:rsidP="002B4F6E">
      <w:pPr>
        <w:pStyle w:val="Paragrafi"/>
        <w:ind w:firstLine="0"/>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2"/>
        <w:gridCol w:w="6197"/>
      </w:tblGrid>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Aplikuesi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Përcaktohet automatikisht nga sistemi.</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Data e aplikimit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Përcaktohet automatikisht nga sistemi.</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Titulli i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Titulli i projektit të jetë i njëjtë me titullin që specifikohet në kërkesën e depozituar pranë sekretariatit teknik.</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Programi i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përcaktohet për cilën shtyllë aplikohet (sipas aneksit 3, të ligjit nr. 109/2017, “Për buxhetin e vitit 2018”).</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Nënprogrami i projektit (*)</w:t>
            </w:r>
          </w:p>
        </w:tc>
        <w:tc>
          <w:tcPr>
            <w:tcW w:w="3218"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përcaktohet për cilin program aplikohet (sipas aneksit 3, të ligjit nr. 109/2017, “Për buxhetin e vitit 2018”).</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Data e fillimit të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paraqitet grafiku i prokurimit dhe grafiku i zbatimit të punimeve të projektit, për të qartësuar shtrirjen kohore të tij.</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Data e mbarimit të projektit (*)</w:t>
            </w:r>
          </w:p>
        </w:tc>
        <w:tc>
          <w:tcPr>
            <w:tcW w:w="3218" w:type="pct"/>
            <w:tcBorders>
              <w:top w:val="single" w:sz="4" w:space="0" w:color="000000"/>
              <w:left w:val="single" w:sz="4" w:space="0" w:color="000000"/>
              <w:bottom w:val="single" w:sz="4" w:space="0" w:color="000000"/>
              <w:right w:val="single" w:sz="4" w:space="0" w:color="000000"/>
            </w:tcBorders>
          </w:tcPr>
          <w:p w:rsidR="002B4F6E" w:rsidRDefault="002B4F6E">
            <w:pPr>
              <w:widowControl w:val="0"/>
              <w:spacing w:after="0" w:line="240" w:lineRule="auto"/>
              <w:ind w:firstLine="0"/>
              <w:rPr>
                <w:rFonts w:ascii="Garamond" w:eastAsia="Times New Roman" w:hAnsi="Garamond"/>
                <w:sz w:val="20"/>
                <w:szCs w:val="20"/>
                <w:lang w:val="sq-AL"/>
              </w:rPr>
            </w:pPr>
          </w:p>
        </w:tc>
      </w:tr>
      <w:tr w:rsidR="002B4F6E" w:rsidTr="002B4F6E">
        <w:trPr>
          <w:trHeight w:val="2888"/>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Përshkrimi i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pStyle w:val="BodyText"/>
              <w:widowControl w:val="0"/>
              <w:numPr>
                <w:ilvl w:val="0"/>
                <w:numId w:val="0"/>
              </w:numPr>
              <w:tabs>
                <w:tab w:val="left" w:pos="720"/>
              </w:tabs>
              <w:spacing w:line="276" w:lineRule="auto"/>
              <w:rPr>
                <w:rFonts w:ascii="Garamond" w:hAnsi="Garamond"/>
                <w:sz w:val="20"/>
                <w:szCs w:val="20"/>
                <w:lang w:val="sq-AL"/>
              </w:rPr>
            </w:pPr>
            <w:r>
              <w:rPr>
                <w:rFonts w:ascii="Garamond" w:hAnsi="Garamond"/>
                <w:sz w:val="20"/>
                <w:szCs w:val="20"/>
                <w:lang w:val="sq-AL"/>
              </w:rPr>
              <w:t>Të bëhet përshkrim i detajuar i projektit të propozuar, duke përmbajtur informacionin e mëposhtëm, por jo vetëm:</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Vendndodhja e objektit të investimit; specifikuar në hartë ku është sqaruar qartë kufiri i ndërhyrjes;</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Përshkrimi i kushteve të objektit ekzistues (nëse ka) dhe terrenit, si dhe nevojës për këtë projekt;</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Përshkrimi i detajuar i punimeve/i ndërhyrjeve që do të kryhen;</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Grafiku i prokurimit dhe grafiku i zbatimit të punimeve;</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Cilat janë problemet që adreson ky projekt dhe shkalla e ndikimit të tij;</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Risqet për zbatimin e tij;</w:t>
            </w:r>
          </w:p>
          <w:p w:rsidR="002B4F6E" w:rsidRDefault="002B4F6E" w:rsidP="00312435">
            <w:pPr>
              <w:pStyle w:val="BodyText"/>
              <w:widowControl w:val="0"/>
              <w:numPr>
                <w:ilvl w:val="0"/>
                <w:numId w:val="3"/>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Informacion i qartë në lidhje me pronësinë e tokës (nëse aplikohet), si edhe dokumentacioni përkatës (harta përkatëse kadastrale etj.).</w:t>
            </w:r>
          </w:p>
        </w:tc>
      </w:tr>
      <w:tr w:rsidR="002B4F6E" w:rsidTr="002B4F6E">
        <w:trPr>
          <w:trHeight w:val="350"/>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Qëllimi dhe objektivat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paraqitet qëllimi i përgjithshëm i projektit, si dhe objektivat specifikë të tij.</w:t>
            </w:r>
          </w:p>
        </w:tc>
      </w:tr>
      <w:tr w:rsidR="002B4F6E" w:rsidTr="002B4F6E">
        <w:trPr>
          <w:trHeight w:val="710"/>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lastRenderedPageBreak/>
              <w:t>Numri i përfituesve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hAnsi="Garamond"/>
                <w:sz w:val="20"/>
                <w:szCs w:val="20"/>
                <w:lang w:val="sq-AL"/>
              </w:rPr>
              <w:t>Të jepet numri i popullsisë (nxënës/mësues/komunitet) që përfitojnë drejtpërdrejt dhe tërthorazi nga zbatimi i projektit. Vlera e dhënë të shoqërohet me shpjegim për secilën kategori përfituesish.</w:t>
            </w:r>
          </w:p>
        </w:tc>
      </w:tr>
      <w:tr w:rsidR="002B4F6E" w:rsidTr="002B4F6E">
        <w:trPr>
          <w:trHeight w:val="586"/>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Sipërfaqe e trajtuar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hAnsi="Garamond"/>
                <w:sz w:val="20"/>
                <w:szCs w:val="20"/>
                <w:lang w:val="sq-AL"/>
              </w:rPr>
              <w:t xml:space="preserve">Të specifikohet sa është sipërfaqja e përgjithshme në të cilën ndërhyn projekti dhe nëse zhvillohet me faza apo lote. </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Rendi prioritar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hAnsi="Garamond"/>
                <w:sz w:val="20"/>
                <w:szCs w:val="20"/>
                <w:lang w:val="sq-AL"/>
              </w:rPr>
              <w:t>Në rastet e aplikimit të më shumë se 1 (një) projekti për të njëjtin program, renditini projektet sipas prioritetit/nevojës për ndërhyrje/lidhjes me drejtimet e thirrjes (numri 1 për shumë prioritar, numri 2 për më pak prioritar e kështu me radhë).</w:t>
            </w:r>
          </w:p>
        </w:tc>
      </w:tr>
      <w:tr w:rsidR="002B4F6E" w:rsidTr="002B4F6E">
        <w:trPr>
          <w:trHeight w:val="1007"/>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Qëndrueshmëria e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përshkruhet në mënyrë analitike nëse aplikuesi do të ketë nga ky projekt:</w:t>
            </w:r>
          </w:p>
          <w:p w:rsidR="002B4F6E" w:rsidRDefault="002B4F6E" w:rsidP="00312435">
            <w:pPr>
              <w:widowControl w:val="0"/>
              <w:numPr>
                <w:ilvl w:val="0"/>
                <w:numId w:val="4"/>
              </w:numPr>
              <w:spacing w:after="0" w:line="240" w:lineRule="auto"/>
              <w:ind w:left="0" w:firstLine="0"/>
              <w:rPr>
                <w:rFonts w:ascii="Garamond" w:eastAsia="Times New Roman" w:hAnsi="Garamond"/>
                <w:sz w:val="20"/>
                <w:szCs w:val="20"/>
                <w:lang w:val="sq-AL"/>
              </w:rPr>
            </w:pPr>
            <w:r>
              <w:rPr>
                <w:rFonts w:ascii="Garamond" w:eastAsia="Times New Roman" w:hAnsi="Garamond"/>
                <w:sz w:val="20"/>
                <w:szCs w:val="20"/>
                <w:lang w:val="sq-AL"/>
              </w:rPr>
              <w:t xml:space="preserve"> Kosto për mirëmbajtjen e projektit, pas zbatimit të tij;</w:t>
            </w:r>
          </w:p>
          <w:p w:rsidR="002B4F6E" w:rsidRDefault="002B4F6E" w:rsidP="00312435">
            <w:pPr>
              <w:widowControl w:val="0"/>
              <w:numPr>
                <w:ilvl w:val="0"/>
                <w:numId w:val="4"/>
              </w:numPr>
              <w:spacing w:after="0" w:line="240" w:lineRule="auto"/>
              <w:ind w:left="0" w:firstLine="0"/>
              <w:rPr>
                <w:rFonts w:ascii="Garamond" w:eastAsia="Times New Roman" w:hAnsi="Garamond"/>
                <w:sz w:val="20"/>
                <w:szCs w:val="20"/>
                <w:lang w:val="sq-AL"/>
              </w:rPr>
            </w:pPr>
            <w:r>
              <w:rPr>
                <w:rFonts w:ascii="Garamond" w:eastAsia="Times New Roman" w:hAnsi="Garamond"/>
                <w:sz w:val="20"/>
                <w:szCs w:val="20"/>
                <w:lang w:val="sq-AL"/>
              </w:rPr>
              <w:t xml:space="preserve"> Nëse po, specifikoni sa parashikohen, si do të sigurohen etj.;</w:t>
            </w:r>
          </w:p>
          <w:p w:rsidR="002B4F6E" w:rsidRDefault="002B4F6E" w:rsidP="00312435">
            <w:pPr>
              <w:widowControl w:val="0"/>
              <w:numPr>
                <w:ilvl w:val="0"/>
                <w:numId w:val="4"/>
              </w:numPr>
              <w:spacing w:after="0" w:line="240" w:lineRule="auto"/>
              <w:ind w:left="0" w:firstLine="0"/>
              <w:rPr>
                <w:rFonts w:ascii="Garamond" w:eastAsia="Times New Roman" w:hAnsi="Garamond"/>
                <w:sz w:val="20"/>
                <w:szCs w:val="20"/>
                <w:lang w:val="sq-AL"/>
              </w:rPr>
            </w:pPr>
            <w:r>
              <w:rPr>
                <w:rFonts w:ascii="Garamond" w:hAnsi="Garamond"/>
                <w:sz w:val="20"/>
                <w:szCs w:val="20"/>
                <w:lang w:val="sq-AL"/>
              </w:rPr>
              <w:t xml:space="preserve"> Të specifikohet periudha në vite për kostot e mirëmbajtjes.</w:t>
            </w:r>
          </w:p>
        </w:tc>
      </w:tr>
      <w:tr w:rsidR="002B4F6E" w:rsidTr="002B4F6E">
        <w:trPr>
          <w:trHeight w:val="980"/>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Fondet e kërkuara nga Fondi për Zhvillimin e Rajoneve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Në rast se projekti nuk ka financim nga donatorë, kostoja/fondi që kërkohet është e barabartë me koston totale të projektit (</w:t>
            </w:r>
            <w:r>
              <w:rPr>
                <w:rFonts w:ascii="Garamond" w:hAnsi="Garamond"/>
                <w:sz w:val="20"/>
                <w:szCs w:val="20"/>
                <w:lang w:val="sq-AL"/>
              </w:rPr>
              <w:t>në çdo rast,</w:t>
            </w:r>
            <w:r>
              <w:rPr>
                <w:rFonts w:ascii="Garamond" w:eastAsia="Times New Roman" w:hAnsi="Garamond"/>
                <w:sz w:val="20"/>
                <w:szCs w:val="20"/>
                <w:lang w:val="sq-AL"/>
              </w:rPr>
              <w:t xml:space="preserve"> vlera të jetë me TVSH) minus vlerën dysheme të detyrueshme të bashkëfinancimit nga njësia e qeverisjes vendore/IAL, sipas shtojcës I të këtij vendimi.</w:t>
            </w:r>
          </w:p>
        </w:tc>
      </w:tr>
      <w:tr w:rsidR="002B4F6E" w:rsidTr="002B4F6E">
        <w:trPr>
          <w:trHeight w:val="665"/>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Kontributi i detyrueshëm në bashkëfinancimin nga njësia e qeverisjes vendore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Aplikuesi e shoqëron aplikimin me një shkresë zyrtare, të nënshkruar nga kryetari i bashkisë, drejtuesi i IAL-së, ku merr përsipër së paku vlerën dysheme të bashkëfinancimit, të përcaktuar në shtojcën I të këtij vendimi. </w:t>
            </w:r>
          </w:p>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Aplikuesi mund të bashkëfinancojë një vlerë me të madhe sesa vlera dysheme, nëse e shikon të mundur.</w:t>
            </w:r>
          </w:p>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Marrja përsipër e bashkëfinancimit nga aplikuesi, në, minimumi, vlerën dysheme të tij të përcaktuar në shtojcën I të këtij vendimi dhe paraqitja e shkresës që e konfirmon këtë është kusht detyrues për kalimin në fazën e vlerësimit të aplikimit dhe për (potencialisht) miratimin e financimit.</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Financim nga donatorë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Nëse ka financim nga donatorë, të jepet vlera e donacionit në monedhën lekë.</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Financime të tjera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Nëse ka burime të tjera financimi, të jepet vlera e financimit në monedhën lekë.</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Kostoja totale e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hAnsi="Garamond"/>
                <w:sz w:val="20"/>
                <w:szCs w:val="20"/>
                <w:lang w:val="sq-AL"/>
              </w:rPr>
              <w:t>Kostoja totale e projektit të jepet me TVSH.</w:t>
            </w:r>
          </w:p>
        </w:tc>
      </w:tr>
      <w:tr w:rsidR="002B4F6E" w:rsidTr="002B4F6E">
        <w:trPr>
          <w:trHeight w:val="478"/>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Projekti ka një analizë kosto-përfitim të cilësisë së mirë (opsionale)</w:t>
            </w:r>
          </w:p>
        </w:tc>
        <w:tc>
          <w:tcPr>
            <w:tcW w:w="3218"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 </w:t>
            </w:r>
            <w:r>
              <w:rPr>
                <w:noProof/>
              </w:rPr>
              <mc:AlternateContent>
                <mc:Choice Requires="wps">
                  <w:drawing>
                    <wp:inline distT="0" distB="0" distL="0" distR="0">
                      <wp:extent cx="119380" cy="111125"/>
                      <wp:effectExtent l="9525" t="9525" r="13970" b="1270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C265F35" id="Rectangle 4"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DXr8a0GwIAADsEAAAOAAAAAAAAAAAAAAAAAC4CAABkcnMvZTJvRG9jLnhtbFBLAQItABQABgAI&#10;AAAAIQAGPU9e2QAAAAMBAAAPAAAAAAAAAAAAAAAAAHUEAABkcnMvZG93bnJldi54bWxQSwUGAAAA&#10;AAQABADzAAAAewUAAAAA&#10;">
                      <w10:anchorlock/>
                    </v:rect>
                  </w:pict>
                </mc:Fallback>
              </mc:AlternateContent>
            </w:r>
            <w:r>
              <w:rPr>
                <w:rFonts w:ascii="Garamond" w:eastAsia="Times New Roman" w:hAnsi="Garamond"/>
                <w:sz w:val="20"/>
                <w:szCs w:val="20"/>
                <w:lang w:val="sq-AL"/>
              </w:rPr>
              <w:t xml:space="preserve"> Po / </w:t>
            </w:r>
            <w:r>
              <w:rPr>
                <w:noProof/>
              </w:rPr>
              <mc:AlternateContent>
                <mc:Choice Requires="wps">
                  <w:drawing>
                    <wp:inline distT="0" distB="0" distL="0" distR="0">
                      <wp:extent cx="119380" cy="111125"/>
                      <wp:effectExtent l="9525" t="9525" r="13970" b="12700"/>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453EA6E" id="Rectangle 3"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BIpcBcGwIAADsEAAAOAAAAAAAAAAAAAAAAAC4CAABkcnMvZTJvRG9jLnhtbFBLAQItABQABgAI&#10;AAAAIQAGPU9e2QAAAAMBAAAPAAAAAAAAAAAAAAAAAHUEAABkcnMvZG93bnJldi54bWxQSwUGAAAA&#10;AAQABADzAAAAewUAAAAA&#10;">
                      <w10:anchorlock/>
                    </v:rect>
                  </w:pict>
                </mc:Fallback>
              </mc:AlternateContent>
            </w:r>
            <w:r>
              <w:rPr>
                <w:rFonts w:ascii="Garamond" w:eastAsia="Times New Roman" w:hAnsi="Garamond"/>
                <w:sz w:val="20"/>
                <w:szCs w:val="20"/>
                <w:lang w:val="sq-AL"/>
              </w:rPr>
              <w:t xml:space="preserve"> Jo</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Përmbledhje e analizës kosto-përfitim</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paraqitet një përmbledhje e shkurtër e analizës kosto-përfitim, nëse ka një të tillë.</w:t>
            </w:r>
          </w:p>
        </w:tc>
      </w:tr>
      <w:tr w:rsidR="002B4F6E" w:rsidTr="002B4F6E">
        <w:trPr>
          <w:trHeight w:val="566"/>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Projekti ka një vlerësim të ndikimit në mjedis të cilësisë së mirë (opsionale)</w:t>
            </w:r>
          </w:p>
        </w:tc>
        <w:tc>
          <w:tcPr>
            <w:tcW w:w="3218" w:type="pct"/>
            <w:tcBorders>
              <w:top w:val="single" w:sz="4" w:space="0" w:color="000000"/>
              <w:left w:val="single" w:sz="4" w:space="0" w:color="000000"/>
              <w:bottom w:val="single" w:sz="4" w:space="0" w:color="000000"/>
              <w:right w:val="single" w:sz="4" w:space="0" w:color="000000"/>
            </w:tcBorders>
            <w:vAlign w:val="center"/>
            <w:hideMark/>
          </w:tcPr>
          <w:p w:rsidR="002B4F6E" w:rsidRDefault="002B4F6E">
            <w:pPr>
              <w:widowControl w:val="0"/>
              <w:spacing w:after="0" w:line="240" w:lineRule="auto"/>
              <w:ind w:firstLine="0"/>
              <w:rPr>
                <w:rFonts w:ascii="Garamond" w:eastAsia="Times New Roman" w:hAnsi="Garamond"/>
                <w:sz w:val="20"/>
                <w:szCs w:val="20"/>
                <w:lang w:val="sq-AL"/>
              </w:rPr>
            </w:pPr>
            <w:r>
              <w:rPr>
                <w:noProof/>
              </w:rPr>
              <mc:AlternateContent>
                <mc:Choice Requires="wps">
                  <w:drawing>
                    <wp:inline distT="0" distB="0" distL="0" distR="0">
                      <wp:extent cx="119380" cy="111125"/>
                      <wp:effectExtent l="9525" t="9525" r="13970" b="1270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1B3D373" id="Rectangle 2"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Chfax/GwIAADsEAAAOAAAAAAAAAAAAAAAAAC4CAABkcnMvZTJvRG9jLnhtbFBLAQItABQABgAI&#10;AAAAIQAGPU9e2QAAAAMBAAAPAAAAAAAAAAAAAAAAAHUEAABkcnMvZG93bnJldi54bWxQSwUGAAAA&#10;AAQABADzAAAAewUAAAAA&#10;">
                      <w10:anchorlock/>
                    </v:rect>
                  </w:pict>
                </mc:Fallback>
              </mc:AlternateContent>
            </w:r>
            <w:r>
              <w:rPr>
                <w:rFonts w:ascii="Garamond" w:eastAsia="Times New Roman" w:hAnsi="Garamond"/>
                <w:sz w:val="20"/>
                <w:szCs w:val="20"/>
                <w:lang w:val="sq-AL"/>
              </w:rPr>
              <w:t xml:space="preserve"> Po / </w:t>
            </w:r>
            <w:r>
              <w:rPr>
                <w:noProof/>
              </w:rPr>
              <mc:AlternateContent>
                <mc:Choice Requires="wps">
                  <w:drawing>
                    <wp:inline distT="0" distB="0" distL="0" distR="0">
                      <wp:extent cx="119380" cy="111125"/>
                      <wp:effectExtent l="9525" t="9525" r="13970" b="1270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846AEA3" id="Rectangle 1"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">
                      <w10:anchorlock/>
                    </v:rect>
                  </w:pict>
                </mc:Fallback>
              </mc:AlternateContent>
            </w:r>
            <w:r>
              <w:rPr>
                <w:rFonts w:ascii="Garamond" w:eastAsia="Times New Roman" w:hAnsi="Garamond"/>
                <w:sz w:val="20"/>
                <w:szCs w:val="20"/>
                <w:lang w:val="sq-AL"/>
              </w:rPr>
              <w:t xml:space="preserve"> Jo</w:t>
            </w:r>
          </w:p>
        </w:tc>
      </w:tr>
      <w:tr w:rsidR="002B4F6E" w:rsidTr="002B4F6E">
        <w:trPr>
          <w:trHeight w:val="490"/>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Përmbledhje e vlerësimit të ndikimit në mjedis</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paraqitet një përmbledhje e shkurtër e vlerësimit të ndikimit në mjedis, nëse ka një të tillë.</w:t>
            </w:r>
          </w:p>
        </w:tc>
      </w:tr>
      <w:tr w:rsidR="002B4F6E" w:rsidTr="002B4F6E">
        <w:trPr>
          <w:trHeight w:val="3023"/>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Deklarime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Aplikuesi deklaron se:</w:t>
            </w:r>
          </w:p>
          <w:p w:rsidR="002B4F6E" w:rsidRDefault="002B4F6E">
            <w:pPr>
              <w:widowControl w:val="0"/>
              <w:spacing w:after="0" w:line="240" w:lineRule="auto"/>
              <w:ind w:firstLine="0"/>
              <w:contextualSpacing/>
              <w:rPr>
                <w:rFonts w:ascii="Garamond" w:eastAsia="Times New Roman" w:hAnsi="Garamond"/>
                <w:sz w:val="20"/>
                <w:szCs w:val="20"/>
                <w:lang w:val="sq-AL"/>
              </w:rPr>
            </w:pPr>
            <w:r>
              <w:rPr>
                <w:rFonts w:ascii="Garamond" w:eastAsia="Times New Roman" w:hAnsi="Garamond"/>
                <w:sz w:val="20"/>
                <w:szCs w:val="20"/>
                <w:lang w:val="sq-AL"/>
              </w:rPr>
              <w:t>i) Projekti është gati për zbatim (pra, nëse i disponon të gjitha dokumentet që nevojiten për zbatimin e tij) dhe koha kur mund të fillojë dhe të përfundojë procedura e prokurimit publik dhe kur mund të fillojë dhe të përfundojë zbatimi i punimeve.</w:t>
            </w:r>
          </w:p>
          <w:p w:rsidR="002B4F6E" w:rsidRDefault="002B4F6E">
            <w:pPr>
              <w:widowControl w:val="0"/>
              <w:spacing w:after="0" w:line="240" w:lineRule="auto"/>
              <w:ind w:firstLine="0"/>
              <w:contextualSpacing/>
              <w:rPr>
                <w:rFonts w:ascii="Garamond" w:eastAsia="Times New Roman" w:hAnsi="Garamond"/>
                <w:sz w:val="20"/>
                <w:szCs w:val="20"/>
                <w:lang w:val="sq-AL"/>
              </w:rPr>
            </w:pPr>
            <w:r>
              <w:rPr>
                <w:rFonts w:ascii="Garamond" w:eastAsia="Times New Roman" w:hAnsi="Garamond"/>
                <w:sz w:val="20"/>
                <w:szCs w:val="20"/>
                <w:lang w:val="sq-AL"/>
              </w:rPr>
              <w:t xml:space="preserve">ii) Projekti është në listën e projekteve/e nevojave të parashikuara nga institucioni përkatës, është pjesë e planeve vendore të zhvillimit dhe/ose të prioriteteve. </w:t>
            </w:r>
          </w:p>
          <w:p w:rsidR="002B4F6E" w:rsidRDefault="002B4F6E">
            <w:pPr>
              <w:widowControl w:val="0"/>
              <w:spacing w:after="0" w:line="240" w:lineRule="auto"/>
              <w:ind w:firstLine="0"/>
              <w:contextualSpacing/>
              <w:rPr>
                <w:rFonts w:ascii="Garamond" w:eastAsia="Times New Roman" w:hAnsi="Garamond"/>
                <w:sz w:val="20"/>
                <w:szCs w:val="20"/>
                <w:lang w:val="sq-AL"/>
              </w:rPr>
            </w:pPr>
            <w:r>
              <w:rPr>
                <w:rFonts w:ascii="Garamond" w:eastAsia="Times New Roman" w:hAnsi="Garamond"/>
                <w:sz w:val="20"/>
                <w:szCs w:val="20"/>
                <w:lang w:val="sq-AL"/>
              </w:rPr>
              <w:t>iii) Me miratimin e financimit, autoriteti kontraktues ka siguruar për pajisjen me të gjitha lejimet e nevojshme për zbatimin e projektit, sipas legjislacionit të fuqi.</w:t>
            </w:r>
          </w:p>
          <w:p w:rsidR="002B4F6E" w:rsidRDefault="002B4F6E">
            <w:pPr>
              <w:widowControl w:val="0"/>
              <w:spacing w:after="0" w:line="240" w:lineRule="auto"/>
              <w:ind w:firstLine="0"/>
              <w:contextualSpacing/>
              <w:rPr>
                <w:rFonts w:ascii="Garamond" w:eastAsia="Times New Roman" w:hAnsi="Garamond"/>
                <w:sz w:val="20"/>
                <w:szCs w:val="20"/>
                <w:lang w:val="sq-AL"/>
              </w:rPr>
            </w:pPr>
            <w:r>
              <w:rPr>
                <w:rFonts w:ascii="Garamond" w:eastAsia="Times New Roman" w:hAnsi="Garamond"/>
                <w:sz w:val="20"/>
                <w:szCs w:val="20"/>
                <w:lang w:val="sq-AL"/>
              </w:rPr>
              <w:t>iv) Janë zbatuar çmimet e referencës dhe legjislacioni në fuqi për përllogaritjen e kostos dhe të vlerës financiare të projektit.</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Dokumentet teknike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pStyle w:val="BodyText"/>
              <w:widowControl w:val="0"/>
              <w:numPr>
                <w:ilvl w:val="0"/>
                <w:numId w:val="0"/>
              </w:numPr>
              <w:tabs>
                <w:tab w:val="left" w:pos="720"/>
              </w:tabs>
              <w:spacing w:line="276" w:lineRule="auto"/>
              <w:rPr>
                <w:rFonts w:ascii="Garamond" w:hAnsi="Garamond"/>
                <w:sz w:val="20"/>
                <w:szCs w:val="20"/>
                <w:lang w:val="sq-AL"/>
              </w:rPr>
            </w:pPr>
            <w:r>
              <w:rPr>
                <w:rFonts w:ascii="Garamond" w:hAnsi="Garamond"/>
                <w:sz w:val="20"/>
                <w:szCs w:val="20"/>
                <w:lang w:val="sq-AL"/>
              </w:rPr>
              <w:t>Të sqarohet nëse dosja e aplikimit përmban:</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Projektin teknik/projektin e zbatimit;</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Preventivin;</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Grafikun e prokurimit dhe grafikun e zbatimit të punimeve;</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Relacionin teknik;</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Specifikimet teknike;</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CD;</w:t>
            </w:r>
          </w:p>
          <w:p w:rsidR="002B4F6E" w:rsidRDefault="002B4F6E" w:rsidP="00312435">
            <w:pPr>
              <w:pStyle w:val="BodyText"/>
              <w:widowControl w:val="0"/>
              <w:numPr>
                <w:ilvl w:val="0"/>
                <w:numId w:val="4"/>
              </w:numPr>
              <w:tabs>
                <w:tab w:val="left" w:pos="720"/>
              </w:tabs>
              <w:spacing w:line="276" w:lineRule="auto"/>
              <w:ind w:left="0" w:firstLine="0"/>
              <w:rPr>
                <w:rFonts w:ascii="Garamond" w:hAnsi="Garamond"/>
                <w:sz w:val="20"/>
                <w:szCs w:val="20"/>
                <w:lang w:val="sq-AL"/>
              </w:rPr>
            </w:pPr>
            <w:r>
              <w:rPr>
                <w:rFonts w:ascii="Garamond" w:hAnsi="Garamond"/>
                <w:sz w:val="20"/>
                <w:szCs w:val="20"/>
                <w:lang w:val="sq-AL"/>
              </w:rPr>
              <w:t xml:space="preserve"> Përllogaritjet/parashikimin e kostove të mirëmbajtjes së investimit.</w:t>
            </w:r>
          </w:p>
        </w:tc>
      </w:tr>
      <w:tr w:rsidR="002B4F6E" w:rsidTr="002B4F6E">
        <w:trPr>
          <w:trHeight w:val="524"/>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Koordinatat e projektit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Të hidhen koordinatat e vendndodhjes së projektit, sipas sistemit të gjeoreferencuar, WGS 84 UTM 34 N.</w:t>
            </w:r>
          </w:p>
        </w:tc>
      </w:tr>
      <w:tr w:rsidR="002B4F6E" w:rsidTr="002B4F6E">
        <w:trPr>
          <w:trHeight w:val="282"/>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Foto - Gjendja ekzistuese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Imazhe në formatin </w:t>
            </w:r>
            <w:r>
              <w:rPr>
                <w:rFonts w:ascii="Garamond" w:eastAsia="Times New Roman" w:hAnsi="Garamond"/>
                <w:i/>
                <w:sz w:val="20"/>
                <w:szCs w:val="20"/>
                <w:lang w:val="sq-AL"/>
              </w:rPr>
              <w:t>jpeg</w:t>
            </w:r>
            <w:r>
              <w:rPr>
                <w:rFonts w:ascii="Garamond" w:eastAsia="Times New Roman" w:hAnsi="Garamond"/>
                <w:sz w:val="20"/>
                <w:szCs w:val="20"/>
                <w:lang w:val="sq-AL"/>
              </w:rPr>
              <w:t xml:space="preserve"> ose </w:t>
            </w:r>
            <w:r>
              <w:rPr>
                <w:rFonts w:ascii="Garamond" w:eastAsia="Times New Roman" w:hAnsi="Garamond"/>
                <w:i/>
                <w:sz w:val="20"/>
                <w:szCs w:val="20"/>
                <w:lang w:val="sq-AL"/>
              </w:rPr>
              <w:t>pdf</w:t>
            </w:r>
          </w:p>
        </w:tc>
      </w:tr>
      <w:tr w:rsidR="002B4F6E" w:rsidTr="002B4F6E">
        <w:trPr>
          <w:jc w:val="center"/>
        </w:trPr>
        <w:tc>
          <w:tcPr>
            <w:tcW w:w="1782"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lastRenderedPageBreak/>
              <w:t xml:space="preserve">Pamje 3-dimensionale (*) i detyrueshëm </w:t>
            </w:r>
          </w:p>
        </w:tc>
        <w:tc>
          <w:tcPr>
            <w:tcW w:w="3218" w:type="pct"/>
            <w:tcBorders>
              <w:top w:val="single" w:sz="4" w:space="0" w:color="000000"/>
              <w:left w:val="single" w:sz="4" w:space="0" w:color="000000"/>
              <w:bottom w:val="single" w:sz="4" w:space="0" w:color="000000"/>
              <w:right w:val="single" w:sz="4" w:space="0" w:color="000000"/>
            </w:tcBorders>
            <w:hideMark/>
          </w:tcPr>
          <w:p w:rsidR="002B4F6E" w:rsidRDefault="002B4F6E">
            <w:pPr>
              <w:widowControl w:val="0"/>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 xml:space="preserve">Imazhe në formatin </w:t>
            </w:r>
            <w:r>
              <w:rPr>
                <w:rFonts w:ascii="Garamond" w:eastAsia="Times New Roman" w:hAnsi="Garamond"/>
                <w:i/>
                <w:sz w:val="20"/>
                <w:szCs w:val="20"/>
                <w:lang w:val="sq-AL"/>
              </w:rPr>
              <w:t>jpeg</w:t>
            </w:r>
            <w:r>
              <w:rPr>
                <w:rFonts w:ascii="Garamond" w:eastAsia="Times New Roman" w:hAnsi="Garamond"/>
                <w:sz w:val="20"/>
                <w:szCs w:val="20"/>
                <w:lang w:val="sq-AL"/>
              </w:rPr>
              <w:t xml:space="preserve"> ose </w:t>
            </w:r>
            <w:r>
              <w:rPr>
                <w:rFonts w:ascii="Garamond" w:eastAsia="Times New Roman" w:hAnsi="Garamond"/>
                <w:i/>
                <w:sz w:val="20"/>
                <w:szCs w:val="20"/>
                <w:lang w:val="sq-AL"/>
              </w:rPr>
              <w:t>pdf</w:t>
            </w:r>
          </w:p>
        </w:tc>
      </w:tr>
    </w:tbl>
    <w:p w:rsidR="002B4F6E" w:rsidRDefault="002B4F6E" w:rsidP="002B4F6E">
      <w:pPr>
        <w:widowControl w:val="0"/>
        <w:spacing w:after="0" w:line="240" w:lineRule="auto"/>
        <w:ind w:firstLine="0"/>
        <w:rPr>
          <w:rFonts w:ascii="Garamond" w:eastAsia="Times New Roman" w:hAnsi="Garamond"/>
          <w:sz w:val="24"/>
          <w:szCs w:val="24"/>
          <w:lang w:val="sq-AL"/>
        </w:rPr>
      </w:pPr>
      <w:r>
        <w:rPr>
          <w:rFonts w:ascii="Garamond" w:eastAsia="Times New Roman" w:hAnsi="Garamond"/>
          <w:sz w:val="24"/>
          <w:szCs w:val="24"/>
          <w:lang w:val="sq-AL"/>
        </w:rPr>
        <w:t xml:space="preserve">(*) Fushat që kanë * janë të detyrueshme për t’u plotësuar. </w:t>
      </w:r>
    </w:p>
    <w:p w:rsidR="002B4F6E" w:rsidRDefault="002B4F6E" w:rsidP="002B4F6E">
      <w:pPr>
        <w:pStyle w:val="Paragrafi"/>
        <w:rPr>
          <w:lang w:val="sq-AL"/>
        </w:rPr>
      </w:pPr>
      <w:r>
        <w:rPr>
          <w:lang w:val="sq-AL"/>
        </w:rPr>
        <w:t>Shënim. Dërgimi i aplikimeve, sipas afatit.</w:t>
      </w:r>
    </w:p>
    <w:p w:rsidR="002B4F6E" w:rsidRDefault="002B4F6E" w:rsidP="002B4F6E">
      <w:pPr>
        <w:pStyle w:val="Paragrafi"/>
        <w:rPr>
          <w:szCs w:val="24"/>
          <w:lang w:val="sq-AL"/>
        </w:rPr>
      </w:pPr>
      <w:r>
        <w:rPr>
          <w:szCs w:val="24"/>
          <w:lang w:val="sq-AL"/>
        </w:rPr>
        <w:t>1. Aplikimet për projekte duhet të dërgohen:</w:t>
      </w:r>
    </w:p>
    <w:p w:rsidR="002B4F6E" w:rsidRDefault="002B4F6E" w:rsidP="002B4F6E">
      <w:pPr>
        <w:pStyle w:val="Paragrafi"/>
        <w:rPr>
          <w:lang w:val="sq-AL"/>
        </w:rPr>
      </w:pPr>
      <w:r>
        <w:rPr>
          <w:lang w:val="sq-AL"/>
        </w:rPr>
        <w:t xml:space="preserve">a) Aplikimi </w:t>
      </w:r>
      <w:r>
        <w:rPr>
          <w:i/>
          <w:lang w:val="sq-AL"/>
        </w:rPr>
        <w:t>online</w:t>
      </w:r>
      <w:r>
        <w:rPr>
          <w:lang w:val="sq-AL"/>
        </w:rPr>
        <w:t xml:space="preserve"> në faqen elektronike të </w:t>
      </w:r>
      <w:r>
        <w:rPr>
          <w:i/>
          <w:lang w:val="sq-AL"/>
        </w:rPr>
        <w:t>e-Albania</w:t>
      </w:r>
      <w:r>
        <w:rPr>
          <w:lang w:val="sq-AL"/>
        </w:rPr>
        <w:t xml:space="preserve">. Shërbimi. Aplikimi </w:t>
      </w:r>
      <w:r>
        <w:rPr>
          <w:i/>
          <w:lang w:val="sq-AL"/>
        </w:rPr>
        <w:t>online</w:t>
      </w:r>
      <w:r>
        <w:rPr>
          <w:lang w:val="sq-AL"/>
        </w:rPr>
        <w:t xml:space="preserve"> për FZHR-në (</w:t>
      </w:r>
      <w:hyperlink r:id="rId6" w:history="1">
        <w:r>
          <w:rPr>
            <w:rStyle w:val="Hyperlink"/>
            <w:rFonts w:eastAsia="Calibri"/>
            <w:lang w:val="sq-AL"/>
          </w:rPr>
          <w:t>https://e-albania.al/sherbimi.aspx?kodi=7203</w:t>
        </w:r>
      </w:hyperlink>
      <w:r>
        <w:rPr>
          <w:lang w:val="sq-AL"/>
        </w:rPr>
        <w:t>); ose</w:t>
      </w:r>
    </w:p>
    <w:p w:rsidR="002B4F6E" w:rsidRDefault="002B4F6E" w:rsidP="002B4F6E">
      <w:pPr>
        <w:pStyle w:val="Paragrafi"/>
        <w:rPr>
          <w:lang w:val="sq-AL"/>
        </w:rPr>
      </w:pPr>
      <w:r>
        <w:rPr>
          <w:lang w:val="sq-AL"/>
        </w:rPr>
        <w:t>b) Me shkresë zyrtare (postë ose protokollim dorazi), së bashku me dosjen e plotë të aplikimit të hedhur në CD, pranë Sekretariatit Teknik në Ministrinë e Arsimit, Sportit dhe Rinisë.</w:t>
      </w:r>
    </w:p>
    <w:p w:rsidR="002B4F6E" w:rsidRDefault="002B4F6E" w:rsidP="002B4F6E">
      <w:pPr>
        <w:pStyle w:val="Paragrafi"/>
        <w:rPr>
          <w:szCs w:val="24"/>
          <w:lang w:val="sq-AL"/>
        </w:rPr>
      </w:pPr>
      <w:r>
        <w:rPr>
          <w:szCs w:val="24"/>
          <w:lang w:val="sq-AL"/>
        </w:rPr>
        <w:t>2. Formati i aplikimit duhet të dorëzohet i firmosur dhe i vulosur nga institucioni/subjekti aplikues.</w:t>
      </w:r>
    </w:p>
    <w:p w:rsidR="002B4F6E" w:rsidRDefault="002B4F6E" w:rsidP="002B4F6E">
      <w:pPr>
        <w:pStyle w:val="Paragrafi"/>
        <w:rPr>
          <w:rFonts w:eastAsia="Times New Roman"/>
          <w:szCs w:val="24"/>
          <w:lang w:val="sq-AL"/>
        </w:rPr>
      </w:pPr>
      <w:r>
        <w:rPr>
          <w:rFonts w:eastAsia="Times New Roman"/>
          <w:szCs w:val="24"/>
          <w:lang w:val="sq-AL"/>
        </w:rPr>
        <w:t>3. Dokumentacioni teknik i dorëzuar duhet të jetë detyrimisht i firmosur dhe i vulosur nga autorët përkatës.</w:t>
      </w:r>
    </w:p>
    <w:p w:rsidR="002B4F6E" w:rsidRDefault="002B4F6E" w:rsidP="002B4F6E">
      <w:pPr>
        <w:pStyle w:val="Paragrafi"/>
        <w:rPr>
          <w:rFonts w:eastAsia="Times New Roman"/>
          <w:color w:val="000000"/>
          <w:szCs w:val="24"/>
          <w:lang w:val="sq-AL"/>
        </w:rPr>
      </w:pPr>
    </w:p>
    <w:p w:rsidR="002B4F6E" w:rsidRDefault="002B4F6E" w:rsidP="002B4F6E">
      <w:pPr>
        <w:pStyle w:val="Paragrafi"/>
        <w:rPr>
          <w:rFonts w:eastAsia="Times New Roman"/>
          <w:color w:val="000000"/>
          <w:szCs w:val="24"/>
          <w:lang w:val="sq-AL"/>
        </w:rPr>
      </w:pPr>
    </w:p>
    <w:p w:rsidR="002B4F6E" w:rsidRDefault="002B4F6E" w:rsidP="002B4F6E">
      <w:pPr>
        <w:pStyle w:val="Paragrafi"/>
        <w:rPr>
          <w:rFonts w:eastAsia="Times New Roman"/>
          <w:color w:val="000000"/>
          <w:szCs w:val="24"/>
          <w:lang w:val="sq-AL"/>
        </w:rPr>
      </w:pPr>
    </w:p>
    <w:p w:rsidR="002B4F6E" w:rsidRDefault="002B4F6E" w:rsidP="002B4F6E">
      <w:pPr>
        <w:pStyle w:val="Paragrafi"/>
        <w:rPr>
          <w:rFonts w:eastAsia="Times New Roman"/>
          <w:color w:val="000000"/>
          <w:szCs w:val="24"/>
          <w:lang w:val="sq-AL"/>
        </w:rPr>
      </w:pPr>
    </w:p>
    <w:p w:rsidR="002B4F6E" w:rsidRDefault="002B4F6E" w:rsidP="002B4F6E">
      <w:pPr>
        <w:pStyle w:val="Paragrafi"/>
        <w:rPr>
          <w:rFonts w:eastAsia="Times New Roman"/>
          <w:color w:val="000000"/>
          <w:szCs w:val="24"/>
          <w:lang w:val="sq-AL"/>
        </w:rPr>
      </w:pPr>
    </w:p>
    <w:p w:rsidR="002B4F6E" w:rsidRDefault="002B4F6E" w:rsidP="002B4F6E">
      <w:pPr>
        <w:pStyle w:val="Paragrafi"/>
        <w:rPr>
          <w:rFonts w:eastAsia="Times New Roman"/>
          <w:color w:val="000000"/>
          <w:szCs w:val="24"/>
          <w:lang w:val="sq-AL"/>
        </w:rPr>
      </w:pPr>
    </w:p>
    <w:p w:rsidR="002B4F6E" w:rsidRDefault="002B4F6E" w:rsidP="002B4F6E">
      <w:pPr>
        <w:pStyle w:val="NeniTitull"/>
        <w:keepNext w:val="0"/>
        <w:jc w:val="both"/>
        <w:rPr>
          <w:b w:val="0"/>
          <w:lang w:val="sq-AL"/>
        </w:rPr>
      </w:pPr>
    </w:p>
    <w:p w:rsidR="002B4F6E" w:rsidRDefault="002B4F6E" w:rsidP="002B4F6E">
      <w:pPr>
        <w:spacing w:after="0"/>
        <w:ind w:firstLine="0"/>
        <w:jc w:val="left"/>
        <w:rPr>
          <w:lang w:val="sq-AL"/>
        </w:rPr>
        <w:sectPr w:rsidR="002B4F6E" w:rsidSect="002B4F6E">
          <w:type w:val="continuous"/>
          <w:pgSz w:w="11907" w:h="16840"/>
          <w:pgMar w:top="720" w:right="1134" w:bottom="720" w:left="1134" w:header="851" w:footer="851" w:gutter="0"/>
          <w:pgNumType w:start="3246"/>
          <w:cols w:space="720"/>
        </w:sectPr>
      </w:pPr>
    </w:p>
    <w:p w:rsidR="002B4F6E" w:rsidRDefault="002B4F6E" w:rsidP="002B4F6E">
      <w:pPr>
        <w:pStyle w:val="NeniTitull"/>
        <w:keepNext w:val="0"/>
        <w:rPr>
          <w:b w:val="0"/>
          <w:lang w:val="sq-AL"/>
        </w:rPr>
      </w:pPr>
      <w:r>
        <w:rPr>
          <w:b w:val="0"/>
          <w:lang w:val="sq-AL"/>
        </w:rPr>
        <w:lastRenderedPageBreak/>
        <w:t>SHTOJCA IV</w:t>
      </w:r>
    </w:p>
    <w:p w:rsidR="002B4F6E" w:rsidRDefault="002B4F6E" w:rsidP="002B4F6E">
      <w:pPr>
        <w:pStyle w:val="NeniTitull"/>
        <w:keepNext w:val="0"/>
        <w:rPr>
          <w:b w:val="0"/>
          <w:lang w:val="sq-AL"/>
        </w:rPr>
      </w:pPr>
      <w:r>
        <w:rPr>
          <w:b w:val="0"/>
          <w:lang w:val="sq-AL"/>
        </w:rPr>
        <w:t xml:space="preserve">KRITERET E VLERËSIMIT TË PROJEKTEVE QË PROPOZOHEN PËR FINANCIM </w:t>
      </w:r>
    </w:p>
    <w:p w:rsidR="002B4F6E" w:rsidRDefault="002B4F6E" w:rsidP="002B4F6E">
      <w:pPr>
        <w:pStyle w:val="Paragrafi"/>
        <w:rPr>
          <w:rFonts w:eastAsia="Times New Roman"/>
          <w:color w:val="000000"/>
          <w:szCs w:val="24"/>
          <w:u w:val="single"/>
          <w:lang w:val="sq-AL"/>
        </w:rPr>
      </w:pPr>
    </w:p>
    <w:p w:rsidR="002B4F6E" w:rsidRDefault="002B4F6E" w:rsidP="002B4F6E">
      <w:pPr>
        <w:pStyle w:val="Paragrafi"/>
        <w:rPr>
          <w:rFonts w:eastAsia="Times New Roman"/>
          <w:color w:val="000000"/>
          <w:szCs w:val="24"/>
          <w:lang w:val="sq-AL"/>
        </w:rPr>
      </w:pPr>
      <w:r>
        <w:rPr>
          <w:rFonts w:eastAsia="Times New Roman"/>
          <w:color w:val="000000"/>
          <w:szCs w:val="24"/>
          <w:lang w:val="sq-AL"/>
        </w:rPr>
        <w:t>Këto kritere përdoren nga Sekretariati Teknik për të vlerësuar teknikisht projektin dhe në bazë të tyre kryhet vlerësimi, maksimalisht, me 100 pikë, i një projekti që propozohet për financim/miratim nga Komitetit për Zhvillimin e Rajoneve.</w:t>
      </w:r>
    </w:p>
    <w:p w:rsidR="002B4F6E" w:rsidRDefault="002B4F6E" w:rsidP="002B4F6E">
      <w:pPr>
        <w:pStyle w:val="Paragrafi"/>
        <w:rPr>
          <w:rFonts w:eastAsia="Times New Roman"/>
          <w:szCs w:val="24"/>
          <w:lang w:val="sq-AL"/>
        </w:rPr>
      </w:pPr>
      <w:r>
        <w:rPr>
          <w:rFonts w:eastAsia="Times New Roman"/>
          <w:color w:val="000000"/>
          <w:szCs w:val="24"/>
          <w:lang w:val="sq-AL"/>
        </w:rPr>
        <w:t xml:space="preserve">Kriteret detajohen në nënkriteret përkatëse, nga Sekretariati Teknik i ngritur pranë Ministrisë së Arsimit, Sportit dhe Rinisë, sipas aneksit 3, të </w:t>
      </w:r>
      <w:r>
        <w:rPr>
          <w:rFonts w:eastAsia="Times New Roman"/>
          <w:szCs w:val="24"/>
          <w:lang w:val="sq-AL"/>
        </w:rPr>
        <w:t xml:space="preserve">ligjit nr. 109/2017, “Për buxhetin e vitit 2018”. </w:t>
      </w:r>
    </w:p>
    <w:p w:rsidR="002B4F6E" w:rsidRDefault="002B4F6E" w:rsidP="002B4F6E">
      <w:pPr>
        <w:pStyle w:val="Paragrafi"/>
        <w:rPr>
          <w:rFonts w:eastAsia="Times New Roman"/>
          <w:szCs w:val="24"/>
          <w:lang w:val="sq-AL"/>
        </w:rPr>
      </w:pPr>
      <w:r>
        <w:rPr>
          <w:rFonts w:eastAsia="Times New Roman"/>
          <w:szCs w:val="24"/>
          <w:lang w:val="sq-AL"/>
        </w:rPr>
        <w:t>Kriteret e domosdoshme për të kualifikuar për vlerësim një projekt, i përcakton Sekretariati Teknik.</w:t>
      </w:r>
    </w:p>
    <w:p w:rsidR="002B4F6E" w:rsidRDefault="002B4F6E" w:rsidP="002B4F6E">
      <w:pPr>
        <w:pStyle w:val="Paragrafi"/>
        <w:rPr>
          <w:rFonts w:eastAsia="Times New Roman"/>
          <w:color w:val="000000"/>
          <w:szCs w:val="24"/>
          <w:lang w:val="sq-AL"/>
        </w:rPr>
      </w:pPr>
      <w:r>
        <w:rPr>
          <w:rFonts w:eastAsia="Times New Roman"/>
          <w:color w:val="000000"/>
          <w:szCs w:val="24"/>
          <w:lang w:val="sq-AL"/>
        </w:rPr>
        <w:t>Kriteret për vlerësimin e projekteve janë si më poshtë vijon:</w:t>
      </w:r>
    </w:p>
    <w:p w:rsidR="002B4F6E" w:rsidRDefault="002B4F6E" w:rsidP="002B4F6E">
      <w:pPr>
        <w:pStyle w:val="Paragrafi"/>
        <w:rPr>
          <w:rFonts w:eastAsia="Times New Roman"/>
          <w:b/>
          <w:color w:val="000000"/>
          <w:szCs w:val="24"/>
          <w:lang w:val="sq-AL"/>
        </w:rPr>
      </w:pPr>
      <w:r>
        <w:rPr>
          <w:rFonts w:eastAsia="Times New Roman"/>
          <w:color w:val="000000"/>
          <w:szCs w:val="24"/>
          <w:lang w:val="sq-AL"/>
        </w:rPr>
        <w:t xml:space="preserve">1. Shkalla e ndikimit në arritjen e objektivave të politikës dhe impakti në realizimin e masave, sipas drejtimeve të thirrjes dhe vendimeve të Komitetit për Zhvillimin e Rajoneve: Ky kriter vlerësohet me </w:t>
      </w:r>
      <w:r>
        <w:rPr>
          <w:rFonts w:eastAsia="Times New Roman"/>
          <w:b/>
          <w:color w:val="000000"/>
          <w:szCs w:val="24"/>
          <w:lang w:val="sq-AL"/>
        </w:rPr>
        <w:t>0 deri në, maksimalisht, 20 pikë.</w:t>
      </w:r>
    </w:p>
    <w:p w:rsidR="002B4F6E" w:rsidRDefault="002B4F6E" w:rsidP="002B4F6E">
      <w:pPr>
        <w:pStyle w:val="Paragrafi"/>
        <w:rPr>
          <w:rFonts w:eastAsia="Times New Roman"/>
          <w:color w:val="000000"/>
          <w:szCs w:val="24"/>
          <w:lang w:val="sq-AL"/>
        </w:rPr>
      </w:pPr>
      <w:r>
        <w:rPr>
          <w:rFonts w:eastAsia="Times New Roman"/>
          <w:color w:val="000000"/>
          <w:szCs w:val="24"/>
          <w:lang w:val="sq-AL"/>
        </w:rPr>
        <w:t xml:space="preserve">2. Cilësia teknike dhe kostimi, vlerësimi financiar i projekteve të propozuara nga njësitë e qeverisjes vendore. Ky kriter nënkupton se projektet që teknikisht janë detajuar saktë dhe qartë me grafik punimesh të detajuar, si dhe ato projekte, ku kostimi i tyre dhe preventivi janë përpiluar e vlerësuar saktë nga aplikanti, me çmimet referencë sipas buletineve etj., do të vlerësohen si koherente për financim: Ky kriter vlerësohet me </w:t>
      </w:r>
      <w:r>
        <w:rPr>
          <w:rFonts w:eastAsia="Times New Roman"/>
          <w:b/>
          <w:color w:val="000000"/>
          <w:szCs w:val="24"/>
          <w:lang w:val="sq-AL"/>
        </w:rPr>
        <w:t>0 deri në, maksimalisht, 25 pikë.</w:t>
      </w:r>
    </w:p>
    <w:p w:rsidR="002B4F6E" w:rsidRDefault="002B4F6E" w:rsidP="002B4F6E">
      <w:pPr>
        <w:pStyle w:val="Paragrafi"/>
        <w:rPr>
          <w:rFonts w:eastAsia="Times New Roman"/>
          <w:szCs w:val="24"/>
          <w:lang w:val="sq-AL"/>
        </w:rPr>
      </w:pPr>
      <w:r>
        <w:rPr>
          <w:rFonts w:eastAsia="Times New Roman"/>
          <w:color w:val="000000"/>
          <w:szCs w:val="24"/>
          <w:lang w:val="sq-AL"/>
        </w:rPr>
        <w:t>3. Ndikimi i projekteve dhe i avantazhet në lehtësimin e aksesit në shërbimet arsimore, ndërveprimit midis zonave urbane e rurale duke rritur mbulimin në shërbime</w:t>
      </w:r>
      <w:r>
        <w:rPr>
          <w:rFonts w:eastAsia="Times New Roman"/>
          <w:szCs w:val="24"/>
          <w:lang w:val="sq-AL"/>
        </w:rPr>
        <w:t xml:space="preserve">, zgjidhjen e nevojës emergjente për ndërhyrje, </w:t>
      </w:r>
      <w:r>
        <w:rPr>
          <w:rFonts w:eastAsia="Times New Roman"/>
          <w:color w:val="000000"/>
          <w:szCs w:val="24"/>
          <w:lang w:val="sq-AL"/>
        </w:rPr>
        <w:t>përmirësimit të cilësisë së shërbimit dhe jetës komunitare</w:t>
      </w:r>
      <w:r>
        <w:rPr>
          <w:rFonts w:eastAsia="Times New Roman"/>
          <w:szCs w:val="24"/>
          <w:lang w:val="sq-AL"/>
        </w:rPr>
        <w:t xml:space="preserve"> dhe më gjerë, zhvillimin ekonomiko-social, parë nga ana e përfituesit, qytetarit: </w:t>
      </w:r>
      <w:r>
        <w:rPr>
          <w:rFonts w:eastAsia="Times New Roman"/>
          <w:color w:val="000000"/>
          <w:szCs w:val="24"/>
          <w:lang w:val="sq-AL"/>
        </w:rPr>
        <w:t xml:space="preserve">Ky kriter vlerësohet me </w:t>
      </w:r>
      <w:r>
        <w:rPr>
          <w:rFonts w:eastAsia="Times New Roman"/>
          <w:b/>
          <w:color w:val="000000"/>
          <w:szCs w:val="24"/>
          <w:lang w:val="sq-AL"/>
        </w:rPr>
        <w:t>0 deri në, maksimalisht, 25 pikë.</w:t>
      </w:r>
    </w:p>
    <w:p w:rsidR="002B4F6E" w:rsidRDefault="002B4F6E" w:rsidP="002B4F6E">
      <w:pPr>
        <w:pStyle w:val="Paragrafi"/>
        <w:rPr>
          <w:rFonts w:eastAsia="Times New Roman"/>
          <w:color w:val="000000"/>
          <w:szCs w:val="24"/>
          <w:lang w:val="sq-AL"/>
        </w:rPr>
      </w:pPr>
      <w:r>
        <w:rPr>
          <w:rFonts w:eastAsia="Times New Roman"/>
          <w:color w:val="000000"/>
          <w:szCs w:val="24"/>
          <w:lang w:val="sq-AL"/>
        </w:rPr>
        <w:t xml:space="preserve">4. Niveli i ulët i riskut për zbatimin e projektit, bazuar në elemente të përshkrimit të projektit që orientojnë mbi riskun e mundshëm në prokurimin publik, zbatimin me sukses të projektit dhe përdorimin në kohë të fondeve publike: Ky kriter vlerësohet me </w:t>
      </w:r>
      <w:r>
        <w:rPr>
          <w:rFonts w:eastAsia="Times New Roman"/>
          <w:b/>
          <w:color w:val="000000"/>
          <w:szCs w:val="24"/>
          <w:lang w:val="sq-AL"/>
        </w:rPr>
        <w:t>0 deri në, maksimalisht, 10 pikë.</w:t>
      </w:r>
      <w:r>
        <w:rPr>
          <w:rFonts w:eastAsia="Times New Roman"/>
          <w:color w:val="000000"/>
          <w:szCs w:val="24"/>
          <w:lang w:val="sq-AL"/>
        </w:rPr>
        <w:t xml:space="preserve"> </w:t>
      </w:r>
    </w:p>
    <w:p w:rsidR="002B4F6E" w:rsidRDefault="002B4F6E" w:rsidP="002B4F6E">
      <w:pPr>
        <w:pStyle w:val="Paragrafi"/>
        <w:rPr>
          <w:rFonts w:eastAsia="Times New Roman"/>
          <w:szCs w:val="24"/>
          <w:lang w:val="sq-AL"/>
        </w:rPr>
      </w:pPr>
      <w:r>
        <w:rPr>
          <w:rFonts w:eastAsia="Times New Roman"/>
          <w:szCs w:val="24"/>
          <w:lang w:val="sq-AL"/>
        </w:rPr>
        <w:t xml:space="preserve">5. Numri i përfituesve në mënyrë të drejtpërdrejtë dhe/ose të tërthortë (nxënës/mësues/komunitet) nga projekti ose zona kryesore dhe dytësore e ndikimit/mbulimit të shërbimit prej tij. Vlerësimi sipas këtij kriteri kryhet në varësi të numrit të institucioneve/përdoruesve/shërbimeve që përfitojnë në mënyrë të drejtpërdrejtë dhe/ose të tërthortë: </w:t>
      </w:r>
      <w:r>
        <w:rPr>
          <w:rFonts w:eastAsia="Times New Roman"/>
          <w:color w:val="000000"/>
          <w:szCs w:val="24"/>
          <w:lang w:val="sq-AL"/>
        </w:rPr>
        <w:t xml:space="preserve">Ky kriter vlerësohet me </w:t>
      </w:r>
      <w:r>
        <w:rPr>
          <w:rFonts w:eastAsia="Times New Roman"/>
          <w:b/>
          <w:color w:val="000000"/>
          <w:szCs w:val="24"/>
          <w:lang w:val="sq-AL"/>
        </w:rPr>
        <w:t>0 deri në, maksimalisht, 10 pikë.</w:t>
      </w:r>
    </w:p>
    <w:p w:rsidR="002B4F6E" w:rsidRDefault="002B4F6E" w:rsidP="002B4F6E">
      <w:pPr>
        <w:pStyle w:val="Paragrafi"/>
        <w:rPr>
          <w:rFonts w:eastAsia="Times New Roman"/>
          <w:szCs w:val="24"/>
          <w:lang w:val="sq-AL"/>
        </w:rPr>
      </w:pPr>
      <w:r>
        <w:rPr>
          <w:rFonts w:eastAsia="Times New Roman"/>
          <w:szCs w:val="24"/>
          <w:lang w:val="sq-AL"/>
        </w:rPr>
        <w:t xml:space="preserve">6. Niveli i bashkëfinancimit suplementarisht/ përmbi vlerën dysheme (minimale) të bashkëfinancimit, me fonde të tjera nga njësitë e qeverisjes vendore, IAL-të apo me fondet e donatorëve: </w:t>
      </w:r>
      <w:r>
        <w:rPr>
          <w:rFonts w:eastAsia="Times New Roman"/>
          <w:color w:val="000000"/>
          <w:szCs w:val="24"/>
          <w:lang w:val="sq-AL"/>
        </w:rPr>
        <w:t>Ky kriter vlerësohet me</w:t>
      </w:r>
      <w:r>
        <w:rPr>
          <w:rFonts w:eastAsia="Times New Roman"/>
          <w:szCs w:val="24"/>
          <w:lang w:val="sq-AL"/>
        </w:rPr>
        <w:t xml:space="preserve"> </w:t>
      </w:r>
      <w:r>
        <w:rPr>
          <w:rFonts w:eastAsia="Times New Roman"/>
          <w:b/>
          <w:szCs w:val="24"/>
          <w:lang w:val="sq-AL"/>
        </w:rPr>
        <w:t>0 deri në, maksimalisht, 10 pikë.</w:t>
      </w:r>
    </w:p>
    <w:p w:rsidR="002B4F6E" w:rsidRDefault="002B4F6E" w:rsidP="002B4F6E">
      <w:pPr>
        <w:pStyle w:val="Paragrafi"/>
        <w:rPr>
          <w:rFonts w:eastAsia="Times New Roman"/>
          <w:szCs w:val="24"/>
          <w:lang w:val="sq-AL"/>
        </w:rPr>
      </w:pPr>
      <w:r>
        <w:rPr>
          <w:rFonts w:eastAsia="Times New Roman"/>
          <w:szCs w:val="24"/>
          <w:lang w:val="sq-AL"/>
        </w:rPr>
        <w:t>Shënim</w:t>
      </w:r>
    </w:p>
    <w:p w:rsidR="002B4F6E" w:rsidRDefault="002B4F6E" w:rsidP="002B4F6E">
      <w:pPr>
        <w:pStyle w:val="Paragrafi"/>
        <w:rPr>
          <w:rFonts w:eastAsia="Times New Roman"/>
          <w:szCs w:val="24"/>
          <w:lang w:val="sq-AL"/>
        </w:rPr>
      </w:pPr>
      <w:r>
        <w:rPr>
          <w:rFonts w:eastAsia="Times New Roman"/>
          <w:szCs w:val="24"/>
          <w:lang w:val="sq-AL"/>
        </w:rPr>
        <w:t>Nëse aplikuesi nuk merr përsipër vlerën dysheme të bashkëfinancimit të përcaktuar sipas shtojcës I të këtij vendimi, atëherë aplikimi nuk kalon në fazën e vlerësimit.</w:t>
      </w:r>
    </w:p>
    <w:p w:rsidR="00534816" w:rsidRDefault="00534816"/>
    <w:sectPr w:rsidR="00534816" w:rsidSect="002B4F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lvl>
    <w:lvl w:ilvl="3" w:tplc="4B8A4496">
      <w:start w:val="1"/>
      <w:numFmt w:val="decimal"/>
      <w:lvlText w:val="%4."/>
      <w:lvlJc w:val="left"/>
      <w:pPr>
        <w:tabs>
          <w:tab w:val="num" w:pos="2340"/>
        </w:tabs>
        <w:ind w:left="2340" w:hanging="360"/>
      </w:pPr>
    </w:lvl>
    <w:lvl w:ilvl="4" w:tplc="956235FA">
      <w:start w:val="1"/>
      <w:numFmt w:val="lowerLetter"/>
      <w:lvlText w:val="%5."/>
      <w:lvlJc w:val="left"/>
      <w:pPr>
        <w:tabs>
          <w:tab w:val="num" w:pos="3060"/>
        </w:tabs>
        <w:ind w:left="3060" w:hanging="360"/>
      </w:pPr>
    </w:lvl>
    <w:lvl w:ilvl="5" w:tplc="4AA4DDE0">
      <w:start w:val="1"/>
      <w:numFmt w:val="lowerRoman"/>
      <w:lvlText w:val="%6."/>
      <w:lvlJc w:val="right"/>
      <w:pPr>
        <w:tabs>
          <w:tab w:val="num" w:pos="3780"/>
        </w:tabs>
        <w:ind w:left="3780" w:hanging="180"/>
      </w:pPr>
    </w:lvl>
    <w:lvl w:ilvl="6" w:tplc="8CD8CA56">
      <w:start w:val="1"/>
      <w:numFmt w:val="decimal"/>
      <w:lvlText w:val="%7."/>
      <w:lvlJc w:val="left"/>
      <w:pPr>
        <w:tabs>
          <w:tab w:val="num" w:pos="4500"/>
        </w:tabs>
        <w:ind w:left="4500" w:hanging="360"/>
      </w:pPr>
    </w:lvl>
    <w:lvl w:ilvl="7" w:tplc="EC704B34">
      <w:start w:val="1"/>
      <w:numFmt w:val="lowerLetter"/>
      <w:lvlText w:val="%8."/>
      <w:lvlJc w:val="left"/>
      <w:pPr>
        <w:tabs>
          <w:tab w:val="num" w:pos="5220"/>
        </w:tabs>
        <w:ind w:left="5220" w:hanging="360"/>
      </w:pPr>
    </w:lvl>
    <w:lvl w:ilvl="8" w:tplc="8B3E579C">
      <w:start w:val="1"/>
      <w:numFmt w:val="lowerRoman"/>
      <w:lvlText w:val="%9."/>
      <w:lvlJc w:val="right"/>
      <w:pPr>
        <w:tabs>
          <w:tab w:val="num" w:pos="5940"/>
        </w:tabs>
        <w:ind w:left="5940" w:hanging="180"/>
      </w:pPr>
    </w:lvl>
  </w:abstractNum>
  <w:num w:numId="1">
    <w:abstractNumId w:val="3"/>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F6E"/>
    <w:rsid w:val="002B4F6E"/>
    <w:rsid w:val="00534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3087F98F-CC7A-42D8-ABF1-AE73A0B6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F6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B4F6E"/>
    <w:rPr>
      <w:color w:val="0000FF"/>
      <w:u w:val="single"/>
    </w:rPr>
  </w:style>
  <w:style w:type="paragraph" w:styleId="BodyText">
    <w:name w:val="Body Text"/>
    <w:basedOn w:val="Normal"/>
    <w:link w:val="BodyTextChar"/>
    <w:semiHidden/>
    <w:unhideWhenUsed/>
    <w:qFormat/>
    <w:rsid w:val="002B4F6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semiHidden/>
    <w:rsid w:val="002B4F6E"/>
    <w:rPr>
      <w:rFonts w:ascii="Arial" w:eastAsia="Times New Roman" w:hAnsi="Arial" w:cs="Arial"/>
      <w:color w:val="000000"/>
      <w:sz w:val="24"/>
      <w:szCs w:val="24"/>
    </w:rPr>
  </w:style>
  <w:style w:type="character" w:customStyle="1" w:styleId="ParagrafiChar">
    <w:name w:val="Paragrafi Char"/>
    <w:basedOn w:val="DefaultParagraphFont"/>
    <w:link w:val="Paragrafi"/>
    <w:locked/>
    <w:rsid w:val="002B4F6E"/>
    <w:rPr>
      <w:rFonts w:ascii="Garamond" w:eastAsia="MS Mincho" w:hAnsi="Garamond" w:cs="CG Times"/>
      <w:sz w:val="24"/>
    </w:rPr>
  </w:style>
  <w:style w:type="paragraph" w:customStyle="1" w:styleId="Paragrafi">
    <w:name w:val="Paragrafi"/>
    <w:link w:val="ParagrafiChar"/>
    <w:rsid w:val="002B4F6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4F6E"/>
    <w:rPr>
      <w:rFonts w:ascii="Garamond" w:eastAsia="MS Mincho" w:hAnsi="Garamond" w:cs="CG Times"/>
      <w:sz w:val="24"/>
      <w:lang w:val="en-GB"/>
    </w:rPr>
  </w:style>
  <w:style w:type="paragraph" w:customStyle="1" w:styleId="NeniNr">
    <w:name w:val="Neni_Nr"/>
    <w:next w:val="Normal"/>
    <w:link w:val="NeniNrChar"/>
    <w:rsid w:val="002B4F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4F6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2B4F6E"/>
    <w:rPr>
      <w:rFonts w:ascii="Garamond" w:eastAsia="MS Mincho" w:hAnsi="Garamond" w:cs="CG Times"/>
      <w:caps/>
      <w:sz w:val="24"/>
      <w:lang w:val="en-GB"/>
    </w:rPr>
  </w:style>
  <w:style w:type="paragraph" w:customStyle="1" w:styleId="Autoriteti">
    <w:name w:val="Autoriteti"/>
    <w:next w:val="Normal"/>
    <w:link w:val="AutoritetiChar"/>
    <w:rsid w:val="002B4F6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2B4F6E"/>
    <w:rPr>
      <w:rFonts w:ascii="Garamond" w:eastAsia="MS Mincho" w:hAnsi="Garamond" w:cs="Times New Roman"/>
      <w:b/>
      <w:bCs/>
      <w:sz w:val="24"/>
      <w:lang w:val="en-GB"/>
    </w:rPr>
  </w:style>
  <w:style w:type="paragraph" w:customStyle="1" w:styleId="AutoritetiEmer">
    <w:name w:val="Autoriteti_Emer"/>
    <w:next w:val="Normal"/>
    <w:link w:val="AutoritetiEmerChar"/>
    <w:rsid w:val="002B4F6E"/>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39"/>
    <w:rsid w:val="002B4F6E"/>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84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lbania.al/sherbimi.aspx?kodi=7203" TargetMode="External"/><Relationship Id="rId5" Type="http://schemas.openxmlformats.org/officeDocument/2006/relationships/hyperlink" Target="https://e-albania.al/sherbimi.aspx?kodi=72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2457</Words>
  <Characters>14005</Characters>
  <Application>Microsoft Office Word</Application>
  <DocSecurity>0</DocSecurity>
  <Lines>116</Lines>
  <Paragraphs>32</Paragraphs>
  <ScaleCrop>false</ScaleCrop>
  <Company/>
  <LinksUpToDate>false</LinksUpToDate>
  <CharactersWithSpaces>16430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2018-04-19T14:41:00Z</dcterms:created>
  <dcterms:modified xsi:type="dcterms:W3CDTF">2018-04-19T14:42:00Z</dcterms:modified>
</cp:coreProperties>
</file>