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219" w:rsidRDefault="00AA2219" w:rsidP="00AA2219">
      <w:pPr>
        <w:pStyle w:val="NeniTitull"/>
      </w:pPr>
      <w:r>
        <w:t xml:space="preserve">VENDIM </w:t>
      </w:r>
    </w:p>
    <w:p w:rsidR="00AA2219" w:rsidRDefault="00AA2219" w:rsidP="00AA2219">
      <w:pPr>
        <w:pStyle w:val="NeniTitull"/>
      </w:pPr>
      <w:r>
        <w:t xml:space="preserve">Nr. 11, </w:t>
      </w:r>
      <w:proofErr w:type="spellStart"/>
      <w:r>
        <w:t>datë</w:t>
      </w:r>
      <w:proofErr w:type="spellEnd"/>
      <w:r>
        <w:t xml:space="preserve"> 27.9.2018</w:t>
      </w:r>
    </w:p>
    <w:p w:rsidR="00AA2219" w:rsidRDefault="00AA2219" w:rsidP="00AA2219">
      <w:pPr>
        <w:pStyle w:val="Hapesira7"/>
      </w:pPr>
    </w:p>
    <w:p w:rsidR="00AA2219" w:rsidRDefault="00AA2219" w:rsidP="00AA2219">
      <w:pPr>
        <w:pStyle w:val="NeniTitull"/>
      </w:pPr>
      <w:r>
        <w:t>PËR SHPALLJEN E THIRRJES SË DYTË PËR FINANCIMIN E PROJEKTEVE NGA GRANTET “ARSIMI”, PJESË E FONDIT PËR ZHVILLIMIN E RAJONEVE, PËR VITIN 2018</w:t>
      </w: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16, dhe të aneksit 3, të ligjit nr. 109, datë 30.11.2017, “Për buxhetin e vitit 2018”, me propozimin e ministrit të Arsimit, Sportit dhe Rinisë, Komiteti për Zhvillimin e Rajoneve</w:t>
      </w: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NeniNr"/>
      </w:pPr>
      <w:r>
        <w:t>VENDOSI:</w:t>
      </w: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 Shpalljen e thirrjes së dytë për financimin e projekteve të reja nga Fondi për Zhvillimin e Rajoneve për vitin 2018, sipas granteve të financimit, si më poshtë vijon: </w:t>
      </w: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1.1 Grantet për “Arsimin” – granti “Arsimi bazë”.</w:t>
      </w: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2. Drejtimet e thirrjes për financim, janë:</w:t>
      </w: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>a) Rehabilitimi dhe zgjerimi i kapaciteteve të objekteve arsimore në arsimin parauniversitar (arsimi bazë), me fokus të veçantë përmirësimin e infrastrukturës shkollore në zonat dhe fshatrat pjesë e “Programit të integruar për zhvillimin rural – Programi i 100 fshatrave”, miratuar me vendim nr.21, datë 12.1.2018, të Këshillit të Ministrave, “Për disa shtesa në vendimin nr. 709, datë 29.10.2014, të Këshillit të Ministrave, ‘Për miratimin e Strategjisë Ndërsektoriale për Zhvillimin Rural dhe Bujqësor 2014–2020’”, si dhe të atyre që paraqesin rrezik shembjeje dhe/ose kanë nevojë emergjente për ndërhyrje apo kanë të domosdoshme ndërhyrjet në infrastrukturën fizike.</w:t>
      </w: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3. Për thirrjen sipas pikës 1, të këtij vendimi, vlera e financimit të thirrjes së dytë për vitin 2018 është 100 000 000 (njëqind milion) lekë. </w:t>
      </w: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>4. Vlera e bashkëfinancimit nga aplikuesi për çdo projekt sipas grantit është sipas shtojcës I, bashkëlidhur këtij vendimi.</w:t>
      </w: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 xml:space="preserve">5. Aplikimi për financimin e projekteve sipas pikës 1, dhe sipas shkronjës “a”, të pikës 2, të këtij vendimi, bëhet nga njësitë e qeverisjes vendore, si dhe nga njësitë e qeverisjes vendore, në marrëveshje partneriteti me Fondin Shqiptar të Zhvillimit, sipas shtojcave II e III, bashkëlidhur këtij vendimi. </w:t>
      </w: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>6. Procedura e vlerësimit të projekteve të aplikuara kryhet nga sekretariati teknik, në Ministrinë e Arsimit, Sportit dhe Rinisë, sipas kritereve të dhëna në shtojcën IV, bashkëlidhur këtij vendimi.</w:t>
      </w: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7. Ngarkohen ministri i Arsimit, Sportit dhe Rinisë dhe ministri i Brendshëm për zbatimin e këtij vendimi.</w:t>
      </w: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Ky vendim hyn në fuqi pas botimit në Fletoren Zyrtare.</w:t>
      </w: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Paragrafi"/>
        <w:jc w:val="right"/>
        <w:rPr>
          <w:lang w:val="sq-AL"/>
        </w:rPr>
      </w:pPr>
      <w:r>
        <w:rPr>
          <w:rFonts w:eastAsia="Times New Roman"/>
          <w:lang w:val="sq-AL"/>
        </w:rPr>
        <w:t>ZËVENDËSKRYET</w:t>
      </w:r>
      <w:r>
        <w:rPr>
          <w:lang w:val="sq-AL"/>
        </w:rPr>
        <w:t>ARE</w:t>
      </w:r>
    </w:p>
    <w:p w:rsidR="00AA2219" w:rsidRDefault="00AA2219" w:rsidP="00AA2219">
      <w:pPr>
        <w:pStyle w:val="Paragrafi"/>
        <w:jc w:val="right"/>
        <w:rPr>
          <w:rFonts w:eastAsia="Times New Roman"/>
          <w:b/>
          <w:lang w:val="sq-AL"/>
        </w:rPr>
      </w:pPr>
      <w:r>
        <w:rPr>
          <w:b/>
          <w:lang w:val="sq-AL"/>
        </w:rPr>
        <w:t>Senida Mesi</w:t>
      </w:r>
    </w:p>
    <w:p w:rsidR="00AA2219" w:rsidRDefault="00AA2219" w:rsidP="00AA2219">
      <w:pPr>
        <w:spacing w:after="0" w:line="240" w:lineRule="auto"/>
        <w:ind w:firstLine="0"/>
        <w:jc w:val="left"/>
        <w:rPr>
          <w:rFonts w:ascii="Garamond" w:eastAsia="Times New Roman" w:hAnsi="Garamond" w:cs="CG Times"/>
          <w:sz w:val="24"/>
          <w:lang w:val="sq-AL"/>
        </w:rPr>
        <w:sectPr w:rsidR="00AA2219" w:rsidSect="00AA2219">
          <w:pgSz w:w="11907" w:h="16840"/>
          <w:pgMar w:top="720" w:right="1134" w:bottom="720" w:left="1134" w:header="851" w:footer="851" w:gutter="0"/>
          <w:cols w:space="454"/>
        </w:sectPr>
      </w:pPr>
    </w:p>
    <w:p w:rsidR="00AA2219" w:rsidRDefault="00AA2219" w:rsidP="00AA2219">
      <w:pPr>
        <w:pStyle w:val="Paragrafi"/>
        <w:rPr>
          <w:rFonts w:eastAsia="Times New Roman"/>
          <w:lang w:val="sq-AL"/>
        </w:rPr>
      </w:pPr>
    </w:p>
    <w:p w:rsidR="00AA2219" w:rsidRDefault="00AA2219" w:rsidP="00AA2219">
      <w:pPr>
        <w:pStyle w:val="Paragrafi"/>
        <w:rPr>
          <w:rFonts w:eastAsia="Times New Roman"/>
          <w:lang w:val="sq-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418"/>
      </w:tblGrid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Zëvendëskryeministri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Zëvendëskryetar;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Financave dhe Ekonomisë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Infrastrukturës dhe Energjisë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Arsimit, Sportit dhe Rinisë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Ministri i Bujqësisë dhe Zhvillimit Rural 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Shëndetësisë dhe Mbrojtjes Sociale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Kulturës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Turizmit dhe Mjedisit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Brendshëm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Ministri i Shtetit për Mbrojtjen e Sipërmarrjes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Kryetari i Shoqatës së Bashkive të Shqipërisë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Kryetari i Shoqatës për Autonomi Vendore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Kryetari i Shoqatës së Qarqeve të Shqipërisë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  <w:tr w:rsidR="00AA2219" w:rsidTr="00AA2219">
        <w:tc>
          <w:tcPr>
            <w:tcW w:w="3652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right="-187"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Përfaqësuesi i Fondit Shqiptar të Zhvillimit</w:t>
            </w:r>
          </w:p>
        </w:tc>
        <w:tc>
          <w:tcPr>
            <w:tcW w:w="1418" w:type="dxa"/>
            <w:hideMark/>
          </w:tcPr>
          <w:p w:rsidR="00AA2219" w:rsidRDefault="00AA2219">
            <w:pPr>
              <w:tabs>
                <w:tab w:val="num" w:pos="1413"/>
              </w:tabs>
              <w:spacing w:after="0" w:line="240" w:lineRule="auto"/>
              <w:ind w:firstLine="0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anëtar;</w:t>
            </w:r>
          </w:p>
        </w:tc>
      </w:tr>
    </w:tbl>
    <w:p w:rsidR="00AA2219" w:rsidRDefault="00AA2219" w:rsidP="00AA2219">
      <w:pPr>
        <w:pStyle w:val="Paragrafi"/>
        <w:rPr>
          <w:lang w:val="sq-AL"/>
        </w:rPr>
      </w:pPr>
    </w:p>
    <w:p w:rsidR="00AA2219" w:rsidRDefault="00AA2219" w:rsidP="00AA2219">
      <w:pPr>
        <w:pStyle w:val="Paragrafi"/>
        <w:rPr>
          <w:lang w:val="sq-AL"/>
        </w:rPr>
      </w:pPr>
    </w:p>
    <w:p w:rsidR="00AA2219" w:rsidRDefault="00AA2219" w:rsidP="00AA2219">
      <w:pPr>
        <w:pStyle w:val="Paragrafi"/>
        <w:rPr>
          <w:lang w:val="sq-AL"/>
        </w:rPr>
      </w:pPr>
    </w:p>
    <w:p w:rsidR="00AA2219" w:rsidRDefault="00AA2219" w:rsidP="00AA2219">
      <w:pPr>
        <w:pStyle w:val="Paragrafi"/>
        <w:rPr>
          <w:lang w:val="sq-AL"/>
        </w:rPr>
      </w:pPr>
    </w:p>
    <w:p w:rsidR="00AA2219" w:rsidRDefault="00AA2219" w:rsidP="00AA2219">
      <w:pPr>
        <w:pStyle w:val="Paragrafi"/>
        <w:rPr>
          <w:lang w:val="sq-AL"/>
        </w:rPr>
      </w:pPr>
    </w:p>
    <w:p w:rsidR="00AA2219" w:rsidRDefault="00AA2219" w:rsidP="00AA2219">
      <w:pPr>
        <w:pStyle w:val="Paragrafi"/>
        <w:rPr>
          <w:lang w:val="sq-AL"/>
        </w:rPr>
      </w:pPr>
    </w:p>
    <w:p w:rsidR="00AA2219" w:rsidRDefault="00AA2219" w:rsidP="00AA2219">
      <w:pPr>
        <w:pStyle w:val="Paragrafi"/>
        <w:rPr>
          <w:lang w:val="sq-AL"/>
        </w:rPr>
      </w:pPr>
    </w:p>
    <w:p w:rsidR="00AA2219" w:rsidRDefault="00AA2219" w:rsidP="00AA2219">
      <w:pPr>
        <w:pStyle w:val="Paragrafi"/>
        <w:rPr>
          <w:b/>
          <w:lang w:val="sq-AL"/>
        </w:rPr>
      </w:pPr>
      <w:r>
        <w:rPr>
          <w:b/>
          <w:lang w:val="sq-AL"/>
        </w:rPr>
        <w:lastRenderedPageBreak/>
        <w:t>Shtojcë I: VLERA E BASHKËFINANCIMIT PËR ÇDO PROJEKT</w:t>
      </w: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>a) Vlera e bashkëfinancimit për çdo projekt të jetë, si më poshtë vijon:</w:t>
      </w: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>Për njësitë e qeverisjes vendore me popullsi nën 50 000 (pesëdhjetë mijë) banorë, vlera dysheme e bashkëfinancimit nga ana e njësisë së qeverisjes vendore të jetë në masën 10% të vlerës së plotë të projektit, që duhet të alokohet, nga buxheti i njësis</w:t>
      </w:r>
      <w:r>
        <w:rPr>
          <w:rFonts w:eastAsia="MingLiU-ExtB"/>
          <w:lang w:val="sq-AL"/>
        </w:rPr>
        <w:t xml:space="preserve">ë së qeverisjes vendore, </w:t>
      </w:r>
      <w:r>
        <w:rPr>
          <w:lang w:val="sq-AL"/>
        </w:rPr>
        <w:t xml:space="preserve">për vitin 2019 (duke qenë se projekti zbatohet në dy vite). </w:t>
      </w: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 xml:space="preserve">b) Për njësitë e qeverisjes vendore me popullsi mbi 50 000 (pesëdhjetë mijë) banorë, vlera dysheme e bashkëfinancimit nga ana e njësisë së qeverisjes vendore, të jetë në masën 30% të vlerës së plotë të projektit, që duhet të alokohet, nga buxheti i njësisë së qeverisjes vendore, për vitin 2019 (duke qenë se projekti zbatohet në dy vite). </w:t>
      </w: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>Diferenca mes vlerës së projektit me vlerën e kontratës, nëse ka një të tillë, pas prokurimit publik do t’i zbritet financimit me burim grantin “Arsimi bazë”, pjesë e Fondit për Zhvillimin e Rajoneve.</w:t>
      </w: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Paragrafi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Shënim.</w:t>
      </w:r>
    </w:p>
    <w:p w:rsidR="00AA2219" w:rsidRDefault="00AA2219" w:rsidP="00AA2219">
      <w:pPr>
        <w:pStyle w:val="Paragrafi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 xml:space="preserve">Ministria e Brendshme dërgon listën e njësive të qeverisjes vendore me mbi dhe nën 50 000 (pesëdhjetë mijë) banorë, pranë sekretariatit teknik në Ministrinë e Arsimit, Sportit dhe Rinisë. </w:t>
      </w:r>
    </w:p>
    <w:p w:rsidR="00AA2219" w:rsidRDefault="00AA2219" w:rsidP="00AA2219">
      <w:pPr>
        <w:pStyle w:val="Paragrafi"/>
        <w:ind w:firstLine="0"/>
        <w:rPr>
          <w:lang w:val="sq-AL"/>
        </w:rPr>
      </w:pPr>
    </w:p>
    <w:p w:rsidR="00AA2219" w:rsidRDefault="00AA2219" w:rsidP="00AA2219">
      <w:pPr>
        <w:spacing w:after="0" w:line="240" w:lineRule="auto"/>
        <w:ind w:firstLine="0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  <w:r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 xml:space="preserve">Shtojcë II: </w:t>
      </w:r>
      <w:r>
        <w:rPr>
          <w:rFonts w:ascii="Garamond" w:eastAsia="Times New Roman" w:hAnsi="Garamond"/>
          <w:color w:val="000000"/>
          <w:sz w:val="24"/>
          <w:szCs w:val="24"/>
          <w:lang w:val="sq-AL"/>
        </w:rPr>
        <w:tab/>
      </w:r>
      <w:r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KALENDARI ME AFATET E APLIKIMIT DHE VLERËSIMIT TË PROJEKTEVE</w:t>
      </w:r>
    </w:p>
    <w:p w:rsidR="00AA2219" w:rsidRDefault="00AA2219" w:rsidP="00AA2219">
      <w:pPr>
        <w:spacing w:after="0" w:line="240" w:lineRule="auto"/>
        <w:ind w:firstLine="0"/>
        <w:rPr>
          <w:rFonts w:ascii="Garamond" w:hAnsi="Garamond"/>
          <w:sz w:val="24"/>
          <w:szCs w:val="24"/>
          <w:lang w:val="sq-AL"/>
        </w:rPr>
      </w:pPr>
    </w:p>
    <w:tbl>
      <w:tblPr>
        <w:tblW w:w="10283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0"/>
        <w:gridCol w:w="2790"/>
        <w:gridCol w:w="4973"/>
      </w:tblGrid>
      <w:tr w:rsidR="00AA2219" w:rsidTr="00AA2219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Afati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Institucioni përgjegjës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Aktiviteti</w:t>
            </w:r>
          </w:p>
        </w:tc>
      </w:tr>
      <w:tr w:rsidR="00AA2219" w:rsidTr="00AA2219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Botimi në Fletoren Zyrtare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Komiteti për Zhvillimin e Rajoneve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Hapja e thirrjes për projekte të reja sipas drejtimeve të thirrjes së grantit, sipas pikës 1 të këtij vendimi.</w:t>
            </w:r>
          </w:p>
        </w:tc>
      </w:tr>
      <w:tr w:rsidR="00AA2219" w:rsidTr="00AA2219">
        <w:trPr>
          <w:trHeight w:val="330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7 ditë kalendarike nga botimi në Fletoren Zyrtare </w:t>
            </w: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Aplikuesit sipas pikës 5 të këtij vendimi</w:t>
            </w: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Dërgimi i aplikimeve nga aplikuesit, si më poshtë vijon:</w:t>
            </w:r>
          </w:p>
          <w:p w:rsidR="00AA2219" w:rsidRDefault="00AA2219" w:rsidP="001800FE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 xml:space="preserve"> Aplikimi </w:t>
            </w:r>
            <w:r>
              <w:rPr>
                <w:rFonts w:ascii="Garamond" w:eastAsia="Times New Roman" w:hAnsi="Garamond"/>
                <w:i/>
                <w:lang w:val="sq-AL"/>
              </w:rPr>
              <w:t>on-line</w:t>
            </w:r>
            <w:r>
              <w:rPr>
                <w:rFonts w:ascii="Garamond" w:eastAsia="Times New Roman" w:hAnsi="Garamond"/>
                <w:lang w:val="sq-AL"/>
              </w:rPr>
              <w:t xml:space="preserve"> në faqen elektronike të e-Albania: </w:t>
            </w: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 xml:space="preserve">Shërbimi: Aplikimi </w:t>
            </w:r>
            <w:r>
              <w:rPr>
                <w:rFonts w:ascii="Garamond" w:eastAsia="Times New Roman" w:hAnsi="Garamond"/>
                <w:i/>
                <w:lang w:val="sq-AL"/>
              </w:rPr>
              <w:t>on-line</w:t>
            </w:r>
            <w:r>
              <w:rPr>
                <w:rFonts w:ascii="Garamond" w:eastAsia="Times New Roman" w:hAnsi="Garamond"/>
                <w:lang w:val="sq-AL"/>
              </w:rPr>
              <w:t xml:space="preserve"> për FZHR-në</w:t>
            </w: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hyperlink r:id="rId7" w:history="1">
              <w:r>
                <w:rPr>
                  <w:rStyle w:val="Hyperlink"/>
                  <w:rFonts w:ascii="Garamond" w:eastAsia="Times New Roman" w:hAnsi="Garamond"/>
                  <w:lang w:val="sq-AL"/>
                </w:rPr>
                <w:t>https://e-Albania.al/sherbimi.aspx?kodi=7203</w:t>
              </w:r>
            </w:hyperlink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ose</w:t>
            </w:r>
          </w:p>
          <w:p w:rsidR="00AA2219" w:rsidRDefault="00AA2219" w:rsidP="001800FE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 xml:space="preserve"> Aplikimi me shkresë zyrtare (postë ose protokollim dorazi), ku dosja e plotë e aplikimit (në CD) dërgohet pranë sekretariatit teknik, në Ministrinë e Arsimit, Sportit dhe Rinisë. </w:t>
            </w: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 xml:space="preserve">Pranë Sekretariatit të Përgjithshëm të Komitetit për Zhvillimin e Rajoneve (në Kryeministri), </w:t>
            </w:r>
            <w:r>
              <w:rPr>
                <w:rFonts w:ascii="Garamond" w:eastAsia="Times New Roman" w:hAnsi="Garamond"/>
                <w:b/>
                <w:u w:val="single"/>
                <w:lang w:val="sq-AL"/>
              </w:rPr>
              <w:t>nuk dorëzohen dosjet e aplikimit, por ato dorëzohen vetëm pranë sekretariatit teknik në ministri.</w:t>
            </w:r>
          </w:p>
        </w:tc>
      </w:tr>
      <w:tr w:rsidR="00AA2219" w:rsidTr="00AA2219">
        <w:trPr>
          <w:trHeight w:val="422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5 ditë kalendarike nga mbyllja e aplikimit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Sekretariati teknik përkatës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 xml:space="preserve">Vlerësimi i projekteve të aplikuara, sipas shtojcës IV të këtij vendimi. </w:t>
            </w:r>
          </w:p>
        </w:tc>
      </w:tr>
      <w:tr w:rsidR="00AA2219" w:rsidTr="00AA2219">
        <w:trPr>
          <w:trHeight w:val="81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Sekretariati teknik përkatës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Sekretariati teknik paraqet zyrtarisht pranë Sekretariatit të Përgjithshëm listën e projekteve që propozohen për financim, si dhe projektvendimin që i propozohet Komitetit për Zhvillimin e Rajoneve.</w:t>
            </w:r>
          </w:p>
        </w:tc>
      </w:tr>
    </w:tbl>
    <w:p w:rsidR="00AA2219" w:rsidRDefault="00AA2219" w:rsidP="00AA2219">
      <w:pPr>
        <w:pStyle w:val="Paragrafi"/>
        <w:ind w:firstLine="0"/>
        <w:rPr>
          <w:lang w:val="sq-AL"/>
        </w:rPr>
      </w:pPr>
    </w:p>
    <w:p w:rsidR="00AA2219" w:rsidRDefault="00AA2219" w:rsidP="00AA2219">
      <w:pPr>
        <w:pStyle w:val="Paragrafi"/>
        <w:ind w:firstLine="0"/>
        <w:rPr>
          <w:lang w:val="sq-AL"/>
        </w:rPr>
      </w:pPr>
    </w:p>
    <w:p w:rsidR="00AA2219" w:rsidRDefault="00AA2219" w:rsidP="00AA2219">
      <w:pPr>
        <w:pStyle w:val="Paragrafi"/>
        <w:ind w:firstLine="0"/>
        <w:rPr>
          <w:lang w:val="sq-AL"/>
        </w:rPr>
      </w:pPr>
    </w:p>
    <w:p w:rsidR="00AA2219" w:rsidRDefault="00AA2219" w:rsidP="00AA2219">
      <w:pPr>
        <w:pStyle w:val="Paragrafi"/>
        <w:rPr>
          <w:b/>
          <w:lang w:val="sq-AL"/>
        </w:rPr>
      </w:pPr>
      <w:r>
        <w:rPr>
          <w:b/>
          <w:color w:val="000000"/>
          <w:szCs w:val="28"/>
          <w:lang w:val="sq-AL"/>
        </w:rPr>
        <w:t xml:space="preserve">Shtojcë III: </w:t>
      </w:r>
      <w:r>
        <w:rPr>
          <w:b/>
          <w:lang w:val="sq-AL"/>
        </w:rPr>
        <w:t xml:space="preserve">FORMATI I APLIKIMIT PËR PROJEKTET </w:t>
      </w:r>
    </w:p>
    <w:p w:rsidR="00AA2219" w:rsidRDefault="00AA2219" w:rsidP="00AA2219">
      <w:pPr>
        <w:pStyle w:val="Paragrafi"/>
        <w:rPr>
          <w:b/>
          <w:lang w:val="sq-AL"/>
        </w:rPr>
      </w:pPr>
      <w:r>
        <w:rPr>
          <w:b/>
          <w:lang w:val="sq-AL"/>
        </w:rPr>
        <w:t>Ky format plotësohet për të gjitha projektet</w:t>
      </w:r>
    </w:p>
    <w:p w:rsidR="00AA2219" w:rsidRDefault="00AA2219" w:rsidP="00AA2219">
      <w:pPr>
        <w:pStyle w:val="Paragrafi"/>
        <w:ind w:firstLine="0"/>
        <w:rPr>
          <w:lang w:val="sq-AL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8"/>
        <w:gridCol w:w="6210"/>
      </w:tblGrid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Aplikuesi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Përcaktohet automatikisht nga sistemi (ose të plotësohet, në rast të aplikimit me postë ose protokollim dorazi).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Data e aplikimit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Përcaktohet automatikisht nga sistemi (ose të plotësohet, në rast të aplikimit me postë ose protokollim dorazi).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Titulli i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Titulli i projektit të jetë i njëjtë me titullin që specifikohet në kërkesën e depozituar pranë sekretariatit teknik.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Granti i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Të përcaktohet për cilin grant aplikohet (sipas aneksit 3, të ligjit nr. 109/2017, “Për buxhetin e vitit 2018”.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Data e fillimit të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Të paraqitet grafiku i prokurimit dhe grafiku i zbatimit të punimeve të projektit, për të qartësuar shtrirjen kohore të tij.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Data e mbarimit të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</w:tc>
      </w:tr>
      <w:tr w:rsidR="00AA2219" w:rsidTr="00AA2219">
        <w:trPr>
          <w:trHeight w:val="2900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lastRenderedPageBreak/>
              <w:t>Përshkrimi i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pStyle w:val="BodyText"/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Të bëhet përshkrim i detajuar i projektit të propozuar, duke përmbajtur informacionin e mëposhtëm, por jo vetëm:</w:t>
            </w:r>
          </w:p>
          <w:p w:rsidR="00AA2219" w:rsidRDefault="00AA2219" w:rsidP="001800FE">
            <w:pPr>
              <w:pStyle w:val="BodyText"/>
              <w:numPr>
                <w:ilvl w:val="0"/>
                <w:numId w:val="3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Vendndodhja e objektit të investimit; specifikuar në hartë ku është sqaruar qartë kufiri i ndërhyrjes;</w:t>
            </w:r>
          </w:p>
          <w:p w:rsidR="00AA2219" w:rsidRDefault="00AA2219" w:rsidP="001800FE">
            <w:pPr>
              <w:pStyle w:val="BodyText"/>
              <w:numPr>
                <w:ilvl w:val="0"/>
                <w:numId w:val="3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Përshkrimi i kushteve të objektit ekzistues (nëse ka) dhe terrenit, si dhe nevojës për këtë projekt;</w:t>
            </w:r>
          </w:p>
          <w:p w:rsidR="00AA2219" w:rsidRDefault="00AA2219" w:rsidP="001800FE">
            <w:pPr>
              <w:pStyle w:val="BodyText"/>
              <w:numPr>
                <w:ilvl w:val="0"/>
                <w:numId w:val="3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Përshkrimi i detajuar i punimeve/ndërhyrjeve që do të kryhen;</w:t>
            </w:r>
          </w:p>
          <w:p w:rsidR="00AA2219" w:rsidRDefault="00AA2219" w:rsidP="001800FE">
            <w:pPr>
              <w:pStyle w:val="BodyText"/>
              <w:numPr>
                <w:ilvl w:val="0"/>
                <w:numId w:val="3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Grafiku i prokurimit dhe grafiku i zbatimit të punimeve;</w:t>
            </w:r>
          </w:p>
          <w:p w:rsidR="00AA2219" w:rsidRDefault="00AA2219" w:rsidP="001800FE">
            <w:pPr>
              <w:pStyle w:val="BodyText"/>
              <w:numPr>
                <w:ilvl w:val="0"/>
                <w:numId w:val="3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Cilat janë problemet që adreson ky projekt dhe shkalla e ndikimit të tij;</w:t>
            </w:r>
          </w:p>
          <w:p w:rsidR="00AA2219" w:rsidRDefault="00AA2219" w:rsidP="001800FE">
            <w:pPr>
              <w:pStyle w:val="BodyText"/>
              <w:numPr>
                <w:ilvl w:val="0"/>
                <w:numId w:val="3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Risqet për zbatimin e tij;</w:t>
            </w:r>
          </w:p>
          <w:p w:rsidR="00AA2219" w:rsidRDefault="00AA2219" w:rsidP="001800FE">
            <w:pPr>
              <w:pStyle w:val="BodyText"/>
              <w:numPr>
                <w:ilvl w:val="0"/>
                <w:numId w:val="3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Informacion i qartë në lidhje me pronësinë e tokës (nëse aplikohet), si edhe dokumentacioni përkatës (harta përkatëse kadastrale etj.).</w:t>
            </w:r>
          </w:p>
        </w:tc>
      </w:tr>
      <w:tr w:rsidR="00AA2219" w:rsidTr="00AA2219">
        <w:trPr>
          <w:trHeight w:val="41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Qëllimi dhe objektivat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Të paraqitet qëllimi i përgjithshëm i projektit, objektivat specifikë të tij, sidomos në rastet e objekteve në zonat dhe fshatrat, nën “Programin e integruar për zhvillimin rural – Programi i 100 fshatrave”, si dhe lidhja me këtë program.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Numri i përfituesve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Të jepet numri i popullsisë (nxënës/mësues/komunitet) që përfitojnë drejtpërdrejt dhe tërthorazi nga zbatimi i projektit. Vlera e dhënë të shoqërohet me shpjegim për secilën kategori përfituesish.</w:t>
            </w:r>
          </w:p>
        </w:tc>
      </w:tr>
      <w:tr w:rsidR="00AA2219" w:rsidTr="00AA2219">
        <w:trPr>
          <w:trHeight w:val="570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Sipërfaqe e trajtuar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Të specifikohet sa është sipërfaqja e përgjithshme në të cilën ndërhyn projekti dhe nëse zhvillohet me faza apo lote. 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Rendi prioritar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Në rastet e aplikimit të më shumë se 1 (një) projekti, renditini projektet sipas prioritetit/nevojës për ndërhyrje/lidhjes me drejtimet e thirrjes (numri 1 për shumë prioritar, numri 2 për më pak prioritar, e kështu me radhë).</w:t>
            </w:r>
          </w:p>
        </w:tc>
      </w:tr>
      <w:tr w:rsidR="00AA2219" w:rsidTr="00AA2219">
        <w:trPr>
          <w:trHeight w:val="1036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Qëndrueshmëria e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Të përshkruhet në mënyrë analitike nëse aplikuesi do të ketë nga ky projekt:</w:t>
            </w:r>
          </w:p>
          <w:p w:rsidR="00AA2219" w:rsidRDefault="00AA2219" w:rsidP="001800F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Kosto për mirëmbajtjen e projektit, pas zbatimit të tij;</w:t>
            </w:r>
          </w:p>
          <w:p w:rsidR="00AA2219" w:rsidRDefault="00AA2219" w:rsidP="001800F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Nëse po, specifikoni sa parashikohen, si do të sigurohen etj.;</w:t>
            </w:r>
          </w:p>
          <w:p w:rsidR="00AA2219" w:rsidRDefault="00AA2219" w:rsidP="001800F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Të specifikohet periudha në vite për kostot e mirëmbajtjes.</w:t>
            </w:r>
          </w:p>
        </w:tc>
      </w:tr>
      <w:tr w:rsidR="00AA2219" w:rsidTr="00AA2219">
        <w:trPr>
          <w:trHeight w:val="917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Fondet e kërkuara nga Fondi për Zhvillimin e Rajoneve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Në rast se projekti nuk ka financim nga donatorë, kostoja/fondi që kërkohet nga FZHR-ja, është i barabartë me koston totale të projektit (</w:t>
            </w: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në çdo rast,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vlera të jetë me TVSH) minus vlerën dysheme të detyrueshme të bashkëfinancimit nga njësia e qeverisjes vendore, sipas shtojcës I të këtij vendimi.</w:t>
            </w:r>
          </w:p>
        </w:tc>
      </w:tr>
      <w:tr w:rsidR="00AA2219" w:rsidTr="00AA2219">
        <w:trPr>
          <w:trHeight w:val="665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Kontributi i detyrueshëm në bashkëfinancimi nga njësia e qeverisjes vendore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Aplikuesi e shoqëron aplikimin me një shkresë zyrtare, të nënshkruar nga kryetari i bashkisë, ku merr përsipër së paku vlerën dysheme të bashkëfinancimit, të përcaktuar në shtojcën I të këtij vendimi. </w:t>
            </w: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Aplikuesi mund të bashkëfinancojë një vlerë me të madhe sesa vlera dysheme, nëse e shikon të mundur.</w:t>
            </w: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</w:p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Marrja përsipër e bashkëfinancimit nga aplikuesi, në, minimumi, vlerën dysheme të tij të përcaktuar në shtojcën I, të këtij vendimi dhe paraqitja e shkresës që e konfirmon këtë është kusht detyrues për kalimin në fazën e vlerësimit të aplikimit dhe për (potencialisht) miratimin e financimit.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Financim nga donatorë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Nëse ka financim nga donatorë, të jepet vlera e donacionit në monedhën lekë.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Financime të tjera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Nëse ka burime të tjera financimi, të jepet vlera e financimit në monedhën lekë.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Kostoja totale e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Kostoja totale e projektit të jepet me TVSH.</w:t>
            </w:r>
          </w:p>
        </w:tc>
      </w:tr>
      <w:tr w:rsidR="00AA2219" w:rsidTr="00AA2219">
        <w:trPr>
          <w:trHeight w:val="522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Projekti ka një analizë kosto-përfitim të cilësisë së mirë (opsionale)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119380" cy="111125"/>
                      <wp:effectExtent l="9525" t="9525" r="13970" b="12700"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DDE93F" id="Rectangle 4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">
                      <w10:anchorlock/>
                    </v:rect>
                  </w:pict>
                </mc:Fallback>
              </mc:AlternateConten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Po /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119380" cy="111125"/>
                      <wp:effectExtent l="9525" t="9525" r="13970" b="12700"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00641C" id="Rectangle 3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">
                      <w10:anchorlock/>
                    </v:rect>
                  </w:pict>
                </mc:Fallback>
              </mc:AlternateConten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Jo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Përmbledhje e analizës kosto-përfitim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Të paraqitet një përmbledhje e shkurtër e analizës kosto-përfitim, nëse ka një të tillë.</w:t>
            </w:r>
          </w:p>
        </w:tc>
      </w:tr>
      <w:tr w:rsidR="00AA2219" w:rsidTr="00AA2219">
        <w:trPr>
          <w:trHeight w:val="52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Projekti ka një vlerësim të ndikimit në mjedis të cilësisë së mirë (opsionale)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119380" cy="111125"/>
                      <wp:effectExtent l="9525" t="9525" r="13970" b="12700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D70D9B8" id="Rectangle 2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">
                      <w10:anchorlock/>
                    </v:rect>
                  </w:pict>
                </mc:Fallback>
              </mc:AlternateConten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Po /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119380" cy="111125"/>
                      <wp:effectExtent l="9525" t="9525" r="13970" b="12700"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38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2D671C" id="Rectangle 1" o:spid="_x0000_s102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">
                      <w10:anchorlock/>
                    </v:rect>
                  </w:pict>
                </mc:Fallback>
              </mc:AlternateConten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Jo</w:t>
            </w:r>
          </w:p>
        </w:tc>
      </w:tr>
      <w:tr w:rsidR="00AA2219" w:rsidTr="00AA2219">
        <w:trPr>
          <w:trHeight w:val="61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Përmbledhje e vlerësimit të ndikimit në mjedis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Të paraqitet një përmbledhje e shkurtër e vlerësimit të ndikimit në mjedis, nëse ka një të tillë.</w:t>
            </w:r>
          </w:p>
        </w:tc>
      </w:tr>
      <w:tr w:rsidR="00AA2219" w:rsidTr="00AA2219">
        <w:trPr>
          <w:trHeight w:val="2556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lastRenderedPageBreak/>
              <w:t>Deklarime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Aplikuesi deklaron se:</w:t>
            </w:r>
          </w:p>
          <w:p w:rsidR="00AA2219" w:rsidRDefault="00AA2219" w:rsidP="001800FE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Projekti është gati për zbatim (pra, nëse i disponon të gjitha dokumentet që nevojiten për zbatimin e tij) dhe koha kur mund të fillojë dhe të përfundojë procedura e prokurimit publik dhe kur mund të fillojë dhe të përfundojë zbatimi i punimeve.</w:t>
            </w:r>
          </w:p>
          <w:p w:rsidR="00AA2219" w:rsidRDefault="00AA2219" w:rsidP="001800FE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Projekti është në listën e projekteve/nevojave të parashikuara nga institucioni përkatës, është pjesë e planeve vendore të zhvillimit dhe/ose të prioriteteve. </w:t>
            </w:r>
          </w:p>
          <w:p w:rsidR="00AA2219" w:rsidRDefault="00AA2219" w:rsidP="001800FE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Me miratimin e financimit, autoriteti kontraktues ka siguruar për pajisjen me të gjitha lejimet e nevojshme për zbatimin e projektit, sipas legjislacionit të fuqi.</w:t>
            </w:r>
          </w:p>
          <w:p w:rsidR="00AA2219" w:rsidRDefault="00AA2219" w:rsidP="001800FE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Janë zbatuar çmimet e referencës dhe legjislacioni në fuqi, për përllogaritjen e kostos dhe vlerës financiare të projektit.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Dokumentet teknike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pStyle w:val="BodyText"/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>Të sqarohet nëse dosja e aplikimit përmban:</w:t>
            </w:r>
          </w:p>
          <w:p w:rsidR="00AA2219" w:rsidRDefault="00AA2219" w:rsidP="001800FE">
            <w:pPr>
              <w:pStyle w:val="BodyText"/>
              <w:numPr>
                <w:ilvl w:val="0"/>
                <w:numId w:val="4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projektin teknik/projektin e zbatimit;</w:t>
            </w:r>
          </w:p>
          <w:p w:rsidR="00AA2219" w:rsidRDefault="00AA2219" w:rsidP="001800FE">
            <w:pPr>
              <w:pStyle w:val="BodyText"/>
              <w:numPr>
                <w:ilvl w:val="0"/>
                <w:numId w:val="4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preventivin;</w:t>
            </w:r>
          </w:p>
          <w:p w:rsidR="00AA2219" w:rsidRDefault="00AA2219" w:rsidP="001800FE">
            <w:pPr>
              <w:pStyle w:val="BodyText"/>
              <w:numPr>
                <w:ilvl w:val="0"/>
                <w:numId w:val="4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grafikun e prokurimit dhe grafikun e zbatimit të punimeve;</w:t>
            </w:r>
          </w:p>
          <w:p w:rsidR="00AA2219" w:rsidRDefault="00AA2219" w:rsidP="001800FE">
            <w:pPr>
              <w:pStyle w:val="BodyText"/>
              <w:numPr>
                <w:ilvl w:val="0"/>
                <w:numId w:val="4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relacionin teknik;</w:t>
            </w:r>
          </w:p>
          <w:p w:rsidR="00AA2219" w:rsidRDefault="00AA2219" w:rsidP="001800FE">
            <w:pPr>
              <w:pStyle w:val="BodyText"/>
              <w:numPr>
                <w:ilvl w:val="0"/>
                <w:numId w:val="4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specifikimet teknike;</w:t>
            </w:r>
          </w:p>
          <w:p w:rsidR="00AA2219" w:rsidRDefault="00AA2219" w:rsidP="001800FE">
            <w:pPr>
              <w:pStyle w:val="BodyText"/>
              <w:numPr>
                <w:ilvl w:val="0"/>
                <w:numId w:val="4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CD;</w:t>
            </w:r>
          </w:p>
          <w:p w:rsidR="00AA2219" w:rsidRDefault="00AA2219" w:rsidP="001800FE">
            <w:pPr>
              <w:pStyle w:val="BodyText"/>
              <w:numPr>
                <w:ilvl w:val="0"/>
                <w:numId w:val="4"/>
              </w:numPr>
              <w:tabs>
                <w:tab w:val="left" w:pos="720"/>
              </w:tabs>
              <w:spacing w:line="276" w:lineRule="auto"/>
              <w:ind w:left="0" w:firstLine="0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sz w:val="20"/>
                <w:szCs w:val="20"/>
                <w:lang w:val="sq-AL"/>
              </w:rPr>
              <w:t xml:space="preserve"> përllogaritjet/parashikimin e kostove të mirëmbajtjes së investimit.</w:t>
            </w:r>
          </w:p>
        </w:tc>
      </w:tr>
      <w:tr w:rsidR="00AA2219" w:rsidTr="00AA2219">
        <w:trPr>
          <w:trHeight w:val="575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Koordinatat e projektit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Të hidhen koordinatat e vendndodhjes së projektit, sipas sistemit të gjeoreferencuar, WGS 84 UTM 34 N</w:t>
            </w:r>
          </w:p>
        </w:tc>
      </w:tr>
      <w:tr w:rsidR="00AA2219" w:rsidTr="00AA2219">
        <w:trPr>
          <w:trHeight w:val="440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Foto – gjendja ekzistuese (*)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Imazhe në formatin 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en-GB"/>
              </w:rPr>
              <w:t>jpeg</w:t>
            </w: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 ose PDF</w:t>
            </w:r>
          </w:p>
        </w:tc>
      </w:tr>
      <w:tr w:rsidR="00AA2219" w:rsidTr="00AA221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 xml:space="preserve">Pamje 3-dimensionale (*) i detyrueshëm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2219" w:rsidRDefault="00AA2219">
            <w:pPr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20"/>
                <w:szCs w:val="20"/>
                <w:lang w:val="sq-AL"/>
              </w:rPr>
              <w:t>Imazhe në formatin jpeg ose PDF</w:t>
            </w:r>
          </w:p>
        </w:tc>
      </w:tr>
    </w:tbl>
    <w:p w:rsidR="00AA2219" w:rsidRDefault="00AA2219" w:rsidP="00AA2219">
      <w:pPr>
        <w:pStyle w:val="Paragrafi"/>
        <w:ind w:firstLine="0"/>
        <w:rPr>
          <w:lang w:val="sq-AL"/>
        </w:rPr>
      </w:pPr>
    </w:p>
    <w:p w:rsidR="00AA2219" w:rsidRDefault="00AA2219" w:rsidP="00AA2219">
      <w:pPr>
        <w:spacing w:after="0" w:line="240" w:lineRule="auto"/>
        <w:rPr>
          <w:rFonts w:ascii="Garamond" w:eastAsia="Times New Roman" w:hAnsi="Garamond"/>
          <w:b/>
          <w:lang w:val="sq-AL"/>
        </w:rPr>
      </w:pPr>
      <w:r>
        <w:rPr>
          <w:rFonts w:ascii="Garamond" w:eastAsia="Times New Roman" w:hAnsi="Garamond"/>
          <w:b/>
          <w:lang w:val="sq-AL"/>
        </w:rPr>
        <w:t xml:space="preserve">(*) Fushat që kanë * janë të detyrueshme për t’u plotësuar. </w:t>
      </w:r>
    </w:p>
    <w:p w:rsidR="00AA2219" w:rsidRDefault="00AA2219" w:rsidP="00AA2219">
      <w:pPr>
        <w:pStyle w:val="Paragrafi"/>
        <w:ind w:firstLine="0"/>
        <w:rPr>
          <w:lang w:val="sq-AL"/>
        </w:rPr>
      </w:pPr>
    </w:p>
    <w:p w:rsidR="00AA2219" w:rsidRDefault="00AA2219" w:rsidP="00AA2219">
      <w:pPr>
        <w:pStyle w:val="Paragrafi"/>
        <w:rPr>
          <w:b/>
          <w:sz w:val="22"/>
          <w:lang w:val="sq-AL"/>
        </w:rPr>
      </w:pPr>
      <w:r>
        <w:rPr>
          <w:b/>
          <w:sz w:val="22"/>
          <w:lang w:val="sq-AL"/>
        </w:rPr>
        <w:t>Shënim. Dërgimi i aplikimeve, sipas afatit:</w:t>
      </w:r>
    </w:p>
    <w:p w:rsidR="00AA2219" w:rsidRDefault="00AA2219" w:rsidP="00AA2219">
      <w:pPr>
        <w:pStyle w:val="Paragrafi"/>
        <w:rPr>
          <w:lang w:val="sq-AL"/>
        </w:rPr>
      </w:pP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1. Aplikimet për projekte duhet të dërgohen:</w:t>
      </w: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 xml:space="preserve">a) Aplikimi </w:t>
      </w:r>
      <w:r>
        <w:rPr>
          <w:i/>
          <w:lang w:val="sq-AL"/>
        </w:rPr>
        <w:t>on-line</w:t>
      </w:r>
      <w:r>
        <w:rPr>
          <w:lang w:val="sq-AL"/>
        </w:rPr>
        <w:t xml:space="preserve"> në faqen elektronike të e-Albania. Shërbimi: aplikimi </w:t>
      </w:r>
      <w:r>
        <w:rPr>
          <w:i/>
          <w:lang w:val="sq-AL"/>
        </w:rPr>
        <w:t>on-line</w:t>
      </w:r>
      <w:r>
        <w:rPr>
          <w:lang w:val="sq-AL"/>
        </w:rPr>
        <w:t xml:space="preserve"> për FZHR-në (</w:t>
      </w:r>
      <w:hyperlink r:id="rId8" w:history="1">
        <w:r>
          <w:rPr>
            <w:rStyle w:val="Hyperlink"/>
            <w:rFonts w:eastAsia="Calibri"/>
            <w:szCs w:val="24"/>
            <w:lang w:val="sq-AL"/>
          </w:rPr>
          <w:t>https://e-albania.al/sherbimi.aspx?kodi=7203</w:t>
        </w:r>
      </w:hyperlink>
      <w:r>
        <w:rPr>
          <w:lang w:val="sq-AL"/>
        </w:rPr>
        <w:t>.)</w:t>
      </w: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>ose</w:t>
      </w:r>
    </w:p>
    <w:p w:rsidR="00AA2219" w:rsidRDefault="00AA2219" w:rsidP="00AA2219">
      <w:pPr>
        <w:pStyle w:val="Paragrafi"/>
        <w:rPr>
          <w:lang w:val="sq-AL"/>
        </w:rPr>
      </w:pPr>
      <w:r>
        <w:rPr>
          <w:lang w:val="sq-AL"/>
        </w:rPr>
        <w:t>b) Me shkresë zyrtare (postë ose protokollim dorazi), së bashku me dosjen e plotë të aplikimit të hedhur në CD, pranë sekretariatit teknik në Ministrinë e Arsimit, Sportit dhe Rinisë.</w:t>
      </w: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2. Formati i aplikimit duhet të dorëzohet i firmosur dhe i vulosur nga institucioni/subjekti aplikues.</w:t>
      </w:r>
    </w:p>
    <w:p w:rsidR="00AA2219" w:rsidRDefault="00AA2219" w:rsidP="00AA2219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lang w:val="sq-AL"/>
        </w:rPr>
        <w:t>3. Dokumentacioni teknik i dorëzuar duhet të jetë detyrimisht i firmosur dhe i vulosur nga autorët përkatës.</w:t>
      </w: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NeniTitull"/>
        <w:rPr>
          <w:b w:val="0"/>
          <w:bCs w:val="0"/>
          <w:sz w:val="14"/>
          <w:szCs w:val="24"/>
          <w:lang w:val="sq-AL"/>
        </w:rPr>
      </w:pPr>
    </w:p>
    <w:p w:rsidR="00AA2219" w:rsidRDefault="00AA2219" w:rsidP="00AA2219">
      <w:pPr>
        <w:spacing w:after="0"/>
        <w:ind w:firstLine="0"/>
        <w:jc w:val="left"/>
        <w:rPr>
          <w:lang w:val="sq-AL"/>
        </w:rPr>
        <w:sectPr w:rsidR="00AA2219" w:rsidSect="00AA2219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AA2219" w:rsidRDefault="00AA2219" w:rsidP="00AA2219">
      <w:pPr>
        <w:pStyle w:val="NeniTitull"/>
        <w:keepNext w:val="0"/>
        <w:rPr>
          <w:lang w:val="sq-AL"/>
        </w:rPr>
      </w:pPr>
    </w:p>
    <w:p w:rsidR="00AA2219" w:rsidRDefault="00AA2219" w:rsidP="00AA2219">
      <w:pPr>
        <w:pStyle w:val="NeniTitull"/>
        <w:keepNext w:val="0"/>
        <w:rPr>
          <w:lang w:val="sq-AL"/>
        </w:rPr>
      </w:pPr>
    </w:p>
    <w:p w:rsidR="00AA2219" w:rsidRDefault="00AA2219" w:rsidP="00AA2219">
      <w:pPr>
        <w:pStyle w:val="NeniTitull"/>
        <w:keepNext w:val="0"/>
        <w:rPr>
          <w:lang w:val="sq-AL"/>
        </w:rPr>
      </w:pPr>
    </w:p>
    <w:p w:rsidR="00AA2219" w:rsidRDefault="00AA2219" w:rsidP="00AA2219">
      <w:pPr>
        <w:pStyle w:val="NeniTitull"/>
        <w:rPr>
          <w:lang w:val="sq-AL"/>
        </w:rPr>
      </w:pPr>
      <w:r>
        <w:rPr>
          <w:lang w:val="sq-AL"/>
        </w:rPr>
        <w:t xml:space="preserve">Shtojcë IV: </w:t>
      </w:r>
    </w:p>
    <w:p w:rsidR="00AA2219" w:rsidRDefault="00AA2219" w:rsidP="00AA2219">
      <w:pPr>
        <w:pStyle w:val="NeniTitull"/>
        <w:rPr>
          <w:lang w:val="sq-AL"/>
        </w:rPr>
      </w:pPr>
      <w:r>
        <w:rPr>
          <w:lang w:val="sq-AL"/>
        </w:rPr>
        <w:t xml:space="preserve">KRITERET E VLERËSIMIT TË PROJEKTEVE QË PROPOZOHEN </w:t>
      </w:r>
    </w:p>
    <w:p w:rsidR="00AA2219" w:rsidRDefault="00AA2219" w:rsidP="00AA2219">
      <w:pPr>
        <w:pStyle w:val="NeniTitull"/>
        <w:rPr>
          <w:lang w:val="sq-AL"/>
        </w:rPr>
      </w:pPr>
      <w:r>
        <w:rPr>
          <w:lang w:val="sq-AL"/>
        </w:rPr>
        <w:t xml:space="preserve">PËR FINANCIM </w:t>
      </w: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Këto kritere përdoren nga sekretariati teknik, për të vlerësuar teknikisht projektin dhe në bazë të tyre kryhet vlerësimi, maksimalisht, me 100 pikë, i një projekti që propozohet për financim/miratim nga Komiteti për Zhvillimin e Rajoneve.</w:t>
      </w: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color w:val="000000"/>
          <w:lang w:val="sq-AL"/>
        </w:rPr>
        <w:t xml:space="preserve">Kriteret detajohen në nënkriteret përkatëse, nga sekretariati teknik i ngritur pranë Ministrisë së Arsimit, Sportit dhe Rinisë, sipas aneksit 3, të </w:t>
      </w:r>
      <w:r>
        <w:rPr>
          <w:rFonts w:eastAsia="Times New Roman"/>
          <w:lang w:val="sq-AL"/>
        </w:rPr>
        <w:t xml:space="preserve">ligjit nr. 109/2017, “Për buxhetin e vitit 2018”. </w:t>
      </w: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Kriteret e domosdoshme për të kualifikuar për vlerësim një projekt, i përcakton sekretariati teknik.</w:t>
      </w:r>
    </w:p>
    <w:p w:rsidR="00AA2219" w:rsidRDefault="00AA2219" w:rsidP="00AA2219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Kriteret për vlerësimin e projekteve janë, si më poshtë vijon:</w:t>
      </w:r>
    </w:p>
    <w:p w:rsidR="00AA2219" w:rsidRDefault="00AA2219" w:rsidP="00AA2219">
      <w:pPr>
        <w:pStyle w:val="Paragrafi"/>
        <w:rPr>
          <w:rFonts w:eastAsia="Times New Roman"/>
          <w:b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1. Shkalla e ndikimit në arritjen e objektivave të politikës dhe impakti në realizimin e masave, sipas drejtimeve të thirrjes dhe vendimeve të Komitetit për Zhvillimin e Rajoneve, si dhe ndikimi në arritjen e objektivave dhe impaktit të realizimit të masave në rastin e projekteve në zonat dhe fshatrat e “Programit të integruar për zhvillimin rural – Programi i 100 fshatrave”</w:t>
      </w:r>
      <w:r>
        <w:rPr>
          <w:rStyle w:val="FootnoteReference"/>
          <w:rFonts w:eastAsia="Times New Roman"/>
          <w:color w:val="000000"/>
          <w:szCs w:val="24"/>
          <w:lang w:val="sq-AL"/>
        </w:rPr>
        <w:footnoteReference w:id="1"/>
      </w:r>
      <w:r>
        <w:rPr>
          <w:rFonts w:eastAsia="Times New Roman"/>
          <w:color w:val="000000"/>
          <w:lang w:val="sq-AL"/>
        </w:rPr>
        <w:t xml:space="preserve">: ky kriter vlerësohet </w:t>
      </w:r>
      <w:r>
        <w:rPr>
          <w:rFonts w:eastAsia="Times New Roman"/>
          <w:b/>
          <w:color w:val="000000"/>
          <w:lang w:val="sq-AL"/>
        </w:rPr>
        <w:t>me 0 deri në, maksimalisht, 20 pikë.</w:t>
      </w:r>
    </w:p>
    <w:p w:rsidR="00AA2219" w:rsidRDefault="00AA2219" w:rsidP="00AA2219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2. Cilësia teknike dhe kostimi, vlerësimi financiar i projekteve të propozuara nga njësitë e qeverisjes vendore. Ky kriter nënkupton se projektet që teknikisht janë detajuar saktë dhe qartë me grafik punimesh të detajuar, si dhe ato projekte, ku kostimi i tyre dhe preventivi janë përpiluar e vlerësuar saktë nga aplikanti, me çmimet referencë sipas buletineve etj., do të vlerësohen si koherente për financim: ky kriter vlerësohet me </w:t>
      </w:r>
      <w:r>
        <w:rPr>
          <w:rFonts w:eastAsia="Times New Roman"/>
          <w:b/>
          <w:color w:val="000000"/>
          <w:lang w:val="sq-AL"/>
        </w:rPr>
        <w:t>0 deri në, maksimalisht, 15 pikë.</w:t>
      </w:r>
    </w:p>
    <w:p w:rsidR="00AA2219" w:rsidRDefault="00AA2219" w:rsidP="00AA2219">
      <w:pPr>
        <w:pStyle w:val="Paragrafi"/>
        <w:rPr>
          <w:rFonts w:eastAsia="Times New Roman"/>
          <w:b/>
          <w:lang w:val="sq-AL"/>
        </w:rPr>
      </w:pPr>
      <w:r>
        <w:rPr>
          <w:rFonts w:eastAsia="Times New Roman"/>
          <w:color w:val="000000"/>
          <w:lang w:val="sq-AL"/>
        </w:rPr>
        <w:t>3. Ndikimi i projekteve dhe avantazhet në lehtësimin e aksesit në shërbimet arsimore, ndërveprimit midis zonave urbane e rurale, duke rritur mbulimin në shërbime</w:t>
      </w:r>
      <w:r>
        <w:rPr>
          <w:rFonts w:eastAsia="Times New Roman"/>
          <w:lang w:val="sq-AL"/>
        </w:rPr>
        <w:t xml:space="preserve">, zgjidhjen e nevojës emergjente për ndërhyrje, </w:t>
      </w:r>
      <w:r>
        <w:rPr>
          <w:rFonts w:eastAsia="Times New Roman"/>
          <w:color w:val="000000"/>
          <w:lang w:val="sq-AL"/>
        </w:rPr>
        <w:t>përmirësimit të cilësisë së shërbimit dhe jetës komunitare</w:t>
      </w:r>
      <w:r>
        <w:rPr>
          <w:rFonts w:eastAsia="Times New Roman"/>
          <w:lang w:val="sq-AL"/>
        </w:rPr>
        <w:t xml:space="preserve"> dhe më gjerë, zhvillimin ekonomiko-social dhe zhvillimin rural, parë nga ana e përfituesit, qytetarit: </w:t>
      </w:r>
      <w:r>
        <w:rPr>
          <w:rFonts w:eastAsia="Times New Roman"/>
          <w:color w:val="000000"/>
          <w:lang w:val="sq-AL"/>
        </w:rPr>
        <w:t xml:space="preserve">ky kriter vlerësohet me </w:t>
      </w:r>
      <w:r>
        <w:rPr>
          <w:rFonts w:eastAsia="Times New Roman"/>
          <w:b/>
          <w:color w:val="000000"/>
          <w:lang w:val="sq-AL"/>
        </w:rPr>
        <w:t>0 deri në, maksimalisht, 25 pikë.</w:t>
      </w:r>
    </w:p>
    <w:p w:rsidR="00AA2219" w:rsidRDefault="00AA2219" w:rsidP="00AA2219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4. Niveli i ulët i riskut për zbatimin e projektit, bazuar në elemente të përshkrimit të projektit që orientojnë mbi riskun e mundshëm në prokurimin publik, sidomos mundësia e lidhjes së kontratës ose fillimit të zbatimit të punimeve dhe/ose përdorimit në kohë të fondeve publike, brenda vitit 2018: ky kriter vlerësohet me </w:t>
      </w:r>
      <w:r>
        <w:rPr>
          <w:rFonts w:eastAsia="Times New Roman"/>
          <w:b/>
          <w:color w:val="000000"/>
          <w:lang w:val="sq-AL"/>
        </w:rPr>
        <w:t>0 deri në, maksimalisht, 20 pikë.</w:t>
      </w:r>
      <w:r>
        <w:rPr>
          <w:rFonts w:eastAsia="Times New Roman"/>
          <w:color w:val="000000"/>
          <w:lang w:val="sq-AL"/>
        </w:rPr>
        <w:t xml:space="preserve"> </w:t>
      </w:r>
    </w:p>
    <w:p w:rsidR="00AA2219" w:rsidRDefault="00AA2219" w:rsidP="00AA2219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 xml:space="preserve">5. Numri i përfituesve në mënyrë të drejtpërdrejtë dhe/ose të tërthortë (nxënës/ mësues/komunitet) nga projekti ose zona kryesore dhe dytësore e ndikimit/mbulimit të shërbimit prej tij. Vlerësimi sipas këtij kriteri kryhet në varësi të numrit të institucioneve/ përdoruesve/shërbimeve që përfitojnë në mënyrë të drejtpërdrejtë dhe/ose të tërthortë: </w:t>
      </w:r>
      <w:r>
        <w:rPr>
          <w:rFonts w:eastAsia="Times New Roman"/>
          <w:color w:val="000000"/>
          <w:spacing w:val="-4"/>
          <w:lang w:val="sq-AL"/>
        </w:rPr>
        <w:t xml:space="preserve">ky kriter vlerësohet me </w:t>
      </w:r>
      <w:r>
        <w:rPr>
          <w:rFonts w:eastAsia="Times New Roman"/>
          <w:b/>
          <w:color w:val="000000"/>
          <w:spacing w:val="-4"/>
          <w:lang w:val="sq-AL"/>
        </w:rPr>
        <w:t>0 deri në, maksimalisht, 10 pikë.</w:t>
      </w:r>
    </w:p>
    <w:p w:rsidR="00AA2219" w:rsidRDefault="00AA2219" w:rsidP="00AA2219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 xml:space="preserve">6. Niveli i bashkëfinancimit suplementarisht/ përmbi vlerën dysheme (minimale) të bashkëfinancimit, me fonde të tjera nga njësitë e qeverisjes vendore apo me fondet e donatorëve: </w:t>
      </w:r>
      <w:r>
        <w:rPr>
          <w:rFonts w:eastAsia="Times New Roman"/>
          <w:color w:val="000000"/>
          <w:spacing w:val="-4"/>
          <w:lang w:val="sq-AL"/>
        </w:rPr>
        <w:t>ky kriter vlerësohet me</w:t>
      </w:r>
      <w:r>
        <w:rPr>
          <w:rFonts w:eastAsia="Times New Roman"/>
          <w:spacing w:val="-4"/>
          <w:lang w:val="sq-AL"/>
        </w:rPr>
        <w:t xml:space="preserve"> </w:t>
      </w:r>
      <w:r>
        <w:rPr>
          <w:rFonts w:eastAsia="Times New Roman"/>
          <w:b/>
          <w:spacing w:val="-4"/>
          <w:lang w:val="sq-AL"/>
        </w:rPr>
        <w:t>0 deri në, maksimalisht, 10 pikë.</w:t>
      </w:r>
    </w:p>
    <w:p w:rsidR="00AA2219" w:rsidRDefault="00AA2219" w:rsidP="00AA2219">
      <w:pPr>
        <w:pStyle w:val="Hapesira7"/>
        <w:rPr>
          <w:lang w:val="sq-AL"/>
        </w:rPr>
      </w:pP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Shënim.</w:t>
      </w:r>
    </w:p>
    <w:p w:rsidR="00AA2219" w:rsidRDefault="00AA2219" w:rsidP="00AA2219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Nëse aplikuesi nuk merr përsipër vlerën dysheme të bashkëfinancimit të përcaktuar sipas shtojcës I, të këtij vendimi, atëherë aplikimi nuk kalon në fazën e vlerësimit.</w:t>
      </w:r>
      <w:bookmarkStart w:id="0" w:name="_GoBack"/>
      <w:bookmarkEnd w:id="0"/>
    </w:p>
    <w:sectPr w:rsidR="00AA2219" w:rsidSect="00AA2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219" w:rsidRDefault="00AA2219" w:rsidP="00AA2219">
      <w:pPr>
        <w:spacing w:after="0" w:line="240" w:lineRule="auto"/>
      </w:pPr>
      <w:r>
        <w:separator/>
      </w:r>
    </w:p>
  </w:endnote>
  <w:endnote w:type="continuationSeparator" w:id="0">
    <w:p w:rsidR="00AA2219" w:rsidRDefault="00AA2219" w:rsidP="00AA2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219" w:rsidRDefault="00AA2219" w:rsidP="00AA2219">
      <w:pPr>
        <w:spacing w:after="0" w:line="240" w:lineRule="auto"/>
      </w:pPr>
      <w:r>
        <w:separator/>
      </w:r>
    </w:p>
  </w:footnote>
  <w:footnote w:type="continuationSeparator" w:id="0">
    <w:p w:rsidR="00AA2219" w:rsidRDefault="00AA2219" w:rsidP="00AA2219">
      <w:pPr>
        <w:spacing w:after="0" w:line="240" w:lineRule="auto"/>
      </w:pPr>
      <w:r>
        <w:continuationSeparator/>
      </w:r>
    </w:p>
  </w:footnote>
  <w:footnote w:id="1">
    <w:p w:rsidR="00AA2219" w:rsidRDefault="00AA2219" w:rsidP="00AA2219">
      <w:pPr>
        <w:pStyle w:val="FootnoteText"/>
        <w:ind w:firstLine="0"/>
        <w:rPr>
          <w:rFonts w:ascii="Garamond" w:hAnsi="Garamond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Miratuar me vendim nr. 21, datë 12.1.2018, të Këshillit të Ministrave, “Për disa shtesa në vendimin nr. 709, datë 29.10.2014, të Këshillit të Ministrave, “Për miratimin e Strategjisë Ndërsektoriale për Zhvillimin Rural dhe Bujqësor 2014– 2020”.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</w:lvl>
    <w:lvl w:ilvl="1" w:tplc="04090019">
      <w:start w:val="1"/>
      <w:numFmt w:val="lowerLetter"/>
      <w:lvlText w:val="%2."/>
      <w:lvlJc w:val="left"/>
      <w:pPr>
        <w:ind w:left="1186" w:hanging="360"/>
      </w:pPr>
    </w:lvl>
    <w:lvl w:ilvl="2" w:tplc="0409001B">
      <w:start w:val="1"/>
      <w:numFmt w:val="lowerRoman"/>
      <w:lvlText w:val="%3."/>
      <w:lvlJc w:val="right"/>
      <w:pPr>
        <w:ind w:left="1906" w:hanging="180"/>
      </w:pPr>
    </w:lvl>
    <w:lvl w:ilvl="3" w:tplc="0409000F">
      <w:start w:val="1"/>
      <w:numFmt w:val="decimal"/>
      <w:lvlText w:val="%4."/>
      <w:lvlJc w:val="left"/>
      <w:pPr>
        <w:ind w:left="2626" w:hanging="360"/>
      </w:pPr>
    </w:lvl>
    <w:lvl w:ilvl="4" w:tplc="04090019">
      <w:start w:val="1"/>
      <w:numFmt w:val="lowerLetter"/>
      <w:lvlText w:val="%5."/>
      <w:lvlJc w:val="left"/>
      <w:pPr>
        <w:ind w:left="3346" w:hanging="360"/>
      </w:pPr>
    </w:lvl>
    <w:lvl w:ilvl="5" w:tplc="0409001B">
      <w:start w:val="1"/>
      <w:numFmt w:val="lowerRoman"/>
      <w:lvlText w:val="%6."/>
      <w:lvlJc w:val="right"/>
      <w:pPr>
        <w:ind w:left="4066" w:hanging="180"/>
      </w:pPr>
    </w:lvl>
    <w:lvl w:ilvl="6" w:tplc="0409000F">
      <w:start w:val="1"/>
      <w:numFmt w:val="decimal"/>
      <w:lvlText w:val="%7."/>
      <w:lvlJc w:val="left"/>
      <w:pPr>
        <w:ind w:left="4786" w:hanging="360"/>
      </w:pPr>
    </w:lvl>
    <w:lvl w:ilvl="7" w:tplc="04090019">
      <w:start w:val="1"/>
      <w:numFmt w:val="lowerLetter"/>
      <w:lvlText w:val="%8."/>
      <w:lvlJc w:val="left"/>
      <w:pPr>
        <w:ind w:left="5506" w:hanging="360"/>
      </w:pPr>
    </w:lvl>
    <w:lvl w:ilvl="8" w:tplc="0409001B">
      <w:start w:val="1"/>
      <w:numFmt w:val="lowerRoman"/>
      <w:lvlText w:val="%9."/>
      <w:lvlJc w:val="right"/>
      <w:pPr>
        <w:ind w:left="6226" w:hanging="180"/>
      </w:pPr>
    </w:lvl>
  </w:abstractNum>
  <w:abstractNum w:abstractNumId="1" w15:restartNumberingAfterBreak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511E35"/>
    <w:multiLevelType w:val="hybridMultilevel"/>
    <w:tmpl w:val="685E4388"/>
    <w:lvl w:ilvl="0" w:tplc="FB325B7A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A910423A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203E5A06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EA00BC8E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40BCDEA2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72D48CC8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75C0CF8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FA38F8E8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A608F9E4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4"/>
    <w:lvlOverride w:ilvl="0">
      <w:startOverride w:val="1"/>
    </w:lvlOverride>
    <w:lvlOverride w:ilvl="1"/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DC"/>
    <w:rsid w:val="002567F3"/>
    <w:rsid w:val="00AA2219"/>
    <w:rsid w:val="00C1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chartTrackingRefBased/>
  <w15:docId w15:val="{5624D149-CD84-4A82-9222-2E876FCF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21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A2219"/>
    <w:rPr>
      <w:color w:val="0000FF"/>
      <w:u w:val="single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semiHidden/>
    <w:locked/>
    <w:rsid w:val="00AA2219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iPriority w:val="99"/>
    <w:semiHidden/>
    <w:unhideWhenUsed/>
    <w:qFormat/>
    <w:rsid w:val="00AA221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1">
    <w:name w:val="Footnote Text Char1"/>
    <w:basedOn w:val="DefaultParagraphFont"/>
    <w:uiPriority w:val="99"/>
    <w:semiHidden/>
    <w:rsid w:val="00AA2219"/>
    <w:rPr>
      <w:rFonts w:ascii="Calibri" w:eastAsia="Calibri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qFormat/>
    <w:rsid w:val="00AA2219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AA2219"/>
    <w:rPr>
      <w:rFonts w:ascii="Arial" w:eastAsia="Times New Roman" w:hAnsi="Arial" w:cs="Arial"/>
      <w:color w:val="000000"/>
      <w:sz w:val="24"/>
      <w:szCs w:val="24"/>
    </w:rPr>
  </w:style>
  <w:style w:type="character" w:customStyle="1" w:styleId="ParagrafiChar">
    <w:name w:val="Paragrafi Char"/>
    <w:basedOn w:val="DefaultParagraphFont"/>
    <w:link w:val="Paragrafi"/>
    <w:locked/>
    <w:rsid w:val="00AA221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A22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A221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A221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A221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A22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A2219"/>
    <w:rPr>
      <w:sz w:val="14"/>
      <w:szCs w:val="24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,Rimando nota a piè di pagina2,Footnote Reference Arial,callout,callou"/>
    <w:link w:val="Char2"/>
    <w:uiPriority w:val="99"/>
    <w:unhideWhenUsed/>
    <w:qFormat/>
    <w:rsid w:val="00AA2219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AA2219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table" w:styleId="TableGrid">
    <w:name w:val="Table Grid"/>
    <w:basedOn w:val="TableNormal"/>
    <w:uiPriority w:val="59"/>
    <w:rsid w:val="00AA221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6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albania.al/sherbimi.aspx?kodi=72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-Albania.al/sherbimi.aspx?kodi=7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2291</Words>
  <Characters>13060</Characters>
  <Application>Microsoft Office Word</Application>
  <DocSecurity>0</DocSecurity>
  <Lines>108</Lines>
  <Paragraphs>30</Paragraphs>
  <ScaleCrop>false</ScaleCrop>
  <Company/>
  <LinksUpToDate>false</LinksUpToDate>
  <CharactersWithSpaces>15321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2018-10-01T14:08:00Z</dcterms:created>
  <dcterms:modified xsi:type="dcterms:W3CDTF">2018-10-01T14:09:00Z</dcterms:modified>
</cp:coreProperties>
</file>