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1C2" w:rsidRDefault="003151C2" w:rsidP="003151C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151C2" w:rsidRDefault="003151C2" w:rsidP="003151C2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27, datë 20.4.2018</w:t>
      </w:r>
      <w:bookmarkEnd w:id="0"/>
    </w:p>
    <w:p w:rsidR="003151C2" w:rsidRDefault="003151C2" w:rsidP="003151C2">
      <w:pPr>
        <w:pStyle w:val="Hapesira7"/>
      </w:pPr>
    </w:p>
    <w:p w:rsidR="003151C2" w:rsidRDefault="003151C2" w:rsidP="003151C2">
      <w:pPr>
        <w:pStyle w:val="NeniTitull"/>
        <w:rPr>
          <w:lang w:val="sq-AL"/>
        </w:rPr>
      </w:pPr>
      <w:r>
        <w:rPr>
          <w:lang w:val="sq-AL"/>
        </w:rPr>
        <w:t xml:space="preserve">PËR MIRATIMIN E “KODI ETIK I KRYETARIT DHE DREJTUESVE TË LARTË TË KONTROLLIT TË LARTË </w:t>
      </w:r>
    </w:p>
    <w:p w:rsidR="003151C2" w:rsidRDefault="003151C2" w:rsidP="003151C2">
      <w:pPr>
        <w:pStyle w:val="NeniTitull"/>
        <w:rPr>
          <w:lang w:val="sq-AL"/>
        </w:rPr>
      </w:pPr>
      <w:r>
        <w:rPr>
          <w:lang w:val="sq-AL"/>
        </w:rPr>
        <w:t xml:space="preserve">TË SHTETIT” 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 xml:space="preserve">Bazuar në nenet 162/1, 163 dhe 164 të Kushtetutës së Republikës së Shqipërisë, në nenin 25, pika “a”, të ligjit nr. 154/2014, datë 27.11.2014 “ Për organizimin dhe funksionimin e Kontrollit të Lartë të Shtetit” dhe në Standardet Ndërkombëtare të Auditimit ISSAI të INTOSAI-t, sidomos në Standardin ISSAI 30 “Kodi i Etikës” dhe në Standardin ISSAI 12 “Vlerat dhe përfitimet e institucioneve supreme të auditimit - të bësh diferencën në jetën e qytetarëve”, me qëllim plotësimin integral të Kodit të Etikës së Kontrollit të Lartë të Shtetit, 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NeniNr"/>
        <w:rPr>
          <w:lang w:val="sq-AL"/>
        </w:rPr>
      </w:pPr>
      <w:r>
        <w:rPr>
          <w:lang w:val="sq-AL"/>
        </w:rPr>
        <w:t>VENDOSA: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 xml:space="preserve">Miratimin e Kodit Etik të Kryetarit dhe Drejtuesve të Lartë të KLSH-së, si përmbledhje e tri dokumenteve kryesore: </w:t>
      </w: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>Kodit të Etikës së KLSH-së;</w:t>
      </w: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 xml:space="preserve">Kodit të Sjelljes së Deputetëve të Kuvendit të Shqipërisë; dhe </w:t>
      </w: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>Standardet Ndërkombëtare të auditimit suprem publik, ISSAI-t, në veçanti, ISSAI 30 “Kodi ï Etikës” i INTOSAI-t.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>Kodi Etik i Kryetarit dhe Drejtuesve të Lartë të KLSH-së, si trupa drejtuese e institucionit që duhet të përcjellë vlerat më të larta dhe të realizojë misionin e kësaj strukture kushtetuese, miratohet dhe hyn në veprim me synim forcimin e mëtejshëm të integritetit dhe transparencës së institucionit suprem të auditimit, i cili drejton nëpërmjet shembullit, mbi bazën e parimit ndërkombëtar “tone at the top” (përgjegjësia në radhë të parë te drejtuesit). Ai mbështetet në tri dokumente kryesore:</w:t>
      </w: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>i. në Kodin e Etikës së Kontrollit të Lartë të Shtetit, të miratuar me vendim të Kryetarit të KLSH-së nr. 56, datë 30.4.2015;</w:t>
      </w: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 xml:space="preserve">ii. në Kodin e Sjelljes së Deputetëve të Kuvendit, miratuar me vendim të Kuvendit të Shqipërisë nr. 61, datë 5.4.2018; dhe </w:t>
      </w: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>iii. në Standardet Ndërkombëtare të auditimit suprem publik, ISSAI-t.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>Kodi Etik i Kryetarit dhe Drejtuesve të Lartë të KLSH-së është plotësim integral i Kodit Etik të institucionit, kreu “Dispozita të Përgjithshme”, neni 4, pika 4.3.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NeniNr"/>
        <w:rPr>
          <w:lang w:val="sq-AL"/>
        </w:rPr>
      </w:pPr>
      <w:r>
        <w:rPr>
          <w:lang w:val="sq-AL"/>
        </w:rPr>
        <w:t>Neni 3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>Kryetari i KLSH-së, sekretari/drejtorët e Përgjithshëm, drejtorët e departamenteve/ drejtorive dhe Kryeaudituesit njohin dhe zbatojnë pa asnjë kusht, me rigorozitet dhe përpikëri Kodin e Sjelljes së Deputetëve, miratuar me vendim të Kuvendit të Shqipërisë nr. 61, datë 5.4.2018 “Për miratimin e Kodit të Sjelljes së Deputetit të Kuvendit të Republikës së Shqipërisë”, punuar me ekspertë të OSBE-së, si një ndër standardet më të larta në vend dhe etalon të sjelljes etike të një nëpunësi të Shtetit, zbatimi i të cilit i mundëson institucionit dhe ekipit drejtues të tij një imunitet të fortë ndaj konfliktit të interesit dhe sjelljeve në dëm të interesave të qytetarit.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Hapesira7"/>
      </w:pPr>
    </w:p>
    <w:p w:rsidR="003151C2" w:rsidRDefault="003151C2" w:rsidP="003151C2">
      <w:pPr>
        <w:pStyle w:val="NeniNr"/>
        <w:rPr>
          <w:lang w:val="sq-AL"/>
        </w:rPr>
      </w:pPr>
      <w:r>
        <w:rPr>
          <w:lang w:val="sq-AL"/>
        </w:rPr>
        <w:lastRenderedPageBreak/>
        <w:t>Neni 4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Kryetari i KLSH-së, në ndjeshmëri të lartë dhe përgjegjshmëri maksimale ndaj pasojave të problematikës që paraqitet përpara titullarit të një institucioni kushtetues të pavarur që mund të rikandidojë për pozicionin që mban, problematikë e cila rrezikon të cenojë pavarësinë e institucionit të pavarur kushtetues që ai drejton, e deklaron publikisht përgjatë viteve që ushtron aktivitetin synimin dhe vullnetin e tij për të mos rikandiduar, si dhe katër muaj përpara datës së mbarimit të afatit të qëndrimit në detyrë, i adreson zyrtarisht Presidentit të Republikës kërkesën për mos rikandidim për t’u rizgjedhur Kryetar i Kontrollit të Lartë të Shtetit, duke jua bërë me dije edhe Kryetarit të Kuvendit dhe Kryetarit të Komisionit të Ekonomisë dhe Financave të Kuvendit. 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NeniNr"/>
        <w:rPr>
          <w:lang w:val="sq-AL"/>
        </w:rPr>
      </w:pPr>
      <w:r>
        <w:rPr>
          <w:lang w:val="sq-AL"/>
        </w:rPr>
        <w:t>Neni 5</w:t>
      </w:r>
    </w:p>
    <w:p w:rsidR="003151C2" w:rsidRDefault="003151C2" w:rsidP="003151C2">
      <w:pPr>
        <w:pStyle w:val="Hapesira7"/>
      </w:pP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3151C2" w:rsidRDefault="003151C2" w:rsidP="003151C2">
      <w:pPr>
        <w:pStyle w:val="Paragrafi"/>
        <w:rPr>
          <w:lang w:val="sq-AL"/>
        </w:rPr>
      </w:pPr>
      <w:r>
        <w:rPr>
          <w:lang w:val="sq-AL"/>
        </w:rPr>
        <w:t xml:space="preserve">Kodi Etik i Kryetarit dhe Drejtuesve të Lartë të KLSH-së lexohet dhe zbatohet integralisht në të tria dokumentet e cituara në nenin 1 dhe në këtë vendim. </w:t>
      </w:r>
    </w:p>
    <w:p w:rsidR="003151C2" w:rsidRDefault="003151C2" w:rsidP="003151C2">
      <w:pPr>
        <w:pStyle w:val="Hapesira7"/>
        <w:rPr>
          <w:sz w:val="10"/>
        </w:rPr>
      </w:pPr>
    </w:p>
    <w:p w:rsidR="003151C2" w:rsidRDefault="003151C2" w:rsidP="003151C2">
      <w:pPr>
        <w:pStyle w:val="Paragrafi"/>
        <w:jc w:val="right"/>
        <w:rPr>
          <w:lang w:val="sq-AL"/>
        </w:rPr>
      </w:pPr>
      <w:r>
        <w:rPr>
          <w:lang w:val="sq-AL"/>
        </w:rPr>
        <w:t>KRYETAR</w:t>
      </w:r>
    </w:p>
    <w:p w:rsidR="003151C2" w:rsidRDefault="003151C2" w:rsidP="003151C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Bujar Leskaj</w:t>
      </w:r>
    </w:p>
    <w:p w:rsidR="0017206B" w:rsidRDefault="0017206B"/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C2"/>
    <w:rsid w:val="0017206B"/>
    <w:rsid w:val="0031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79AC44-6894-4AE1-8771-68E6D549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151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151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151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151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151C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151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151C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2019-01-08T13:23:00Z</dcterms:created>
  <dcterms:modified xsi:type="dcterms:W3CDTF">2019-01-08T13:24:00Z</dcterms:modified>
</cp:coreProperties>
</file>