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A821C" w14:textId="0B093067" w:rsidR="00B70653" w:rsidRPr="00733E65" w:rsidRDefault="00733E65" w:rsidP="00733E65">
      <w:pPr>
        <w:jc w:val="center"/>
        <w:rPr>
          <w:rFonts w:ascii="Garamond" w:hAnsi="Garamond"/>
          <w:sz w:val="24"/>
          <w:szCs w:val="24"/>
        </w:rPr>
      </w:pPr>
      <w:r w:rsidRPr="00733E65">
        <w:rPr>
          <w:rFonts w:ascii="Garamond" w:hAnsi="Garamond"/>
          <w:sz w:val="24"/>
          <w:szCs w:val="24"/>
        </w:rPr>
        <w:t>NDREQJE GABIMI MATERIAL</w:t>
      </w:r>
    </w:p>
    <w:p w14:paraId="4D5A821D" w14:textId="77777777" w:rsidR="002776B1" w:rsidRPr="00733E65" w:rsidRDefault="002776B1" w:rsidP="00733E65">
      <w:pPr>
        <w:jc w:val="both"/>
        <w:rPr>
          <w:rFonts w:ascii="Garamond" w:hAnsi="Garamond"/>
          <w:sz w:val="24"/>
          <w:szCs w:val="24"/>
        </w:rPr>
      </w:pPr>
    </w:p>
    <w:p w14:paraId="4D5A821E" w14:textId="0B96F765" w:rsidR="002776B1" w:rsidRPr="00733E65" w:rsidRDefault="002776B1" w:rsidP="00733E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E65">
        <w:rPr>
          <w:rFonts w:ascii="Garamond" w:hAnsi="Garamond"/>
          <w:sz w:val="24"/>
          <w:szCs w:val="24"/>
        </w:rPr>
        <w:t>Në vendimin nr. 700, datë 30.10.2019</w:t>
      </w:r>
      <w:r w:rsidR="00A97492">
        <w:rPr>
          <w:rFonts w:ascii="Garamond" w:hAnsi="Garamond"/>
          <w:sz w:val="24"/>
          <w:szCs w:val="24"/>
        </w:rPr>
        <w:t>,</w:t>
      </w:r>
      <w:r w:rsidRPr="00733E65">
        <w:rPr>
          <w:rFonts w:ascii="Garamond" w:hAnsi="Garamond"/>
          <w:sz w:val="24"/>
          <w:szCs w:val="24"/>
        </w:rPr>
        <w:t xml:space="preserve"> të Këshillit të Ministrave</w:t>
      </w:r>
      <w:r w:rsidR="00A97492">
        <w:rPr>
          <w:rFonts w:ascii="Garamond" w:hAnsi="Garamond"/>
          <w:sz w:val="24"/>
          <w:szCs w:val="24"/>
        </w:rPr>
        <w:t>,</w:t>
      </w:r>
      <w:r w:rsidRPr="00733E65">
        <w:rPr>
          <w:rFonts w:ascii="Garamond" w:hAnsi="Garamond"/>
          <w:sz w:val="24"/>
          <w:szCs w:val="24"/>
        </w:rPr>
        <w:t xml:space="preserve"> “Për disa shtesa në vendimin nr. 230, datë 13.3.2015, të Këshillit të Ministrave, </w:t>
      </w:r>
      <w:r w:rsidR="00733239">
        <w:rPr>
          <w:rFonts w:ascii="Garamond" w:hAnsi="Garamond"/>
          <w:sz w:val="24"/>
          <w:szCs w:val="24"/>
        </w:rPr>
        <w:t>‘</w:t>
      </w:r>
      <w:r w:rsidRPr="00733E65">
        <w:rPr>
          <w:rFonts w:ascii="Garamond" w:hAnsi="Garamond"/>
          <w:sz w:val="24"/>
          <w:szCs w:val="24"/>
        </w:rPr>
        <w:t>Për trajtimin me pagesë të qirasë së disa familjeve që preken nga zbatimi i projektit ‘Unaza e Madhe e Tiranës, segmenti Komuna e Parisit</w:t>
      </w:r>
      <w:r w:rsidR="0035621A">
        <w:rPr>
          <w:rFonts w:ascii="Garamond" w:hAnsi="Garamond"/>
          <w:sz w:val="24"/>
          <w:szCs w:val="24"/>
        </w:rPr>
        <w:t>-</w:t>
      </w:r>
      <w:r w:rsidRPr="00733E65">
        <w:rPr>
          <w:rFonts w:ascii="Garamond" w:hAnsi="Garamond"/>
          <w:sz w:val="24"/>
          <w:szCs w:val="24"/>
        </w:rPr>
        <w:t>Rruga e Kavajës’</w:t>
      </w:r>
      <w:r w:rsidR="00733239">
        <w:rPr>
          <w:rFonts w:ascii="Garamond" w:hAnsi="Garamond"/>
          <w:sz w:val="24"/>
          <w:szCs w:val="24"/>
        </w:rPr>
        <w:t>’</w:t>
      </w:r>
      <w:r w:rsidRPr="00733E65">
        <w:rPr>
          <w:rFonts w:ascii="Garamond" w:hAnsi="Garamond"/>
          <w:sz w:val="24"/>
          <w:szCs w:val="24"/>
        </w:rPr>
        <w:t xml:space="preserve">”, të ndryshuar, botuar në Fletoren Zyrtare nr. 147, viti 2019, fq. 12140, bëhet </w:t>
      </w:r>
      <w:r w:rsidR="00A97492" w:rsidRPr="00733E65">
        <w:rPr>
          <w:rFonts w:ascii="Garamond" w:hAnsi="Garamond"/>
          <w:sz w:val="24"/>
          <w:szCs w:val="24"/>
        </w:rPr>
        <w:t>korrigjimi</w:t>
      </w:r>
      <w:r w:rsidRPr="00733E65">
        <w:rPr>
          <w:rFonts w:ascii="Garamond" w:hAnsi="Garamond"/>
          <w:sz w:val="24"/>
          <w:szCs w:val="24"/>
        </w:rPr>
        <w:t xml:space="preserve"> </w:t>
      </w:r>
      <w:r w:rsidR="00733239">
        <w:rPr>
          <w:rFonts w:ascii="Garamond" w:hAnsi="Garamond"/>
          <w:sz w:val="24"/>
          <w:szCs w:val="24"/>
        </w:rPr>
        <w:t>i gabimit material, konkretisht,</w:t>
      </w:r>
      <w:r w:rsidRPr="00733E65">
        <w:rPr>
          <w:rFonts w:ascii="Garamond" w:hAnsi="Garamond"/>
          <w:sz w:val="24"/>
          <w:szCs w:val="24"/>
        </w:rPr>
        <w:t xml:space="preserve"> në shtojcën 2/4</w:t>
      </w:r>
      <w:r w:rsidR="00A97492">
        <w:rPr>
          <w:rFonts w:ascii="Garamond" w:hAnsi="Garamond"/>
          <w:sz w:val="24"/>
          <w:szCs w:val="24"/>
        </w:rPr>
        <w:t>,</w:t>
      </w:r>
      <w:r w:rsidRPr="00733E65">
        <w:rPr>
          <w:rFonts w:ascii="Garamond" w:hAnsi="Garamond"/>
          <w:sz w:val="24"/>
          <w:szCs w:val="24"/>
        </w:rPr>
        <w:t xml:space="preserve"> që i bashkëlidhet vendimit, mbiemri i shtetasve Klodian dhe Alfons zëvendësohet me “</w:t>
      </w:r>
      <w:r w:rsidRPr="00452377">
        <w:rPr>
          <w:rFonts w:ascii="Garamond" w:hAnsi="Garamond"/>
          <w:b/>
          <w:i/>
          <w:sz w:val="24"/>
          <w:szCs w:val="24"/>
        </w:rPr>
        <w:t>Gjapi</w:t>
      </w:r>
      <w:r w:rsidRPr="00733E65">
        <w:rPr>
          <w:rFonts w:ascii="Garamond" w:hAnsi="Garamond"/>
          <w:sz w:val="24"/>
          <w:szCs w:val="24"/>
        </w:rPr>
        <w:t>”.</w:t>
      </w:r>
      <w:r w:rsidR="006D351B" w:rsidRPr="00733E65">
        <w:rPr>
          <w:rFonts w:ascii="Garamond" w:hAnsi="Garamond"/>
          <w:sz w:val="24"/>
          <w:szCs w:val="24"/>
        </w:rPr>
        <w:t xml:space="preserve"> </w:t>
      </w:r>
      <w:r w:rsidR="006D351B" w:rsidRPr="00CA27D0">
        <w:rPr>
          <w:rFonts w:ascii="Garamond" w:hAnsi="Garamond"/>
          <w:sz w:val="24"/>
          <w:szCs w:val="24"/>
        </w:rPr>
        <w:t>Sht</w:t>
      </w:r>
      <w:r w:rsidR="005E30AB" w:rsidRPr="00CA27D0">
        <w:rPr>
          <w:rFonts w:ascii="Garamond" w:hAnsi="Garamond"/>
          <w:sz w:val="24"/>
          <w:szCs w:val="24"/>
        </w:rPr>
        <w:t>ojca</w:t>
      </w:r>
      <w:r w:rsidR="006D351B" w:rsidRPr="00733E65">
        <w:rPr>
          <w:rFonts w:ascii="Garamond" w:hAnsi="Garamond"/>
          <w:sz w:val="24"/>
          <w:szCs w:val="24"/>
        </w:rPr>
        <w:t xml:space="preserve"> e korrigjuar si më poshtë:</w:t>
      </w:r>
    </w:p>
    <w:p w14:paraId="1BD3D75D" w14:textId="77777777" w:rsidR="00733E65" w:rsidRDefault="00733E65" w:rsidP="00733E6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D5A821F" w14:textId="3436226F" w:rsidR="002776B1" w:rsidRPr="00733E65" w:rsidRDefault="00733E65" w:rsidP="00DD66D5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33E65">
        <w:rPr>
          <w:rFonts w:ascii="Garamond" w:hAnsi="Garamond"/>
          <w:b/>
          <w:sz w:val="24"/>
          <w:szCs w:val="24"/>
        </w:rPr>
        <w:t>Shto</w:t>
      </w:r>
      <w:r w:rsidR="002776B1" w:rsidRPr="00733E65">
        <w:rPr>
          <w:rFonts w:ascii="Garamond" w:hAnsi="Garamond"/>
          <w:b/>
          <w:sz w:val="24"/>
          <w:szCs w:val="24"/>
        </w:rPr>
        <w:t>jca 2/4</w:t>
      </w:r>
    </w:p>
    <w:p w14:paraId="4D5A8220" w14:textId="4A17464B" w:rsidR="002776B1" w:rsidRPr="00DD66D5" w:rsidRDefault="00DD66D5" w:rsidP="0073323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D66D5">
        <w:rPr>
          <w:rFonts w:ascii="Garamond" w:hAnsi="Garamond"/>
          <w:sz w:val="24"/>
          <w:szCs w:val="24"/>
        </w:rPr>
        <w:t>LISTA EMËRORE E SUBJEKTEVE QË TRAJTOHEN ME QIRA</w:t>
      </w:r>
    </w:p>
    <w:p w14:paraId="4D5A8221" w14:textId="77777777" w:rsidR="002776B1" w:rsidRPr="00733E65" w:rsidRDefault="002776B1" w:rsidP="00733E6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2"/>
        <w:gridCol w:w="8214"/>
      </w:tblGrid>
      <w:tr w:rsidR="006D351B" w:rsidRPr="00733E65" w14:paraId="4D5A8223" w14:textId="77777777" w:rsidTr="006765C4">
        <w:trPr>
          <w:trHeight w:val="750"/>
          <w:jc w:val="center"/>
        </w:trPr>
        <w:tc>
          <w:tcPr>
            <w:tcW w:w="5000" w:type="pct"/>
            <w:gridSpan w:val="2"/>
          </w:tcPr>
          <w:p w14:paraId="4D5A8222" w14:textId="2F013124" w:rsidR="006D351B" w:rsidRPr="00733E65" w:rsidRDefault="006D351B" w:rsidP="0035621A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33E65">
              <w:rPr>
                <w:rFonts w:ascii="Garamond" w:hAnsi="Garamond"/>
                <w:sz w:val="24"/>
                <w:szCs w:val="24"/>
              </w:rPr>
              <w:t>Subjektet, të cilat preken nga zbatimi i projektit të Unazës së Madhe të Tiranës, segmenti Komuna e Parisit</w:t>
            </w:r>
            <w:r w:rsidR="0035621A">
              <w:rPr>
                <w:rFonts w:ascii="Garamond" w:hAnsi="Garamond"/>
                <w:sz w:val="24"/>
                <w:szCs w:val="24"/>
              </w:rPr>
              <w:t>-</w:t>
            </w:r>
            <w:r w:rsidRPr="00733E65">
              <w:rPr>
                <w:rFonts w:ascii="Garamond" w:hAnsi="Garamond"/>
                <w:sz w:val="24"/>
                <w:szCs w:val="24"/>
              </w:rPr>
              <w:t>Rruga e Kavajës, që trajtohen me pagesën e qirasë</w:t>
            </w:r>
          </w:p>
        </w:tc>
      </w:tr>
      <w:tr w:rsidR="006D351B" w:rsidRPr="00733E65" w14:paraId="4D5A8226" w14:textId="77777777" w:rsidTr="00733E65">
        <w:trPr>
          <w:trHeight w:val="165"/>
          <w:jc w:val="center"/>
        </w:trPr>
        <w:tc>
          <w:tcPr>
            <w:tcW w:w="711" w:type="pct"/>
          </w:tcPr>
          <w:p w14:paraId="4D5A8224" w14:textId="77777777" w:rsidR="006D351B" w:rsidRPr="00733E65" w:rsidRDefault="006D351B" w:rsidP="00A97492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33E65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289" w:type="pct"/>
          </w:tcPr>
          <w:p w14:paraId="4D5A8225" w14:textId="77777777" w:rsidR="006D351B" w:rsidRPr="00733E65" w:rsidRDefault="006D351B" w:rsidP="00733E6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33E65">
              <w:rPr>
                <w:rFonts w:ascii="Garamond" w:hAnsi="Garamond"/>
                <w:sz w:val="24"/>
                <w:szCs w:val="24"/>
              </w:rPr>
              <w:t>Klodian Gjapi</w:t>
            </w:r>
          </w:p>
        </w:tc>
      </w:tr>
      <w:tr w:rsidR="006D351B" w:rsidRPr="00733E65" w14:paraId="4D5A8229" w14:textId="77777777" w:rsidTr="00733E65">
        <w:trPr>
          <w:trHeight w:val="155"/>
          <w:jc w:val="center"/>
        </w:trPr>
        <w:tc>
          <w:tcPr>
            <w:tcW w:w="711" w:type="pct"/>
          </w:tcPr>
          <w:p w14:paraId="4D5A8227" w14:textId="77777777" w:rsidR="006D351B" w:rsidRPr="00733E65" w:rsidRDefault="006D351B" w:rsidP="00A97492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733E65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289" w:type="pct"/>
          </w:tcPr>
          <w:p w14:paraId="4D5A8228" w14:textId="77777777" w:rsidR="006D351B" w:rsidRPr="00733E65" w:rsidRDefault="006D351B" w:rsidP="00733E6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33E65">
              <w:rPr>
                <w:rFonts w:ascii="Garamond" w:hAnsi="Garamond"/>
                <w:sz w:val="24"/>
                <w:szCs w:val="24"/>
              </w:rPr>
              <w:t>Alfons Gjapi</w:t>
            </w:r>
          </w:p>
        </w:tc>
      </w:tr>
    </w:tbl>
    <w:p w14:paraId="4D5A822A" w14:textId="77777777" w:rsidR="006D351B" w:rsidRPr="002776B1" w:rsidRDefault="006D351B" w:rsidP="002776B1">
      <w:pPr>
        <w:jc w:val="both"/>
        <w:rPr>
          <w:rFonts w:ascii="Garamond" w:hAnsi="Garamond"/>
          <w:b/>
        </w:rPr>
      </w:pPr>
      <w:bookmarkStart w:id="0" w:name="_GoBack"/>
      <w:bookmarkEnd w:id="0"/>
    </w:p>
    <w:sectPr w:rsidR="006D351B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210378"/>
    <w:rsid w:val="002776B1"/>
    <w:rsid w:val="003317FB"/>
    <w:rsid w:val="0035621A"/>
    <w:rsid w:val="00452377"/>
    <w:rsid w:val="005E30AB"/>
    <w:rsid w:val="006765C4"/>
    <w:rsid w:val="006D351B"/>
    <w:rsid w:val="00733239"/>
    <w:rsid w:val="00733E65"/>
    <w:rsid w:val="009A04B5"/>
    <w:rsid w:val="00A97492"/>
    <w:rsid w:val="00B70653"/>
    <w:rsid w:val="00CA27D0"/>
    <w:rsid w:val="00DD66D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821C"/>
  <w15:docId w15:val="{045C99B1-2046-443A-A85D-59085BD4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DB9BF1C4154052AD70EA369D483B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5110</Nr_x002e__x0020_akti>
    <Data_x0020_e_x0020_Krijimit xmlns="0e656187-b300-4fb0-8bf4-3a50f872073c">2019-12-02T11:23:12Z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Ndreqje gabimi në vendimin e Këshillit të Ministrave nr.700, datë 30.10.2019</Titulli>
    <Modifikuesi xmlns="0e656187-b300-4fb0-8bf4-3a50f872073c">Fjora.Korita</Modifikuesi>
    <Nr_x002e__x0020_prot_x0020_QBZ xmlns="0e656187-b300-4fb0-8bf4-3a50f872073c">1505/1</Nr_x002e__x0020_prot_x0020_QBZ>
    <Data_x0020_e_x0020_Modifikimit xmlns="0e656187-b300-4fb0-8bf4-3a50f872073c">2019-12-02T12:18:13Z</Data_x0020_e_x0020_Modifikimit>
    <Dekretuar xmlns="0e656187-b300-4fb0-8bf4-3a50f872073c">false</Dekretuar>
    <Data xmlns="0e656187-b300-4fb0-8bf4-3a50f872073c">2019-11-26T23:00:00Z</Data>
    <Nr_x002e__x0020_protokolli_x0020_i_x0020_aktit xmlns="0e656187-b300-4fb0-8bf4-3a50f872073c">5110/3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DB9BF1C4154052AD70EA369D483B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3470-8638-4F49-A296-0C4B2EF9A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518284-C5F3-4F5A-B99F-EA36432818AB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9BEE473-3C57-4207-8895-31D11A8330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102153-05AF-4831-B3F6-1713EADC2A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4FE568-8DFE-469D-A713-061884731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E4AF9A-5911-40B2-A0A4-18CAF7F1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në vendimin e Këshillit të Ministrave nr.700, datë 30.10.2019</vt:lpstr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në vendimin e Këshillit të Ministrave nr.700, datë 30.10.2019</dc:title>
  <dc:creator>Entela Suli</dc:creator>
  <cp:lastModifiedBy>Entela Suli</cp:lastModifiedBy>
  <cp:revision>10</cp:revision>
  <dcterms:created xsi:type="dcterms:W3CDTF">2019-12-02T11:09:00Z</dcterms:created>
  <dcterms:modified xsi:type="dcterms:W3CDTF">2019-12-02T12:35:00Z</dcterms:modified>
</cp:coreProperties>
</file>