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323" w:rsidRPr="005179A6" w:rsidRDefault="00EE2323" w:rsidP="00EE2323">
      <w:pPr>
        <w:pStyle w:val="Akti"/>
      </w:pPr>
      <w:bookmarkStart w:id="0" w:name="_GoBack"/>
      <w:bookmarkEnd w:id="0"/>
      <w:r w:rsidRPr="005179A6">
        <w:t>V E N D I M</w:t>
      </w:r>
    </w:p>
    <w:p w:rsidR="00EE2323" w:rsidRPr="005179A6" w:rsidRDefault="00EE2323" w:rsidP="00EE2323">
      <w:pPr>
        <w:pStyle w:val="NumriData"/>
      </w:pPr>
      <w:r w:rsidRPr="005179A6">
        <w:t>Nr.293, datë 23.12.1996</w:t>
      </w:r>
    </w:p>
    <w:p w:rsidR="00EE2323" w:rsidRPr="005179A6" w:rsidRDefault="00EE2323" w:rsidP="00EE2323">
      <w:pPr>
        <w:pStyle w:val="Paragrafi"/>
      </w:pPr>
    </w:p>
    <w:p w:rsidR="00EE2323" w:rsidRPr="005179A6" w:rsidRDefault="00EE2323" w:rsidP="00EE2323">
      <w:pPr>
        <w:pStyle w:val="Titulli"/>
      </w:pPr>
      <w:r w:rsidRPr="005179A6">
        <w:t>PËR CAKTIMIN E PËRBËRJES SË KOMISIONIT MBIKËQYRËS PËR SIGURIMIN E TRANSPARENCËS NË VEPRIMTARINË E HUAMARRJES</w:t>
      </w:r>
    </w:p>
    <w:p w:rsidR="00EE2323" w:rsidRPr="005179A6" w:rsidRDefault="00EE2323" w:rsidP="00EE2323">
      <w:pPr>
        <w:pStyle w:val="Paragrafi"/>
      </w:pPr>
    </w:p>
    <w:p w:rsidR="00EE2323" w:rsidRPr="005179A6" w:rsidRDefault="00EE2323" w:rsidP="00EE2323">
      <w:pPr>
        <w:pStyle w:val="BazLigjPropozues"/>
      </w:pPr>
      <w:r w:rsidRPr="005179A6">
        <w:t>Në mbështetje të nenit 2 ligjit nr.8164 , datë 21.11.1996 “Për sigurimin e transparencës në veprimtarinë e huamarrjes me pjesëmarrje masive të individëve në Republikës e Shqipërisë,</w:t>
      </w:r>
    </w:p>
    <w:p w:rsidR="00EE2323" w:rsidRPr="005179A6" w:rsidRDefault="00EE2323" w:rsidP="00EE2323">
      <w:pPr>
        <w:pStyle w:val="Paragrafi"/>
      </w:pPr>
    </w:p>
    <w:p w:rsidR="00EE2323" w:rsidRPr="005179A6" w:rsidRDefault="00EE2323" w:rsidP="00EE2323">
      <w:pPr>
        <w:pStyle w:val="Institucioni"/>
      </w:pPr>
      <w:r w:rsidRPr="005179A6">
        <w:t>KUVENDI POPULLOR</w:t>
      </w:r>
    </w:p>
    <w:p w:rsidR="00EE2323" w:rsidRPr="005179A6" w:rsidRDefault="00EE2323" w:rsidP="00EE2323">
      <w:pPr>
        <w:pStyle w:val="Institucioni"/>
      </w:pPr>
      <w:r w:rsidRPr="005179A6">
        <w:t>I REPUBLIKËS SË SHQIPËRISË</w:t>
      </w:r>
    </w:p>
    <w:p w:rsidR="00EE2323" w:rsidRPr="005179A6" w:rsidRDefault="00EE2323" w:rsidP="00EE2323">
      <w:pPr>
        <w:pStyle w:val="Paragrafi"/>
      </w:pPr>
    </w:p>
    <w:p w:rsidR="00EE2323" w:rsidRPr="005179A6" w:rsidRDefault="00EE2323" w:rsidP="00EE2323">
      <w:pPr>
        <w:pStyle w:val="VENDOSI"/>
      </w:pPr>
      <w:r w:rsidRPr="005179A6">
        <w:t>V E N D O S I:</w:t>
      </w:r>
    </w:p>
    <w:p w:rsidR="00EE2323" w:rsidRPr="005179A6" w:rsidRDefault="00EE2323" w:rsidP="00EE2323">
      <w:pPr>
        <w:pStyle w:val="Paragrafi"/>
      </w:pPr>
    </w:p>
    <w:p w:rsidR="00EE2323" w:rsidRPr="005179A6" w:rsidRDefault="00EE2323" w:rsidP="00EE2323">
      <w:pPr>
        <w:pStyle w:val="Paragrafi"/>
      </w:pPr>
      <w:r w:rsidRPr="005179A6">
        <w:t>I. Të caktojë në përbërje të Komisionit mbikëqyrës për sigurimin e transparencës në veprimtarinë e huamarrjes personat e mëposhtëm:</w:t>
      </w:r>
    </w:p>
    <w:p w:rsidR="00EE2323" w:rsidRPr="005179A6" w:rsidRDefault="00EE2323" w:rsidP="00EE2323">
      <w:pPr>
        <w:pStyle w:val="Paragrafi"/>
      </w:pPr>
      <w:r w:rsidRPr="005179A6">
        <w:t>1. Bardhyl Shehu</w:t>
      </w:r>
    </w:p>
    <w:p w:rsidR="00EE2323" w:rsidRPr="005179A6" w:rsidRDefault="00EE2323" w:rsidP="00EE2323">
      <w:pPr>
        <w:pStyle w:val="Paragrafi"/>
      </w:pPr>
      <w:r w:rsidRPr="005179A6">
        <w:t>2. Ramiz Hoxha</w:t>
      </w:r>
    </w:p>
    <w:p w:rsidR="00EE2323" w:rsidRPr="005179A6" w:rsidRDefault="00EE2323" w:rsidP="00EE2323">
      <w:pPr>
        <w:pStyle w:val="Paragrafi"/>
      </w:pPr>
      <w:r w:rsidRPr="005179A6">
        <w:t>3. Florenc Kola</w:t>
      </w:r>
    </w:p>
    <w:p w:rsidR="00EE2323" w:rsidRPr="005179A6" w:rsidRDefault="00EE2323" w:rsidP="00EE2323">
      <w:pPr>
        <w:pStyle w:val="Paragrafi"/>
      </w:pPr>
      <w:r w:rsidRPr="005179A6">
        <w:t>4. Anastas Lika</w:t>
      </w:r>
    </w:p>
    <w:p w:rsidR="00EE2323" w:rsidRPr="005179A6" w:rsidRDefault="00EE2323" w:rsidP="00EE2323">
      <w:pPr>
        <w:pStyle w:val="Paragrafi"/>
      </w:pPr>
      <w:r w:rsidRPr="005179A6">
        <w:t>5. Viron Prodani</w:t>
      </w:r>
    </w:p>
    <w:p w:rsidR="00EE2323" w:rsidRPr="005179A6" w:rsidRDefault="00EE2323" w:rsidP="00EE2323">
      <w:pPr>
        <w:pStyle w:val="Paragrafi"/>
      </w:pPr>
      <w:r w:rsidRPr="005179A6">
        <w:t>6. Vjollca Karapici</w:t>
      </w:r>
    </w:p>
    <w:p w:rsidR="00EE2323" w:rsidRPr="005179A6" w:rsidRDefault="00EE2323" w:rsidP="00EE2323">
      <w:pPr>
        <w:pStyle w:val="Paragrafi"/>
      </w:pPr>
      <w:r w:rsidRPr="005179A6">
        <w:t>7. Flutura Tafaj</w:t>
      </w:r>
    </w:p>
    <w:p w:rsidR="00EE2323" w:rsidRPr="005179A6" w:rsidRDefault="00EE2323" w:rsidP="00EE2323">
      <w:pPr>
        <w:pStyle w:val="Paragrafi"/>
      </w:pPr>
      <w:r w:rsidRPr="005179A6">
        <w:t>II.Ky vendim hyn në fuqi menjëherë.</w:t>
      </w: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4914900" cy="3019425"/>
            <wp:effectExtent l="0" t="0" r="0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76875" cy="7458075"/>
            <wp:effectExtent l="0" t="0" r="9525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86400" cy="7343775"/>
            <wp:effectExtent l="0" t="0" r="0" b="952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76875" cy="7753350"/>
            <wp:effectExtent l="0" t="0" r="9525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86400" cy="7820025"/>
            <wp:effectExtent l="0" t="0" r="0" b="9525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486400" cy="7543800"/>
            <wp:effectExtent l="0" t="0" r="0" b="0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486400" cy="7391400"/>
            <wp:effectExtent l="0" t="0" r="0" b="0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486400" cy="6972300"/>
            <wp:effectExtent l="0" t="0" r="0" b="0"/>
            <wp:docPr id="8" name="Picture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238750" cy="7381875"/>
            <wp:effectExtent l="0" t="0" r="0" b="9525"/>
            <wp:docPr id="9" name="Picture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181600" cy="7429500"/>
            <wp:effectExtent l="0" t="0" r="0" b="0"/>
            <wp:docPr id="10" name="Picture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486400" cy="7381875"/>
            <wp:effectExtent l="0" t="0" r="0" b="9525"/>
            <wp:docPr id="11" name="Picture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486400" cy="7172325"/>
            <wp:effectExtent l="0" t="0" r="0" b="9525"/>
            <wp:docPr id="12" name="Picture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EE2323" w:rsidP="00EE2323">
      <w:pPr>
        <w:pStyle w:val="Figure"/>
      </w:pPr>
    </w:p>
    <w:p w:rsidR="00EE2323" w:rsidRPr="005179A6" w:rsidRDefault="00051BEA" w:rsidP="00EE2323">
      <w:pPr>
        <w:pStyle w:val="Figure"/>
      </w:pPr>
      <w:r w:rsidRPr="005179A6">
        <w:rPr>
          <w:noProof/>
        </w:rPr>
        <w:drawing>
          <wp:inline distT="0" distB="0" distL="0" distR="0">
            <wp:extent cx="5476875" cy="7229475"/>
            <wp:effectExtent l="0" t="0" r="9525" b="9525"/>
            <wp:docPr id="13" name="Picture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23" w:rsidRDefault="00EE2323" w:rsidP="00EE2323">
      <w:pPr>
        <w:pStyle w:val="Paragrafi"/>
      </w:pPr>
    </w:p>
    <w:p w:rsidR="00EE2323" w:rsidRDefault="00EE2323" w:rsidP="00EE2323">
      <w:pPr>
        <w:pStyle w:val="Akti"/>
      </w:pPr>
    </w:p>
    <w:p w:rsidR="00EE2323" w:rsidRDefault="00EE2323" w:rsidP="00EE2323">
      <w:pPr>
        <w:pStyle w:val="Akti"/>
      </w:pPr>
    </w:p>
    <w:p w:rsidR="00EE2323" w:rsidRDefault="00EE2323" w:rsidP="00EE2323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1BEA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323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C49F89-D7D3-456C-A7C8-3C93A572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