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B56" w:rsidRPr="00340ED0" w:rsidRDefault="00D86B56" w:rsidP="00D86B56">
      <w:pPr>
        <w:pStyle w:val="Akti"/>
      </w:pPr>
      <w:bookmarkStart w:id="0" w:name="_GoBack"/>
      <w:bookmarkEnd w:id="0"/>
      <w:r w:rsidRPr="00340ED0">
        <w:t>V E N D I M</w:t>
      </w:r>
    </w:p>
    <w:p w:rsidR="00D86B56" w:rsidRPr="00340ED0" w:rsidRDefault="00D86B56" w:rsidP="00D86B56">
      <w:pPr>
        <w:pStyle w:val="NumriData"/>
      </w:pPr>
      <w:r w:rsidRPr="00340ED0">
        <w:t>Nr.</w:t>
      </w:r>
      <w:r w:rsidR="00F66E4B">
        <w:t xml:space="preserve"> </w:t>
      </w:r>
      <w:r w:rsidRPr="00340ED0">
        <w:t>430, datë 17.2.2000</w:t>
      </w:r>
    </w:p>
    <w:p w:rsidR="00D86B56" w:rsidRPr="00340ED0" w:rsidRDefault="00D86B56" w:rsidP="00F66E4B">
      <w:pPr>
        <w:pStyle w:val="Paragrafi"/>
      </w:pPr>
    </w:p>
    <w:p w:rsidR="00D86B56" w:rsidRPr="00340ED0" w:rsidRDefault="00D86B56" w:rsidP="00D86B56">
      <w:pPr>
        <w:pStyle w:val="Titulli"/>
      </w:pPr>
      <w:r w:rsidRPr="00340ED0">
        <w:t>PËR PËRCAKTIMIN E RAPORTEVE TË PAGËS, TË SHPËRBLIMIT DHE TË NORMËS SË TRANSPORTIT TË DEPUTETËVE</w:t>
      </w:r>
    </w:p>
    <w:p w:rsidR="00D86B56" w:rsidRPr="00340ED0" w:rsidRDefault="00D86B56" w:rsidP="00476983">
      <w:pPr>
        <w:pStyle w:val="Paragrafi"/>
      </w:pPr>
    </w:p>
    <w:p w:rsidR="00D86B56" w:rsidRPr="00340ED0" w:rsidRDefault="00D86B56" w:rsidP="00D86B56">
      <w:pPr>
        <w:pStyle w:val="BazLigjPropozues"/>
      </w:pPr>
      <w:r w:rsidRPr="00340ED0">
        <w:t>Në Mbështetje të nenit 13 pika 4 të ligjit nr.8550, datë 18.11.1999 “Statusi i deputetit” dhe të nenit 88 të Rregullores së Kuvendit, me propozimin e Komisionit të Mandateve, Imunitetit dhe Rregullores,</w:t>
      </w:r>
    </w:p>
    <w:p w:rsidR="00D86B56" w:rsidRPr="00340ED0" w:rsidRDefault="00D86B56" w:rsidP="00D86B56">
      <w:pPr>
        <w:pStyle w:val="Paragrafi"/>
      </w:pPr>
    </w:p>
    <w:p w:rsidR="00D86B56" w:rsidRPr="00340ED0" w:rsidRDefault="00D86B56" w:rsidP="00D86B56">
      <w:pPr>
        <w:pStyle w:val="Institucioni"/>
      </w:pPr>
      <w:r w:rsidRPr="00340ED0">
        <w:t>KUVENDI</w:t>
      </w:r>
    </w:p>
    <w:p w:rsidR="00D86B56" w:rsidRPr="00340ED0" w:rsidRDefault="00D86B56" w:rsidP="00D86B56">
      <w:pPr>
        <w:pStyle w:val="Paragrafi"/>
      </w:pPr>
    </w:p>
    <w:p w:rsidR="00D86B56" w:rsidRPr="00340ED0" w:rsidRDefault="00D86B56" w:rsidP="00D86B56">
      <w:pPr>
        <w:pStyle w:val="VENDOSI"/>
      </w:pPr>
      <w:r w:rsidRPr="00340ED0">
        <w:t>I REPUBLIKËS SË SHQIPËRISË</w:t>
      </w:r>
    </w:p>
    <w:p w:rsidR="00D86B56" w:rsidRPr="00340ED0" w:rsidRDefault="00D86B56" w:rsidP="00D86B56">
      <w:pPr>
        <w:pStyle w:val="VENDOSI"/>
      </w:pPr>
      <w:r w:rsidRPr="00340ED0">
        <w:t>V E N D O S I:</w:t>
      </w:r>
    </w:p>
    <w:p w:rsidR="00D86B56" w:rsidRPr="00340ED0" w:rsidRDefault="00D86B56" w:rsidP="00D86B56">
      <w:pPr>
        <w:pStyle w:val="VENDOSI"/>
      </w:pPr>
    </w:p>
    <w:p w:rsidR="00D86B56" w:rsidRPr="00340ED0" w:rsidRDefault="00D86B56" w:rsidP="00D86B56">
      <w:pPr>
        <w:pStyle w:val="Paragrafi"/>
      </w:pPr>
      <w:r w:rsidRPr="00340ED0">
        <w:t>1. Paga e deputetit përcaktohet sipas ligjit nr.8550, datë 18.11.1999 “Statusi i deputetit”. 15 për qind e kësaj page i jepet deputetit në vartësi të pjesëmarrjes së tij në seancat plenare të Kuvendit.</w:t>
      </w:r>
    </w:p>
    <w:p w:rsidR="00D86B56" w:rsidRPr="00340ED0" w:rsidRDefault="00D86B56" w:rsidP="00D86B56">
      <w:pPr>
        <w:pStyle w:val="Paragrafi"/>
      </w:pPr>
      <w:r w:rsidRPr="00340ED0">
        <w:t>2. Përveç pagës bazë, deputeti shpërblehet:</w:t>
      </w:r>
    </w:p>
    <w:p w:rsidR="00D86B56" w:rsidRPr="00340ED0" w:rsidRDefault="00D86B56" w:rsidP="00D86B56">
      <w:pPr>
        <w:pStyle w:val="Paragrafi"/>
      </w:pPr>
      <w:r w:rsidRPr="00340ED0">
        <w:t>2.1. për pjesëmarrje në mbledhjet e komisionit të përhershëm ku bën pjesë. Për këtë rast, masa e shpërblimit është 1000 lekë për mbledhje, por jo më shumë se 10 mbledhje në muaj.</w:t>
      </w:r>
    </w:p>
    <w:p w:rsidR="00D86B56" w:rsidRPr="00340ED0" w:rsidRDefault="00D86B56" w:rsidP="00D86B56">
      <w:pPr>
        <w:pStyle w:val="Paragrafi"/>
      </w:pPr>
      <w:r w:rsidRPr="00340ED0">
        <w:t>2.2.</w:t>
      </w:r>
      <w:r w:rsidR="00707DCA">
        <w:t xml:space="preserve"> </w:t>
      </w:r>
      <w:r w:rsidRPr="00340ED0">
        <w:t>si kryetar i komisionit ose i nënkomisionit të përhershëm të Kuvendit (drejtues i mbledhjes së radhës). Masa e shpërblimit si kryetar i komisionit të përhershëm është 1200 lekë dhe si kryetar i nënkomisionit 1100 lekë për mbledhje;</w:t>
      </w:r>
    </w:p>
    <w:p w:rsidR="00D86B56" w:rsidRPr="00340ED0" w:rsidRDefault="00D86B56" w:rsidP="00D86B56">
      <w:pPr>
        <w:pStyle w:val="Paragrafi"/>
      </w:pPr>
      <w:r w:rsidRPr="00340ED0">
        <w:t>2.3. si kryetar i grupit parlamentar 5-15 për qind mbi pagën e deputetit në raport me numrin e anëtarëve të grupit;</w:t>
      </w:r>
    </w:p>
    <w:p w:rsidR="00D86B56" w:rsidRPr="00340ED0" w:rsidRDefault="00D86B56" w:rsidP="00D86B56">
      <w:pPr>
        <w:pStyle w:val="Paragrafi"/>
      </w:pPr>
      <w:r w:rsidRPr="00340ED0">
        <w:t>3. Norma e transportit për deputetët përcaktohet me rregullore të veçantë. Ajo duhet të sigurojë pjesëmarrjen e tyre në punimet e Kuvendit dhe vajtjen në zonën elektorale.</w:t>
      </w:r>
    </w:p>
    <w:p w:rsidR="00D86B56" w:rsidRPr="00340ED0" w:rsidRDefault="00D86B56" w:rsidP="00D86B56">
      <w:pPr>
        <w:pStyle w:val="Paragrafi"/>
      </w:pPr>
      <w:r w:rsidRPr="00340ED0">
        <w:t>4. Masa e dietës që përfiton deputeti kur shkon me shërbim jashtë shtetit nga Kuvendi është 60 USD për ditë të plotë.</w:t>
      </w:r>
    </w:p>
    <w:p w:rsidR="00D86B56" w:rsidRPr="00340ED0" w:rsidRDefault="00D86B56" w:rsidP="00D86B56">
      <w:pPr>
        <w:pStyle w:val="Paragrafi"/>
      </w:pPr>
      <w:r w:rsidRPr="00340ED0">
        <w:t>5. Efektet financiare të këtij vendimi të llogariten që nga data 1.1.2000</w:t>
      </w:r>
    </w:p>
    <w:p w:rsidR="00D86B56" w:rsidRPr="00340ED0" w:rsidRDefault="00D86B56" w:rsidP="00D86B56">
      <w:pPr>
        <w:pStyle w:val="Paragrafi"/>
      </w:pPr>
      <w:r w:rsidRPr="00340ED0">
        <w:t>6. Ky vendim hyn në fuqi menjëherë.</w:t>
      </w:r>
    </w:p>
    <w:p w:rsidR="00D86B56" w:rsidRPr="00340ED0" w:rsidRDefault="00D86B56" w:rsidP="00D86B56">
      <w:pPr>
        <w:pStyle w:val="Paragrafi"/>
      </w:pPr>
    </w:p>
    <w:p w:rsidR="00D86B56" w:rsidRPr="00340ED0" w:rsidRDefault="00D86B56" w:rsidP="00D86B56">
      <w:pPr>
        <w:pStyle w:val="Autoriteti"/>
      </w:pPr>
      <w:r w:rsidRPr="00340ED0">
        <w:t>KRYETARI</w:t>
      </w:r>
    </w:p>
    <w:p w:rsidR="00A0784B" w:rsidRPr="007732C8" w:rsidRDefault="00D86B56" w:rsidP="00707DCA">
      <w:pPr>
        <w:pStyle w:val="AutoritetiEmer"/>
      </w:pPr>
      <w:r w:rsidRPr="00340ED0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76983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07DCA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6A33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6B56"/>
    <w:rsid w:val="00D92AC6"/>
    <w:rsid w:val="00DC64E5"/>
    <w:rsid w:val="00E06AA7"/>
    <w:rsid w:val="00E624E2"/>
    <w:rsid w:val="00E645E3"/>
    <w:rsid w:val="00EA206E"/>
    <w:rsid w:val="00F55282"/>
    <w:rsid w:val="00F66E4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6B0349-F1D9-4E9A-AA5A-467E2E13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